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728C41" w14:textId="77777777" w:rsidR="00D077E9" w:rsidRDefault="00D077E9" w:rsidP="00D70D02">
      <w:r>
        <w:rPr>
          <w:noProof/>
          <w:lang w:val="en-IN" w:eastAsia="en-IN"/>
        </w:rPr>
        <w:drawing>
          <wp:anchor distT="0" distB="0" distL="114300" distR="114300" simplePos="0" relativeHeight="251658240" behindDoc="1" locked="0" layoutInCell="1" allowOverlap="1" wp14:anchorId="7E452795" wp14:editId="3E0C71D8">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438E1CB6" w14:textId="77777777" w:rsidTr="00D077E9">
        <w:trPr>
          <w:trHeight w:val="1894"/>
        </w:trPr>
        <w:tc>
          <w:tcPr>
            <w:tcW w:w="5580" w:type="dxa"/>
            <w:tcBorders>
              <w:top w:val="nil"/>
              <w:left w:val="nil"/>
              <w:bottom w:val="nil"/>
              <w:right w:val="nil"/>
            </w:tcBorders>
          </w:tcPr>
          <w:p w14:paraId="277B8570" w14:textId="77777777" w:rsidR="00D077E9" w:rsidRDefault="00D077E9" w:rsidP="00D077E9">
            <w:r>
              <w:rPr>
                <w:noProof/>
                <w:lang w:val="en-IN" w:eastAsia="en-IN"/>
              </w:rPr>
              <mc:AlternateContent>
                <mc:Choice Requires="wps">
                  <w:drawing>
                    <wp:inline distT="0" distB="0" distL="0" distR="0" wp14:anchorId="7E7848E7" wp14:editId="6791B329">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4A3370B2" w14:textId="22450D92" w:rsidR="00D077E9" w:rsidRPr="004E1C03" w:rsidRDefault="004E1C03" w:rsidP="00D077E9">
                                  <w:pPr>
                                    <w:pStyle w:val="Title"/>
                                    <w:spacing w:after="0"/>
                                    <w:rPr>
                                      <w:sz w:val="260"/>
                                      <w:szCs w:val="360"/>
                                    </w:rPr>
                                  </w:pPr>
                                  <w:r w:rsidRPr="004E1C03">
                                    <w:rPr>
                                      <w:rFonts w:ascii="Inter" w:hAnsi="Inter"/>
                                      <w:color w:val="000000"/>
                                      <w:sz w:val="56"/>
                                      <w:szCs w:val="180"/>
                                      <w:shd w:val="clear" w:color="auto" w:fill="FFFFFF"/>
                                    </w:rPr>
                                    <w:t>HBFC Bank Personal Loans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7848E7"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4A3370B2" w14:textId="22450D92" w:rsidR="00D077E9" w:rsidRPr="004E1C03" w:rsidRDefault="004E1C03" w:rsidP="00D077E9">
                            <w:pPr>
                              <w:pStyle w:val="Title"/>
                              <w:spacing w:after="0"/>
                              <w:rPr>
                                <w:sz w:val="260"/>
                                <w:szCs w:val="360"/>
                              </w:rPr>
                            </w:pPr>
                            <w:r w:rsidRPr="004E1C03">
                              <w:rPr>
                                <w:rFonts w:ascii="Inter" w:hAnsi="Inter"/>
                                <w:color w:val="000000"/>
                                <w:sz w:val="56"/>
                                <w:szCs w:val="180"/>
                                <w:shd w:val="clear" w:color="auto" w:fill="FFFFFF"/>
                              </w:rPr>
                              <w:t>HBFC Bank Personal Loans</w:t>
                            </w:r>
                          </w:p>
                        </w:txbxContent>
                      </v:textbox>
                      <w10:anchorlock/>
                    </v:shape>
                  </w:pict>
                </mc:Fallback>
              </mc:AlternateContent>
            </w:r>
          </w:p>
          <w:p w14:paraId="48BADBC6" w14:textId="77777777" w:rsidR="00D077E9" w:rsidRDefault="00D077E9" w:rsidP="00D077E9">
            <w:r>
              <w:rPr>
                <w:noProof/>
                <w:lang w:val="en-IN" w:eastAsia="en-IN"/>
              </w:rPr>
              <mc:AlternateContent>
                <mc:Choice Requires="wps">
                  <w:drawing>
                    <wp:inline distT="0" distB="0" distL="0" distR="0" wp14:anchorId="5B9325CD" wp14:editId="371E179E">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0B7684"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46DB24F6" w14:textId="77777777" w:rsidTr="00D077E9">
        <w:trPr>
          <w:trHeight w:val="7636"/>
        </w:trPr>
        <w:tc>
          <w:tcPr>
            <w:tcW w:w="5580" w:type="dxa"/>
            <w:tcBorders>
              <w:top w:val="nil"/>
              <w:left w:val="nil"/>
              <w:bottom w:val="nil"/>
              <w:right w:val="nil"/>
            </w:tcBorders>
          </w:tcPr>
          <w:p w14:paraId="3DF04D88" w14:textId="6426722B" w:rsidR="00D077E9" w:rsidRDefault="005F7363" w:rsidP="00D077E9">
            <w:pPr>
              <w:rPr>
                <w:noProof/>
              </w:rPr>
            </w:pPr>
            <w:r>
              <w:rPr>
                <w:noProof/>
                <w:lang w:val="en-IN" w:eastAsia="en-IN"/>
              </w:rPr>
              <mc:AlternateContent>
                <mc:Choice Requires="wps">
                  <w:drawing>
                    <wp:anchor distT="0" distB="0" distL="114300" distR="114300" simplePos="0" relativeHeight="251660288" behindDoc="1" locked="0" layoutInCell="1" allowOverlap="1" wp14:anchorId="10043122" wp14:editId="558BFA6F">
                      <wp:simplePos x="0" y="0"/>
                      <wp:positionH relativeFrom="column">
                        <wp:posOffset>-342899</wp:posOffset>
                      </wp:positionH>
                      <wp:positionV relativeFrom="page">
                        <wp:posOffset>-817245</wp:posOffset>
                      </wp:positionV>
                      <wp:extent cx="2495550" cy="6048375"/>
                      <wp:effectExtent l="0" t="0" r="0" b="952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2495550" cy="6048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37C2C4" id="Rectangle 3" o:spid="_x0000_s1026" alt="white rectangle for text on cover" style="position:absolute;margin-left:-27pt;margin-top:-64.35pt;width:196.5pt;height:47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" fillcolor="white [3212]" stroked="f" strokeweight="2pt">
                      <w10:wrap anchory="page"/>
                    </v:rect>
                  </w:pict>
                </mc:Fallback>
              </mc:AlternateContent>
            </w:r>
          </w:p>
        </w:tc>
      </w:tr>
      <w:tr w:rsidR="00D077E9" w14:paraId="2F687D39" w14:textId="77777777" w:rsidTr="00D077E9">
        <w:trPr>
          <w:trHeight w:val="2171"/>
        </w:trPr>
        <w:tc>
          <w:tcPr>
            <w:tcW w:w="5580" w:type="dxa"/>
            <w:tcBorders>
              <w:top w:val="nil"/>
              <w:left w:val="nil"/>
              <w:bottom w:val="nil"/>
              <w:right w:val="nil"/>
            </w:tcBorders>
          </w:tcPr>
          <w:sdt>
            <w:sdtPr>
              <w:id w:val="1080870105"/>
              <w:placeholder>
                <w:docPart w:val="1466650E6C684C219EEA7501E0FCA247"/>
              </w:placeholder>
            </w:sdtPr>
            <w:sdtEndPr/>
            <w:sdtContent>
              <w:p w14:paraId="6025C0F0" w14:textId="1E6E81E7"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806F4B">
                  <w:rPr>
                    <w:rStyle w:val="SubtitleChar"/>
                    <w:b w:val="0"/>
                    <w:noProof/>
                  </w:rPr>
                  <w:t>May 31</w:t>
                </w:r>
                <w:r w:rsidRPr="00D86945">
                  <w:rPr>
                    <w:rStyle w:val="SubtitleChar"/>
                    <w:b w:val="0"/>
                  </w:rPr>
                  <w:fldChar w:fldCharType="end"/>
                </w:r>
              </w:p>
            </w:sdtContent>
          </w:sdt>
          <w:p w14:paraId="2367B3A5" w14:textId="77777777" w:rsidR="00D077E9" w:rsidRDefault="00D077E9" w:rsidP="00D077E9">
            <w:pPr>
              <w:rPr>
                <w:noProof/>
                <w:sz w:val="10"/>
                <w:szCs w:val="10"/>
              </w:rPr>
            </w:pPr>
            <w:r w:rsidRPr="00D86945">
              <w:rPr>
                <w:noProof/>
                <w:sz w:val="10"/>
                <w:szCs w:val="10"/>
                <w:lang w:val="en-IN" w:eastAsia="en-IN"/>
              </w:rPr>
              <mc:AlternateContent>
                <mc:Choice Requires="wps">
                  <w:drawing>
                    <wp:inline distT="0" distB="0" distL="0" distR="0" wp14:anchorId="187CE2B1" wp14:editId="0A114F0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20D45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5C638F77" w14:textId="77777777" w:rsidR="00D077E9" w:rsidRDefault="00D077E9" w:rsidP="00D077E9">
            <w:pPr>
              <w:rPr>
                <w:noProof/>
                <w:sz w:val="10"/>
                <w:szCs w:val="10"/>
              </w:rPr>
            </w:pPr>
          </w:p>
          <w:p w14:paraId="7283AFDB" w14:textId="77777777" w:rsidR="00D077E9" w:rsidRDefault="00D077E9" w:rsidP="00D077E9">
            <w:pPr>
              <w:rPr>
                <w:noProof/>
                <w:sz w:val="10"/>
                <w:szCs w:val="10"/>
              </w:rPr>
            </w:pPr>
          </w:p>
          <w:p w14:paraId="40FE466A" w14:textId="6F6626DC" w:rsidR="00D077E9" w:rsidRDefault="00B20E7C" w:rsidP="00D077E9">
            <w:sdt>
              <w:sdtPr>
                <w:id w:val="-1740469667"/>
                <w:placeholder>
                  <w:docPart w:val="0520C40171374162AF641620435062DC"/>
                </w:placeholder>
              </w:sdtPr>
              <w:sdtEndPr/>
              <w:sdtContent>
                <w:r w:rsidR="004E1C03">
                  <w:t>WEEK 01 BASICS OF EXCEL</w:t>
                </w:r>
              </w:sdtContent>
            </w:sdt>
          </w:p>
          <w:p w14:paraId="75E03309" w14:textId="0BCB3C3A" w:rsidR="00D077E9" w:rsidRDefault="00D077E9" w:rsidP="00D077E9">
            <w:r w:rsidRPr="00B231E5">
              <w:t>Authored by:</w:t>
            </w:r>
            <w:r>
              <w:t xml:space="preserve"> </w:t>
            </w:r>
            <w:sdt>
              <w:sdtPr>
                <w:alias w:val="Your Name"/>
                <w:tag w:val="Your Name"/>
                <w:id w:val="-180584491"/>
                <w:placeholder>
                  <w:docPart w:val="1B0F54BFC3784E87B5D000E693CBD9CA"/>
                </w:placeholder>
                <w:dataBinding w:prefixMappings="xmlns:ns0='http://schemas.microsoft.com/office/2006/coverPageProps' " w:xpath="/ns0:CoverPageProperties[1]/ns0:CompanyFax[1]" w:storeItemID="{55AF091B-3C7A-41E3-B477-F2FDAA23CFDA}"/>
                <w:text w:multiLine="1"/>
              </w:sdtPr>
              <w:sdtEndPr/>
              <w:sdtContent>
                <w:r w:rsidR="004E1C03">
                  <w:t>RIYA RAJ</w:t>
                </w:r>
                <w:r w:rsidR="000E551E">
                  <w:t xml:space="preserve">       </w:t>
                </w:r>
                <w:r w:rsidR="000E551E">
                  <w:br/>
                </w:r>
                <w:r w:rsidR="000E551E">
                  <w:br/>
                </w:r>
                <w:r w:rsidR="005F7363">
                  <w:br/>
                </w:r>
                <w:r w:rsidR="000E551E">
                  <w:br/>
                </w:r>
                <w:r w:rsidR="000E551E">
                  <w:br/>
                </w:r>
                <w:r w:rsidR="000E551E">
                  <w:br/>
                </w:r>
                <w:r w:rsidR="000E551E">
                  <w:br/>
                </w:r>
                <w:r w:rsidR="000E551E">
                  <w:br/>
                </w:r>
                <w:r w:rsidR="000E551E">
                  <w:br/>
                  <w:t xml:space="preserve">                                                    </w:t>
                </w:r>
              </w:sdtContent>
            </w:sdt>
          </w:p>
          <w:p w14:paraId="3512DB01" w14:textId="77777777" w:rsidR="00D077E9" w:rsidRPr="00D86945" w:rsidRDefault="00D077E9" w:rsidP="00D077E9">
            <w:pPr>
              <w:rPr>
                <w:noProof/>
                <w:sz w:val="10"/>
                <w:szCs w:val="10"/>
              </w:rPr>
            </w:pPr>
          </w:p>
        </w:tc>
      </w:tr>
    </w:tbl>
    <w:p w14:paraId="5698AE9A" w14:textId="74C5D26C" w:rsidR="00D077E9" w:rsidRDefault="00D077E9">
      <w:pPr>
        <w:spacing w:after="200"/>
      </w:pPr>
      <w:r>
        <w:rPr>
          <w:noProof/>
          <w:lang w:val="en-IN" w:eastAsia="en-IN"/>
        </w:rPr>
        <mc:AlternateContent>
          <mc:Choice Requires="wps">
            <w:drawing>
              <wp:anchor distT="0" distB="0" distL="114300" distR="114300" simplePos="0" relativeHeight="251659264" behindDoc="1" locked="0" layoutInCell="1" allowOverlap="1" wp14:anchorId="233499B7" wp14:editId="31F6BC0E">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3A350F" w14:textId="58EE1020" w:rsidR="000E551E" w:rsidRDefault="000E551E" w:rsidP="000E551E">
                            <w:pPr>
                              <w:rPr>
                                <w:noProof/>
                              </w:rPr>
                            </w:pPr>
                            <w:r>
                              <w:t xml:space="preserve">                         </w:t>
                            </w:r>
                            <w:r>
                              <w:rPr>
                                <w:noProof/>
                              </w:rPr>
                              <w:t xml:space="preserve">                                                  </w:t>
                            </w:r>
                            <w:r w:rsidRPr="000E551E">
                              <w:rPr>
                                <w:noProof/>
                                <w:highlight w:val="yellow"/>
                                <w:shd w:val="clear" w:color="auto" w:fill="082A75" w:themeFill="text2"/>
                                <w:lang w:val="en-IN" w:eastAsia="en-IN"/>
                              </w:rPr>
                              <w:drawing>
                                <wp:inline distT="0" distB="0" distL="0" distR="0" wp14:anchorId="3361BFA6" wp14:editId="4ACFC86D">
                                  <wp:extent cx="4448175" cy="2352675"/>
                                  <wp:effectExtent l="0" t="0" r="0" b="9525"/>
                                  <wp:docPr id="28" name="Picture 28" descr="How to take HDFC Bank Personal Loan(कैसे ले) ? - Capitalad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take HDFC Bank Personal Loan(कैसे ले) ? - Capitaladda"/>
                                          <pic:cNvPicPr>
                                            <a:picLocks noChangeAspect="1" noChangeArrowheads="1"/>
                                          </pic:cNvPicPr>
                                        </pic:nvPicPr>
                                        <pic:blipFill rotWithShape="1">
                                          <a:blip r:embed="rId11">
                                            <a:extLst>
                                              <a:ext uri="{28A0092B-C50C-407E-A947-70E740481C1C}">
                                                <a14:useLocalDpi xmlns:a14="http://schemas.microsoft.com/office/drawing/2010/main" val="0"/>
                                              </a:ext>
                                            </a:extLst>
                                          </a:blip>
                                          <a:srcRect b="21260"/>
                                          <a:stretch/>
                                        </pic:blipFill>
                                        <pic:spPr bwMode="auto">
                                          <a:xfrm>
                                            <a:off x="0" y="0"/>
                                            <a:ext cx="4448175" cy="2352675"/>
                                          </a:xfrm>
                                          <a:prstGeom prst="rect">
                                            <a:avLst/>
                                          </a:prstGeom>
                                          <a:noFill/>
                                          <a:ln>
                                            <a:noFill/>
                                          </a:ln>
                                          <a:extLst>
                                            <a:ext uri="{53640926-AAD7-44D8-BBD7-CCE9431645EC}">
                                              <a14:shadowObscured xmlns:a14="http://schemas.microsoft.com/office/drawing/2010/main"/>
                                            </a:ext>
                                          </a:extLst>
                                        </pic:spPr>
                                      </pic:pic>
                                    </a:graphicData>
                                  </a:graphic>
                                </wp:inline>
                              </w:drawing>
                            </w:r>
                          </w:p>
                          <w:p w14:paraId="7E58C76C" w14:textId="2EE7792A" w:rsidR="000E551E" w:rsidRPr="000E551E" w:rsidRDefault="000E551E" w:rsidP="000E551E"/>
                          <w:p w14:paraId="01200EB6" w14:textId="45E11669" w:rsidR="000E551E" w:rsidRDefault="000E551E" w:rsidP="000E551E">
                            <w:pPr>
                              <w:jc w:val="center"/>
                              <w:rPr>
                                <w:noProof/>
                              </w:rPr>
                            </w:pPr>
                          </w:p>
                          <w:p w14:paraId="6725A01F" w14:textId="297CB2BC" w:rsidR="000E551E" w:rsidRDefault="000E551E" w:rsidP="000E551E">
                            <w:pPr>
                              <w:jc w:val="center"/>
                              <w:rPr>
                                <w:noProof/>
                              </w:rPr>
                            </w:pPr>
                          </w:p>
                          <w:p w14:paraId="2FE1983C" w14:textId="03A508C8" w:rsidR="000E551E" w:rsidRDefault="000E551E" w:rsidP="000E551E">
                            <w:pPr>
                              <w:jc w:val="center"/>
                              <w:rPr>
                                <w:noProof/>
                              </w:rPr>
                            </w:pPr>
                          </w:p>
                          <w:p w14:paraId="3C70BC3C" w14:textId="3AF1AF5C" w:rsidR="000E551E" w:rsidRDefault="000E551E" w:rsidP="000E551E">
                            <w:pPr>
                              <w:jc w:val="center"/>
                              <w:rPr>
                                <w:noProof/>
                              </w:rPr>
                            </w:pPr>
                          </w:p>
                          <w:p w14:paraId="20EC914E" w14:textId="2E8F2E09" w:rsidR="000E551E" w:rsidRDefault="000E551E" w:rsidP="000E551E">
                            <w:pPr>
                              <w:jc w:val="center"/>
                              <w:rPr>
                                <w:noProof/>
                              </w:rPr>
                            </w:pPr>
                          </w:p>
                          <w:p w14:paraId="45E5DACC" w14:textId="1E07A18C" w:rsidR="000E551E" w:rsidRDefault="000E551E" w:rsidP="000E551E">
                            <w:pPr>
                              <w:jc w:val="center"/>
                              <w:rPr>
                                <w:noProof/>
                              </w:rPr>
                            </w:pPr>
                          </w:p>
                          <w:p w14:paraId="25CD3EBE" w14:textId="1482B007" w:rsidR="000E551E" w:rsidRDefault="000E551E" w:rsidP="000E551E">
                            <w:pPr>
                              <w:jc w:val="center"/>
                            </w:pPr>
                            <w:r>
                              <w:rPr>
                                <w:noProof/>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33499B7" id="Rectangle 2" o:spid="_x0000_s1027"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" fillcolor="#34aba2 [3206]" stroked="f" strokeweight="2pt">
                <v:textbox>
                  <w:txbxContent>
                    <w:p w14:paraId="5D3A350F" w14:textId="58EE1020" w:rsidR="000E551E" w:rsidRDefault="000E551E" w:rsidP="000E551E">
                      <w:pPr>
                        <w:rPr>
                          <w:noProof/>
                        </w:rPr>
                      </w:pPr>
                      <w:r>
                        <w:t xml:space="preserve">                         </w:t>
                      </w:r>
                      <w:r>
                        <w:rPr>
                          <w:noProof/>
                        </w:rPr>
                        <w:t xml:space="preserve">                                                  </w:t>
                      </w:r>
                      <w:r w:rsidRPr="000E551E">
                        <w:rPr>
                          <w:highlight w:val="yellow"/>
                          <w:shd w:val="clear" w:color="auto" w:fill="082A75" w:themeFill="text2"/>
                        </w:rPr>
                        <w:drawing>
                          <wp:inline distT="0" distB="0" distL="0" distR="0" wp14:anchorId="3361BFA6" wp14:editId="4ACFC86D">
                            <wp:extent cx="4448175" cy="2352675"/>
                            <wp:effectExtent l="0" t="0" r="0" b="9525"/>
                            <wp:docPr id="28" name="Picture 28" descr="How to take HDFC Bank Personal Loan(कैसे ले) ? - Capitalad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take HDFC Bank Personal Loan(कैसे ले) ? - Capitaladda"/>
                                    <pic:cNvPicPr>
                                      <a:picLocks noChangeAspect="1" noChangeArrowheads="1"/>
                                    </pic:cNvPicPr>
                                  </pic:nvPicPr>
                                  <pic:blipFill rotWithShape="1">
                                    <a:blip r:embed="rId12">
                                      <a:extLst>
                                        <a:ext uri="{28A0092B-C50C-407E-A947-70E740481C1C}">
                                          <a14:useLocalDpi xmlns:a14="http://schemas.microsoft.com/office/drawing/2010/main" val="0"/>
                                        </a:ext>
                                      </a:extLst>
                                    </a:blip>
                                    <a:srcRect b="21260"/>
                                    <a:stretch/>
                                  </pic:blipFill>
                                  <pic:spPr bwMode="auto">
                                    <a:xfrm>
                                      <a:off x="0" y="0"/>
                                      <a:ext cx="4448175" cy="2352675"/>
                                    </a:xfrm>
                                    <a:prstGeom prst="rect">
                                      <a:avLst/>
                                    </a:prstGeom>
                                    <a:noFill/>
                                    <a:ln>
                                      <a:noFill/>
                                    </a:ln>
                                    <a:extLst>
                                      <a:ext uri="{53640926-AAD7-44D8-BBD7-CCE9431645EC}">
                                        <a14:shadowObscured xmlns:a14="http://schemas.microsoft.com/office/drawing/2010/main"/>
                                      </a:ext>
                                    </a:extLst>
                                  </pic:spPr>
                                </pic:pic>
                              </a:graphicData>
                            </a:graphic>
                          </wp:inline>
                        </w:drawing>
                      </w:r>
                    </w:p>
                    <w:p w14:paraId="7E58C76C" w14:textId="2EE7792A" w:rsidR="000E551E" w:rsidRPr="000E551E" w:rsidRDefault="000E551E" w:rsidP="000E551E"/>
                    <w:p w14:paraId="01200EB6" w14:textId="45E11669" w:rsidR="000E551E" w:rsidRDefault="000E551E" w:rsidP="000E551E">
                      <w:pPr>
                        <w:jc w:val="center"/>
                        <w:rPr>
                          <w:noProof/>
                        </w:rPr>
                      </w:pPr>
                    </w:p>
                    <w:p w14:paraId="6725A01F" w14:textId="297CB2BC" w:rsidR="000E551E" w:rsidRDefault="000E551E" w:rsidP="000E551E">
                      <w:pPr>
                        <w:jc w:val="center"/>
                        <w:rPr>
                          <w:noProof/>
                        </w:rPr>
                      </w:pPr>
                    </w:p>
                    <w:p w14:paraId="2FE1983C" w14:textId="03A508C8" w:rsidR="000E551E" w:rsidRDefault="000E551E" w:rsidP="000E551E">
                      <w:pPr>
                        <w:jc w:val="center"/>
                        <w:rPr>
                          <w:noProof/>
                        </w:rPr>
                      </w:pPr>
                    </w:p>
                    <w:p w14:paraId="3C70BC3C" w14:textId="3AF1AF5C" w:rsidR="000E551E" w:rsidRDefault="000E551E" w:rsidP="000E551E">
                      <w:pPr>
                        <w:jc w:val="center"/>
                        <w:rPr>
                          <w:noProof/>
                        </w:rPr>
                      </w:pPr>
                    </w:p>
                    <w:p w14:paraId="20EC914E" w14:textId="2E8F2E09" w:rsidR="000E551E" w:rsidRDefault="000E551E" w:rsidP="000E551E">
                      <w:pPr>
                        <w:jc w:val="center"/>
                        <w:rPr>
                          <w:noProof/>
                        </w:rPr>
                      </w:pPr>
                    </w:p>
                    <w:p w14:paraId="45E5DACC" w14:textId="1E07A18C" w:rsidR="000E551E" w:rsidRDefault="000E551E" w:rsidP="000E551E">
                      <w:pPr>
                        <w:jc w:val="center"/>
                        <w:rPr>
                          <w:noProof/>
                        </w:rPr>
                      </w:pPr>
                    </w:p>
                    <w:p w14:paraId="25CD3EBE" w14:textId="1482B007" w:rsidR="000E551E" w:rsidRDefault="000E551E" w:rsidP="000E551E">
                      <w:pPr>
                        <w:jc w:val="center"/>
                      </w:pPr>
                      <w:r>
                        <w:rPr>
                          <w:noProof/>
                        </w:rPr>
                        <w:t xml:space="preserve">                                               </w:t>
                      </w:r>
                    </w:p>
                  </w:txbxContent>
                </v:textbox>
                <w10:wrap anchory="page"/>
              </v:rect>
            </w:pict>
          </mc:Fallback>
        </mc:AlternateContent>
      </w:r>
      <w:r>
        <w:br w:type="page"/>
      </w:r>
    </w:p>
    <w:p w14:paraId="3A6F1AF2" w14:textId="7DF06B4D" w:rsidR="00D077E9" w:rsidRDefault="004E1C03" w:rsidP="00D077E9">
      <w:pPr>
        <w:pStyle w:val="Heading1"/>
      </w:pPr>
      <w:r>
        <w:rPr>
          <w:rFonts w:ascii="Inter" w:hAnsi="Inter"/>
          <w:color w:val="000000"/>
          <w:sz w:val="36"/>
          <w:szCs w:val="36"/>
          <w:shd w:val="clear" w:color="auto" w:fill="FFFFFF"/>
        </w:rPr>
        <w:t>HBFC Bank Personal Loans</w:t>
      </w:r>
    </w:p>
    <w:tbl>
      <w:tblPr>
        <w:tblW w:w="10813" w:type="dxa"/>
        <w:tblInd w:w="40" w:type="dxa"/>
        <w:tblLook w:val="0000" w:firstRow="0" w:lastRow="0" w:firstColumn="0" w:lastColumn="0" w:noHBand="0" w:noVBand="0"/>
      </w:tblPr>
      <w:tblGrid>
        <w:gridCol w:w="10813"/>
      </w:tblGrid>
      <w:tr w:rsidR="00D077E9" w14:paraId="359D44A6" w14:textId="77777777" w:rsidTr="00726EF4">
        <w:trPr>
          <w:trHeight w:val="3546"/>
        </w:trPr>
        <w:tc>
          <w:tcPr>
            <w:tcW w:w="10813" w:type="dxa"/>
          </w:tcPr>
          <w:sdt>
            <w:sdtPr>
              <w:rPr>
                <w:rFonts w:eastAsiaTheme="minorEastAsia" w:cstheme="minorBidi"/>
                <w:b/>
                <w:sz w:val="28"/>
                <w:szCs w:val="22"/>
              </w:rPr>
              <w:id w:val="1660650702"/>
              <w:placeholder>
                <w:docPart w:val="B8ACA89AEBCD4B8993ACD8EC917E1827"/>
              </w:placeholder>
            </w:sdtPr>
            <w:sdtEndPr>
              <w:rPr>
                <w:color w:val="0F0D29" w:themeColor="text1"/>
              </w:rPr>
            </w:sdtEndPr>
            <w:sdtContent>
              <w:p w14:paraId="144D4E22" w14:textId="77777777" w:rsidR="004E1C03" w:rsidRDefault="004E1C03" w:rsidP="004E1C03">
                <w:pPr>
                  <w:pStyle w:val="Heading2"/>
                </w:pPr>
              </w:p>
              <w:p w14:paraId="6155D946" w14:textId="77777777" w:rsidR="00136C0F" w:rsidRDefault="004E1C03" w:rsidP="004E1C03">
                <w:pPr>
                  <w:pStyle w:val="Heading2"/>
                  <w:rPr>
                    <w:rFonts w:ascii="Calibri" w:eastAsiaTheme="minorEastAsia" w:hAnsi="Calibri" w:cs="Calibri"/>
                    <w:b/>
                    <w:color w:val="000000"/>
                    <w:sz w:val="22"/>
                    <w:szCs w:val="22"/>
                  </w:rPr>
                </w:pPr>
                <w:proofErr w:type="spellStart"/>
                <w:r w:rsidRPr="004E1C03">
                  <w:rPr>
                    <w:rFonts w:ascii="Calibri" w:eastAsiaTheme="minorEastAsia" w:hAnsi="Calibri" w:cs="Calibri"/>
                    <w:b/>
                    <w:color w:val="000000"/>
                    <w:sz w:val="22"/>
                    <w:szCs w:val="22"/>
                  </w:rPr>
                  <w:t>Bank_Personal_Loan_Modelling</w:t>
                </w:r>
                <w:proofErr w:type="spellEnd"/>
              </w:p>
              <w:p w14:paraId="6CCDBA29" w14:textId="77777777" w:rsidR="00136C0F" w:rsidRDefault="00136C0F" w:rsidP="00136C0F">
                <w:r>
                  <w:t>BACKGROUND</w:t>
                </w:r>
              </w:p>
              <w:p w14:paraId="096C64DC" w14:textId="77777777" w:rsidR="00136C0F" w:rsidRDefault="00136C0F" w:rsidP="00136C0F">
                <w:pPr>
                  <w:rPr>
                    <w:color w:val="0F0D29" w:themeColor="text1"/>
                  </w:rPr>
                </w:pPr>
                <w:r w:rsidRPr="00136C0F">
                  <w:rPr>
                    <w:color w:val="0F0D29" w:themeColor="text1"/>
                  </w:rPr>
                  <w:t>The case revolves around HBFC Bank aiming to increase its loan business by converting existing depositors into personal loan customers while retaining them. With a focus on expanding the small borrower base, the bank has provided a dataset of 5000 customers, encompassing demographic details, the customer's relationship with the bank, and responses to the last personal loan campaign. The ultimate goal is to build a model that identifies potential customers with a higher probability of availing a personal loan, thereby aiding the bank in strategic targeting for loan acquisition.</w:t>
                </w:r>
              </w:p>
              <w:p w14:paraId="49E6FF05" w14:textId="77777777" w:rsidR="00136C0F" w:rsidRDefault="00136C0F" w:rsidP="00136C0F">
                <w:pPr>
                  <w:rPr>
                    <w:color w:val="0F0D29" w:themeColor="text1"/>
                  </w:rPr>
                </w:pPr>
              </w:p>
              <w:p w14:paraId="7FBC860B" w14:textId="11E49B0A" w:rsidR="00136C0F" w:rsidRDefault="00136C0F" w:rsidP="00136C0F">
                <w:pPr>
                  <w:rPr>
                    <w:color w:val="024F75" w:themeColor="accent1"/>
                  </w:rPr>
                </w:pPr>
                <w:r>
                  <w:rPr>
                    <w:color w:val="024F75" w:themeColor="accent1"/>
                  </w:rPr>
                  <w:t>KEY FINDINGS</w:t>
                </w:r>
              </w:p>
              <w:p w14:paraId="144CABF5" w14:textId="43098E2A" w:rsidR="000E551E" w:rsidRPr="000E551E" w:rsidRDefault="000E551E" w:rsidP="00136C0F">
                <w:pPr>
                  <w:rPr>
                    <w:color w:val="0F0D29" w:themeColor="text1"/>
                  </w:rPr>
                </w:pPr>
                <w:r w:rsidRPr="000E551E">
                  <w:rPr>
                    <w:color w:val="0F0D29" w:themeColor="text1"/>
                  </w:rPr>
                  <w:t>In summary, key factors influencing personal loan acceptance include age, income, credit card spending, and education level. The bank should target customers in the higher income brackets, particularly those aged 50 and above, and tailor marketing strategies towards individuals with higher credit card spending and advanced education levels. Further analysis may be required, such as interaction effects between variables and predictive modeling, to enhance the precision of customer targeting.</w:t>
                </w:r>
              </w:p>
              <w:p w14:paraId="1114CDA8" w14:textId="77777777" w:rsidR="00136C0F" w:rsidRDefault="00136C0F" w:rsidP="00136C0F">
                <w:pPr>
                  <w:rPr>
                    <w:color w:val="024F75" w:themeColor="accent1"/>
                  </w:rPr>
                </w:pPr>
              </w:p>
              <w:p w14:paraId="00991014" w14:textId="77777777" w:rsidR="000E551E" w:rsidRDefault="00B20E7C" w:rsidP="000E551E">
                <w:pPr>
                  <w:rPr>
                    <w:color w:val="0F0D29" w:themeColor="text1"/>
                  </w:rPr>
                </w:pPr>
              </w:p>
            </w:sdtContent>
          </w:sdt>
          <w:p w14:paraId="70585DB1" w14:textId="4FEDAD1F" w:rsidR="00726EF4" w:rsidRPr="000E551E" w:rsidRDefault="005F7363" w:rsidP="000E551E">
            <w:pPr>
              <w:rPr>
                <w:color w:val="0F0D29" w:themeColor="text1"/>
              </w:rPr>
            </w:pPr>
            <w:proofErr w:type="spellStart"/>
            <w:r>
              <w:rPr>
                <w:rFonts w:ascii="Arial" w:hAnsi="Arial" w:cs="Arial"/>
                <w:shd w:val="clear" w:color="auto" w:fill="FFFFFF"/>
              </w:rPr>
              <w:t>Ans</w:t>
            </w:r>
            <w:proofErr w:type="spellEnd"/>
            <w:r>
              <w:rPr>
                <w:rFonts w:ascii="Arial" w:hAnsi="Arial" w:cs="Arial"/>
                <w:shd w:val="clear" w:color="auto" w:fill="FFFFFF"/>
              </w:rPr>
              <w:t xml:space="preserve"> 1. P</w:t>
            </w:r>
            <w:r w:rsidR="00726EF4">
              <w:rPr>
                <w:rFonts w:ascii="Arial" w:hAnsi="Arial" w:cs="Arial"/>
                <w:shd w:val="clear" w:color="auto" w:fill="FFFFFF"/>
              </w:rPr>
              <w:t>ercentage  of  the  bank’s  customers  (according  to  the  data)  have  availed Personal Loans   90.40%  the ones who have not availed it 9.60%</w:t>
            </w:r>
          </w:p>
          <w:p w14:paraId="50337286" w14:textId="60BD585E" w:rsidR="00726EF4" w:rsidRDefault="00726EF4" w:rsidP="00726EF4">
            <w:pPr>
              <w:pStyle w:val="Content"/>
              <w:rPr>
                <w:rFonts w:ascii="Arial" w:hAnsi="Arial" w:cs="Arial"/>
                <w:shd w:val="clear" w:color="auto" w:fill="FFFFFF"/>
              </w:rPr>
            </w:pPr>
          </w:p>
          <w:p w14:paraId="5AF3F83F" w14:textId="5C876A84" w:rsidR="00726EF4" w:rsidRDefault="00726EF4" w:rsidP="00726EF4">
            <w:pPr>
              <w:pStyle w:val="Content"/>
              <w:rPr>
                <w:rFonts w:ascii="Arial" w:hAnsi="Arial" w:cs="Arial"/>
                <w:shd w:val="clear" w:color="auto" w:fill="FFFFFF"/>
              </w:rPr>
            </w:pPr>
          </w:p>
          <w:p w14:paraId="520E3DCB" w14:textId="66443CFF" w:rsidR="00726EF4" w:rsidRDefault="00726EF4" w:rsidP="00726EF4">
            <w:pPr>
              <w:pStyle w:val="Content"/>
            </w:pPr>
            <w:r>
              <w:rPr>
                <w:noProof/>
                <w:lang w:val="en-IN" w:eastAsia="en-IN"/>
              </w:rPr>
              <w:drawing>
                <wp:inline distT="0" distB="0" distL="0" distR="0" wp14:anchorId="616F2E80" wp14:editId="273927D3">
                  <wp:extent cx="3028950" cy="1695450"/>
                  <wp:effectExtent l="0" t="0" r="0" b="0"/>
                  <wp:docPr id="17" name="Chart 17">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844C499-03B8-4D27-8BC7-63B7A58E53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5F7363">
              <w:rPr>
                <w:noProof/>
                <w:lang w:val="en-IN" w:eastAsia="en-IN"/>
              </w:rPr>
              <w:drawing>
                <wp:inline distT="0" distB="0" distL="0" distR="0" wp14:anchorId="62E4E491" wp14:editId="1D2EE7BE">
                  <wp:extent cx="3086100" cy="1028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100" cy="1028700"/>
                          </a:xfrm>
                          <a:prstGeom prst="rect">
                            <a:avLst/>
                          </a:prstGeom>
                        </pic:spPr>
                      </pic:pic>
                    </a:graphicData>
                  </a:graphic>
                </wp:inline>
              </w:drawing>
            </w:r>
          </w:p>
          <w:p w14:paraId="4C38872F" w14:textId="4DF3B139" w:rsidR="00726EF4" w:rsidRDefault="00726EF4" w:rsidP="00DF027C">
            <w:pPr>
              <w:pStyle w:val="Content"/>
            </w:pPr>
          </w:p>
          <w:p w14:paraId="18E2A5DC" w14:textId="6BA51946" w:rsidR="005F7363" w:rsidRPr="005F7363" w:rsidRDefault="005F7363" w:rsidP="00DF027C">
            <w:pPr>
              <w:pStyle w:val="Content"/>
              <w:rPr>
                <w:rFonts w:ascii="Arial" w:hAnsi="Arial" w:cs="Arial"/>
              </w:rPr>
            </w:pPr>
            <w:proofErr w:type="spellStart"/>
            <w:r>
              <w:rPr>
                <w:rFonts w:ascii="Arial" w:hAnsi="Arial" w:cs="Arial"/>
              </w:rPr>
              <w:t>Ans</w:t>
            </w:r>
            <w:proofErr w:type="spellEnd"/>
            <w:r>
              <w:rPr>
                <w:rFonts w:ascii="Arial" w:hAnsi="Arial" w:cs="Arial"/>
              </w:rPr>
              <w:t xml:space="preserve"> 2.</w:t>
            </w:r>
          </w:p>
          <w:p w14:paraId="33686902" w14:textId="77777777" w:rsidR="00726EF4" w:rsidRDefault="00726EF4" w:rsidP="00DF027C">
            <w:pPr>
              <w:pStyle w:val="Content"/>
            </w:pPr>
          </w:p>
          <w:p w14:paraId="483E7CA0" w14:textId="34CF289D" w:rsidR="00937DD2" w:rsidRDefault="004E1C03" w:rsidP="00DF027C">
            <w:pPr>
              <w:pStyle w:val="Content"/>
            </w:pPr>
            <w:r>
              <w:t>.</w:t>
            </w:r>
            <w:r w:rsidR="00937DD2">
              <w:t xml:space="preserve">Age summary </w:t>
            </w:r>
            <w:r w:rsidR="00124817">
              <w:t xml:space="preserve">                                      </w:t>
            </w:r>
            <w:proofErr w:type="spellStart"/>
            <w:r w:rsidR="00124817" w:rsidRPr="00124817">
              <w:t>Exp</w:t>
            </w:r>
            <w:proofErr w:type="spellEnd"/>
            <w:r w:rsidR="00124817" w:rsidRPr="00124817">
              <w:t xml:space="preserve"> summary</w:t>
            </w:r>
            <w:r w:rsidR="00124817">
              <w:t xml:space="preserve">   </w:t>
            </w:r>
          </w:p>
          <w:p w14:paraId="6E56FD45" w14:textId="0D2BE8EF" w:rsidR="004E1C03" w:rsidRDefault="00937DD2" w:rsidP="00DF027C">
            <w:pPr>
              <w:pStyle w:val="Content"/>
            </w:pPr>
            <w:r>
              <w:rPr>
                <w:noProof/>
                <w:lang w:val="en-IN" w:eastAsia="en-IN"/>
              </w:rPr>
              <w:drawing>
                <wp:inline distT="0" distB="0" distL="0" distR="0" wp14:anchorId="3FFACDD0" wp14:editId="690738E5">
                  <wp:extent cx="2105025" cy="3162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167" r="29457" b="9375"/>
                          <a:stretch/>
                        </pic:blipFill>
                        <pic:spPr bwMode="auto">
                          <a:xfrm>
                            <a:off x="0" y="0"/>
                            <a:ext cx="2105025" cy="3162300"/>
                          </a:xfrm>
                          <a:prstGeom prst="rect">
                            <a:avLst/>
                          </a:prstGeom>
                          <a:ln>
                            <a:noFill/>
                          </a:ln>
                          <a:extLst>
                            <a:ext uri="{53640926-AAD7-44D8-BBD7-CCE9431645EC}">
                              <a14:shadowObscured xmlns:a14="http://schemas.microsoft.com/office/drawing/2010/main"/>
                            </a:ext>
                          </a:extLst>
                        </pic:spPr>
                      </pic:pic>
                    </a:graphicData>
                  </a:graphic>
                </wp:inline>
              </w:drawing>
            </w:r>
            <w:r w:rsidR="00124817">
              <w:rPr>
                <w:noProof/>
                <w:lang w:val="en-IN" w:eastAsia="en-IN"/>
              </w:rPr>
              <w:drawing>
                <wp:inline distT="0" distB="0" distL="0" distR="0" wp14:anchorId="0AAE39D5" wp14:editId="7CF0B151">
                  <wp:extent cx="2352675" cy="3048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944" r="21470" b="4167"/>
                          <a:stretch/>
                        </pic:blipFill>
                        <pic:spPr bwMode="auto">
                          <a:xfrm>
                            <a:off x="0" y="0"/>
                            <a:ext cx="2352675" cy="3048000"/>
                          </a:xfrm>
                          <a:prstGeom prst="rect">
                            <a:avLst/>
                          </a:prstGeom>
                          <a:ln>
                            <a:noFill/>
                          </a:ln>
                          <a:extLst>
                            <a:ext uri="{53640926-AAD7-44D8-BBD7-CCE9431645EC}">
                              <a14:shadowObscured xmlns:a14="http://schemas.microsoft.com/office/drawing/2010/main"/>
                            </a:ext>
                          </a:extLst>
                        </pic:spPr>
                      </pic:pic>
                    </a:graphicData>
                  </a:graphic>
                </wp:inline>
              </w:drawing>
            </w:r>
            <w:r w:rsidR="00124817">
              <w:t xml:space="preserve"> </w:t>
            </w:r>
          </w:p>
          <w:p w14:paraId="6A48CDED" w14:textId="5B35AA32" w:rsidR="00937DD2" w:rsidRDefault="00937DD2" w:rsidP="00DF027C">
            <w:pPr>
              <w:pStyle w:val="Content"/>
            </w:pPr>
            <w:proofErr w:type="spellStart"/>
            <w:r>
              <w:t>Avg</w:t>
            </w:r>
            <w:proofErr w:type="spellEnd"/>
            <w:r>
              <w:t xml:space="preserve"> 45.33</w:t>
            </w:r>
            <w:r w:rsidR="00124817">
              <w:t xml:space="preserve">                                                 </w:t>
            </w:r>
            <w:proofErr w:type="spellStart"/>
            <w:r w:rsidR="00124817" w:rsidRPr="00124817">
              <w:t>Avg</w:t>
            </w:r>
            <w:proofErr w:type="spellEnd"/>
            <w:r w:rsidR="00124817" w:rsidRPr="00124817">
              <w:t xml:space="preserve"> 20.14</w:t>
            </w:r>
          </w:p>
          <w:p w14:paraId="5E3166A6" w14:textId="77777777" w:rsidR="00124817" w:rsidRDefault="00937DD2" w:rsidP="00124817">
            <w:pPr>
              <w:pStyle w:val="Content"/>
            </w:pPr>
            <w:r>
              <w:t>Income</w:t>
            </w:r>
            <w:r w:rsidR="00124817">
              <w:t xml:space="preserve">                                               Family members</w:t>
            </w:r>
          </w:p>
          <w:p w14:paraId="16494306" w14:textId="283BDE2D" w:rsidR="00937DD2" w:rsidRDefault="00937DD2" w:rsidP="00DF027C">
            <w:pPr>
              <w:pStyle w:val="Content"/>
            </w:pPr>
          </w:p>
          <w:p w14:paraId="42E00077" w14:textId="571046EE" w:rsidR="00937DD2" w:rsidRDefault="00937DD2" w:rsidP="00DF027C">
            <w:pPr>
              <w:pStyle w:val="Content"/>
            </w:pPr>
            <w:r>
              <w:rPr>
                <w:noProof/>
                <w:lang w:val="en-IN" w:eastAsia="en-IN"/>
              </w:rPr>
              <w:drawing>
                <wp:inline distT="0" distB="0" distL="0" distR="0" wp14:anchorId="4332A699" wp14:editId="1BC53F6C">
                  <wp:extent cx="2400300" cy="3105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545" r="6463" b="2841"/>
                          <a:stretch/>
                        </pic:blipFill>
                        <pic:spPr bwMode="auto">
                          <a:xfrm>
                            <a:off x="0" y="0"/>
                            <a:ext cx="2400300" cy="3105150"/>
                          </a:xfrm>
                          <a:prstGeom prst="rect">
                            <a:avLst/>
                          </a:prstGeom>
                          <a:ln>
                            <a:noFill/>
                          </a:ln>
                          <a:extLst>
                            <a:ext uri="{53640926-AAD7-44D8-BBD7-CCE9431645EC}">
                              <a14:shadowObscured xmlns:a14="http://schemas.microsoft.com/office/drawing/2010/main"/>
                            </a:ext>
                          </a:extLst>
                        </pic:spPr>
                      </pic:pic>
                    </a:graphicData>
                  </a:graphic>
                </wp:inline>
              </w:drawing>
            </w:r>
            <w:r w:rsidR="00124817">
              <w:rPr>
                <w:noProof/>
                <w:lang w:val="en-IN" w:eastAsia="en-IN"/>
              </w:rPr>
              <w:drawing>
                <wp:inline distT="0" distB="0" distL="0" distR="0" wp14:anchorId="267DFD77" wp14:editId="22CA55AF">
                  <wp:extent cx="2419350" cy="3086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697" r="6708" b="5128"/>
                          <a:stretch/>
                        </pic:blipFill>
                        <pic:spPr bwMode="auto">
                          <a:xfrm>
                            <a:off x="0" y="0"/>
                            <a:ext cx="2419350" cy="3086100"/>
                          </a:xfrm>
                          <a:prstGeom prst="rect">
                            <a:avLst/>
                          </a:prstGeom>
                          <a:ln>
                            <a:noFill/>
                          </a:ln>
                          <a:extLst>
                            <a:ext uri="{53640926-AAD7-44D8-BBD7-CCE9431645EC}">
                              <a14:shadowObscured xmlns:a14="http://schemas.microsoft.com/office/drawing/2010/main"/>
                            </a:ext>
                          </a:extLst>
                        </pic:spPr>
                      </pic:pic>
                    </a:graphicData>
                  </a:graphic>
                </wp:inline>
              </w:drawing>
            </w:r>
          </w:p>
          <w:p w14:paraId="1EF40C69" w14:textId="77777777" w:rsidR="00124817" w:rsidRDefault="00937DD2" w:rsidP="00124817">
            <w:pPr>
              <w:pStyle w:val="Content"/>
            </w:pPr>
            <w:proofErr w:type="spellStart"/>
            <w:r>
              <w:t>Avg</w:t>
            </w:r>
            <w:proofErr w:type="spellEnd"/>
            <w:r>
              <w:t xml:space="preserve"> 73.77</w:t>
            </w:r>
            <w:r w:rsidR="00124817">
              <w:t xml:space="preserve">                                                </w:t>
            </w:r>
            <w:proofErr w:type="spellStart"/>
            <w:r w:rsidR="00124817">
              <w:t>Avg</w:t>
            </w:r>
            <w:proofErr w:type="spellEnd"/>
            <w:r w:rsidR="00124817">
              <w:t xml:space="preserve"> 2.37</w:t>
            </w:r>
          </w:p>
          <w:p w14:paraId="7F69FE11" w14:textId="138CDFC7" w:rsidR="00937DD2" w:rsidRDefault="00937DD2" w:rsidP="00DF027C">
            <w:pPr>
              <w:pStyle w:val="Content"/>
            </w:pPr>
          </w:p>
          <w:p w14:paraId="28EA02BB" w14:textId="77777777" w:rsidR="00124817" w:rsidRDefault="00937DD2" w:rsidP="00124817">
            <w:pPr>
              <w:pStyle w:val="Content"/>
            </w:pPr>
            <w:proofErr w:type="spellStart"/>
            <w:r>
              <w:t>Ccavg</w:t>
            </w:r>
            <w:proofErr w:type="spellEnd"/>
            <w:r w:rsidR="00124817">
              <w:t xml:space="preserve">                                                Mortgage</w:t>
            </w:r>
          </w:p>
          <w:p w14:paraId="5434B446" w14:textId="347788B1" w:rsidR="00937DD2" w:rsidRDefault="00937DD2" w:rsidP="00DF027C">
            <w:pPr>
              <w:pStyle w:val="Content"/>
            </w:pPr>
          </w:p>
          <w:p w14:paraId="1613779C" w14:textId="39BD34CA" w:rsidR="00937DD2" w:rsidRDefault="00937DD2" w:rsidP="00DF027C">
            <w:pPr>
              <w:pStyle w:val="Content"/>
            </w:pPr>
            <w:r>
              <w:rPr>
                <w:noProof/>
                <w:lang w:val="en-IN" w:eastAsia="en-IN"/>
              </w:rPr>
              <w:drawing>
                <wp:inline distT="0" distB="0" distL="0" distR="0" wp14:anchorId="43135922" wp14:editId="4C213704">
                  <wp:extent cx="2400300" cy="3143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1306" r="16557" b="5779"/>
                          <a:stretch/>
                        </pic:blipFill>
                        <pic:spPr bwMode="auto">
                          <a:xfrm>
                            <a:off x="0" y="0"/>
                            <a:ext cx="2400300" cy="3143250"/>
                          </a:xfrm>
                          <a:prstGeom prst="rect">
                            <a:avLst/>
                          </a:prstGeom>
                          <a:ln>
                            <a:noFill/>
                          </a:ln>
                          <a:extLst>
                            <a:ext uri="{53640926-AAD7-44D8-BBD7-CCE9431645EC}">
                              <a14:shadowObscured xmlns:a14="http://schemas.microsoft.com/office/drawing/2010/main"/>
                            </a:ext>
                          </a:extLst>
                        </pic:spPr>
                      </pic:pic>
                    </a:graphicData>
                  </a:graphic>
                </wp:inline>
              </w:drawing>
            </w:r>
            <w:r w:rsidR="00124817">
              <w:rPr>
                <w:noProof/>
                <w:lang w:val="en-IN" w:eastAsia="en-IN"/>
              </w:rPr>
              <w:drawing>
                <wp:inline distT="0" distB="0" distL="0" distR="0" wp14:anchorId="2A9F04DF" wp14:editId="1F455CD7">
                  <wp:extent cx="2333625" cy="3133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25532" b="8100"/>
                          <a:stretch/>
                        </pic:blipFill>
                        <pic:spPr bwMode="auto">
                          <a:xfrm>
                            <a:off x="0" y="0"/>
                            <a:ext cx="2333625" cy="3133725"/>
                          </a:xfrm>
                          <a:prstGeom prst="rect">
                            <a:avLst/>
                          </a:prstGeom>
                          <a:ln>
                            <a:noFill/>
                          </a:ln>
                          <a:extLst>
                            <a:ext uri="{53640926-AAD7-44D8-BBD7-CCE9431645EC}">
                              <a14:shadowObscured xmlns:a14="http://schemas.microsoft.com/office/drawing/2010/main"/>
                            </a:ext>
                          </a:extLst>
                        </pic:spPr>
                      </pic:pic>
                    </a:graphicData>
                  </a:graphic>
                </wp:inline>
              </w:drawing>
            </w:r>
          </w:p>
          <w:p w14:paraId="42CC536C" w14:textId="77777777" w:rsidR="00124817" w:rsidRDefault="00937DD2" w:rsidP="00124817">
            <w:pPr>
              <w:pStyle w:val="Content"/>
            </w:pPr>
            <w:proofErr w:type="spellStart"/>
            <w:r>
              <w:t>Avg</w:t>
            </w:r>
            <w:proofErr w:type="spellEnd"/>
            <w:r>
              <w:t xml:space="preserve"> 1.93</w:t>
            </w:r>
            <w:r w:rsidR="00124817">
              <w:t xml:space="preserve">                                              </w:t>
            </w:r>
            <w:proofErr w:type="spellStart"/>
            <w:r w:rsidR="00124817">
              <w:t>Avg</w:t>
            </w:r>
            <w:proofErr w:type="spellEnd"/>
            <w:r w:rsidR="00124817">
              <w:t xml:space="preserve"> 56.49</w:t>
            </w:r>
          </w:p>
          <w:p w14:paraId="51E5B678" w14:textId="173F0DF5" w:rsidR="004E1C03" w:rsidRDefault="004E1C03" w:rsidP="00DF027C">
            <w:pPr>
              <w:pStyle w:val="Content"/>
            </w:pPr>
            <w:r>
              <w:t>3.</w:t>
            </w:r>
            <w:r w:rsidR="0015326C">
              <w:t xml:space="preserve"> </w:t>
            </w:r>
            <w:proofErr w:type="spellStart"/>
            <w:r w:rsidR="00FF135D">
              <w:t>Categorise</w:t>
            </w:r>
            <w:proofErr w:type="spellEnd"/>
            <w:r w:rsidR="00FF135D">
              <w:t xml:space="preserve"> the slot and use the </w:t>
            </w:r>
            <w:proofErr w:type="spellStart"/>
            <w:r w:rsidR="00FF135D">
              <w:t>formaula</w:t>
            </w:r>
            <w:proofErr w:type="spellEnd"/>
            <w:r w:rsidR="00FF135D">
              <w:t xml:space="preserve"> and created one </w:t>
            </w:r>
            <w:proofErr w:type="gramStart"/>
            <w:r w:rsidR="00FF135D">
              <w:t>column .</w:t>
            </w:r>
            <w:proofErr w:type="gramEnd"/>
          </w:p>
          <w:p w14:paraId="690722E1" w14:textId="0CDCAB2B" w:rsidR="00FF135D" w:rsidRDefault="00FF135D" w:rsidP="00DF027C">
            <w:pPr>
              <w:pStyle w:val="Content"/>
            </w:pPr>
            <w:r>
              <w:t>Formula is = ‘</w:t>
            </w:r>
            <w:r w:rsidRPr="00FF135D">
              <w:t>=IFS(C2&lt;=10,"0 to 10 years",C2&lt;=20,"11 to 20 years",C2&lt;=30,"21 to 30 years",C2&gt;30,"30+")</w:t>
            </w:r>
          </w:p>
          <w:p w14:paraId="089F5542" w14:textId="36D55912" w:rsidR="00FF135D" w:rsidRDefault="00124817" w:rsidP="00DF027C">
            <w:pPr>
              <w:pStyle w:val="Content"/>
            </w:pPr>
            <w:r>
              <w:rPr>
                <w:noProof/>
                <w:lang w:val="en-IN" w:eastAsia="en-IN"/>
              </w:rPr>
              <w:drawing>
                <wp:inline distT="0" distB="0" distL="0" distR="0" wp14:anchorId="38FB3614" wp14:editId="18567C94">
                  <wp:extent cx="255270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2700" cy="1333500"/>
                          </a:xfrm>
                          <a:prstGeom prst="rect">
                            <a:avLst/>
                          </a:prstGeom>
                        </pic:spPr>
                      </pic:pic>
                    </a:graphicData>
                  </a:graphic>
                </wp:inline>
              </w:drawing>
            </w:r>
            <w:r>
              <w:rPr>
                <w:noProof/>
                <w:lang w:val="en-IN" w:eastAsia="en-IN"/>
              </w:rPr>
              <w:drawing>
                <wp:inline distT="0" distB="0" distL="0" distR="0" wp14:anchorId="31C6D431" wp14:editId="435EA5A0">
                  <wp:extent cx="3181350" cy="1895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1350" cy="1895475"/>
                          </a:xfrm>
                          <a:prstGeom prst="rect">
                            <a:avLst/>
                          </a:prstGeom>
                        </pic:spPr>
                      </pic:pic>
                    </a:graphicData>
                  </a:graphic>
                </wp:inline>
              </w:drawing>
            </w:r>
          </w:p>
          <w:p w14:paraId="58ABB298" w14:textId="652B1F61" w:rsidR="005B37EE" w:rsidRDefault="004E1C03" w:rsidP="00DF027C">
            <w:pPr>
              <w:pStyle w:val="Content"/>
            </w:pPr>
            <w:r>
              <w:t>4.</w:t>
            </w:r>
            <w:r w:rsidR="00124817">
              <w:t xml:space="preserve"> There is a positive correlation if as a person’s age is going up and experience going up.</w:t>
            </w:r>
          </w:p>
          <w:p w14:paraId="20EA5F54" w14:textId="29C7EFB7" w:rsidR="005B37EE" w:rsidRDefault="005B37EE" w:rsidP="00DF027C">
            <w:pPr>
              <w:pStyle w:val="Content"/>
            </w:pPr>
            <w:r>
              <w:t xml:space="preserve">  </w:t>
            </w:r>
            <w:r>
              <w:rPr>
                <w:noProof/>
                <w:lang w:val="en-IN" w:eastAsia="en-IN"/>
              </w:rPr>
              <w:drawing>
                <wp:inline distT="0" distB="0" distL="0" distR="0" wp14:anchorId="5C5C1FFB" wp14:editId="3D2AB821">
                  <wp:extent cx="4295775" cy="2143125"/>
                  <wp:effectExtent l="0" t="0" r="9525" b="9525"/>
                  <wp:docPr id="14" name="Chart 1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12A9992-4B00-4C16-86CB-9D64D95BAD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E3B3EE8" w14:textId="51F7B2CC" w:rsidR="004E1C03" w:rsidRDefault="004E1C03" w:rsidP="00DF027C">
            <w:pPr>
              <w:pStyle w:val="Content"/>
            </w:pPr>
            <w:r>
              <w:t>5.</w:t>
            </w:r>
            <w:r w:rsidR="00083A1C">
              <w:t xml:space="preserve"> COUNT OF ZIP CODES AND FILTER OUT THE TOP THREE</w:t>
            </w:r>
          </w:p>
          <w:p w14:paraId="2693132E" w14:textId="735381BB" w:rsidR="00083A1C" w:rsidRDefault="00083A1C" w:rsidP="00DF027C">
            <w:pPr>
              <w:pStyle w:val="Content"/>
            </w:pPr>
          </w:p>
          <w:p w14:paraId="65A4E1B6" w14:textId="55CCAE9A" w:rsidR="00083A1C" w:rsidRDefault="00083A1C" w:rsidP="00DF027C">
            <w:pPr>
              <w:pStyle w:val="Content"/>
            </w:pPr>
            <w:r>
              <w:rPr>
                <w:noProof/>
                <w:lang w:val="en-IN" w:eastAsia="en-IN"/>
              </w:rPr>
              <w:drawing>
                <wp:inline distT="0" distB="0" distL="0" distR="0" wp14:anchorId="28533E50" wp14:editId="0D5905D4">
                  <wp:extent cx="6729276" cy="2981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41199" cy="2986607"/>
                          </a:xfrm>
                          <a:prstGeom prst="rect">
                            <a:avLst/>
                          </a:prstGeom>
                        </pic:spPr>
                      </pic:pic>
                    </a:graphicData>
                  </a:graphic>
                </wp:inline>
              </w:drawing>
            </w:r>
          </w:p>
          <w:p w14:paraId="7222848E" w14:textId="7E83752C" w:rsidR="004E1C03" w:rsidRDefault="004E1C03" w:rsidP="00DF027C">
            <w:pPr>
              <w:pStyle w:val="Content"/>
            </w:pPr>
            <w:r w:rsidRPr="002A187D">
              <w:rPr>
                <w:rFonts w:ascii="Arial" w:hAnsi="Arial" w:cs="Arial"/>
              </w:rPr>
              <w:t>6.</w:t>
            </w:r>
            <w:r w:rsidR="00937DD2" w:rsidRPr="002A187D">
              <w:rPr>
                <w:rFonts w:ascii="Arial" w:hAnsi="Arial" w:cs="Arial"/>
              </w:rPr>
              <w:t xml:space="preserve"> </w:t>
            </w:r>
            <w:r w:rsidR="00E54F80" w:rsidRPr="002A187D">
              <w:rPr>
                <w:rFonts w:ascii="Arial" w:hAnsi="Arial" w:cs="Arial"/>
              </w:rPr>
              <w:t>143</w:t>
            </w:r>
            <w:r w:rsidR="00E54F80">
              <w:t xml:space="preserve"> </w:t>
            </w:r>
            <w:r w:rsidR="00E54F80">
              <w:rPr>
                <w:rFonts w:ascii="Arial" w:hAnsi="Arial" w:cs="Arial"/>
                <w:shd w:val="clear" w:color="auto" w:fill="FFFFFF"/>
              </w:rPr>
              <w:t>customers have a combination of Fixed Deposits and Credit Cards but not Personal Loan</w:t>
            </w:r>
          </w:p>
          <w:p w14:paraId="6CE45DB6" w14:textId="6532E84C" w:rsidR="004E1C03" w:rsidRPr="002A187D" w:rsidRDefault="004E1C03" w:rsidP="00DF027C">
            <w:pPr>
              <w:pStyle w:val="Content"/>
              <w:rPr>
                <w:rFonts w:ascii="Arial" w:hAnsi="Arial" w:cs="Arial"/>
                <w:color w:val="024F75" w:themeColor="accent1"/>
                <w:shd w:val="clear" w:color="auto" w:fill="FFFFFF"/>
              </w:rPr>
            </w:pPr>
            <w:r w:rsidRPr="002A187D">
              <w:rPr>
                <w:rFonts w:ascii="Arial" w:hAnsi="Arial" w:cs="Arial"/>
                <w:color w:val="024F75" w:themeColor="accent1"/>
              </w:rPr>
              <w:t xml:space="preserve">7.  </w:t>
            </w:r>
            <w:r w:rsidRPr="002A187D">
              <w:rPr>
                <w:rFonts w:ascii="Arial" w:hAnsi="Arial" w:cs="Arial"/>
                <w:color w:val="024F75" w:themeColor="accent1"/>
                <w:shd w:val="clear" w:color="auto" w:fill="FFFFFF"/>
              </w:rPr>
              <w:t> </w:t>
            </w:r>
            <w:r w:rsidR="00083A1C" w:rsidRPr="002A187D">
              <w:rPr>
                <w:rFonts w:ascii="Arial" w:hAnsi="Arial" w:cs="Arial"/>
                <w:color w:val="024F75" w:themeColor="accent1"/>
                <w:shd w:val="clear" w:color="auto" w:fill="FFFFFF"/>
              </w:rPr>
              <w:t>M</w:t>
            </w:r>
            <w:r w:rsidRPr="002A187D">
              <w:rPr>
                <w:rFonts w:ascii="Arial" w:hAnsi="Arial" w:cs="Arial"/>
                <w:color w:val="024F75" w:themeColor="accent1"/>
                <w:shd w:val="clear" w:color="auto" w:fill="FFFFFF"/>
              </w:rPr>
              <w:t xml:space="preserve">edian income of the customers who have availed personal loans </w:t>
            </w:r>
          </w:p>
          <w:p w14:paraId="3A7939E1" w14:textId="5E08A521" w:rsidR="00083A1C" w:rsidRPr="002A187D" w:rsidRDefault="00083A1C" w:rsidP="002A187D">
            <w:pPr>
              <w:pStyle w:val="Content"/>
              <w:rPr>
                <w:rFonts w:ascii="Arial" w:hAnsi="Arial" w:cs="Arial"/>
                <w:color w:val="024F75" w:themeColor="accent1"/>
              </w:rPr>
            </w:pPr>
            <w:r w:rsidRPr="002A187D">
              <w:rPr>
                <w:rFonts w:ascii="Arial" w:hAnsi="Arial" w:cs="Arial"/>
                <w:color w:val="024F75" w:themeColor="accent1"/>
                <w:shd w:val="clear" w:color="auto" w:fill="FFFFFF"/>
              </w:rPr>
              <w:t xml:space="preserve">FOR NO - </w:t>
            </w:r>
            <w:r w:rsidRPr="002A187D">
              <w:rPr>
                <w:rFonts w:ascii="Arial" w:hAnsi="Arial" w:cs="Arial"/>
                <w:color w:val="024F75" w:themeColor="accent1"/>
                <w:szCs w:val="28"/>
              </w:rPr>
              <w:t>59</w:t>
            </w:r>
          </w:p>
          <w:p w14:paraId="340474A8" w14:textId="641E5990" w:rsidR="00083A1C" w:rsidRDefault="00083A1C" w:rsidP="00DF027C">
            <w:pPr>
              <w:pStyle w:val="Content"/>
            </w:pPr>
            <w:r w:rsidRPr="002A187D">
              <w:rPr>
                <w:rFonts w:ascii="Arial" w:hAnsi="Arial" w:cs="Arial"/>
              </w:rPr>
              <w:t>FOR YES</w:t>
            </w:r>
            <w:r w:rsidR="002A187D">
              <w:rPr>
                <w:rFonts w:ascii="Arial" w:hAnsi="Arial" w:cs="Arial"/>
              </w:rPr>
              <w:t xml:space="preserve">  -</w:t>
            </w:r>
            <w:r>
              <w:t xml:space="preserve"> </w:t>
            </w:r>
            <w:r w:rsidRPr="002A187D">
              <w:rPr>
                <w:rFonts w:ascii="Arial" w:hAnsi="Arial" w:cs="Arial"/>
              </w:rPr>
              <w:t>142.5</w:t>
            </w:r>
          </w:p>
          <w:p w14:paraId="2F00B587" w14:textId="77777777" w:rsidR="00083A1C" w:rsidRDefault="00083A1C" w:rsidP="00DF027C">
            <w:pPr>
              <w:pStyle w:val="Content"/>
            </w:pPr>
            <w:r>
              <w:t>COMMENT/INFERENCE – MORE THE INCOME MORE LIKELY TO TAKE PERSONAL LOANS</w:t>
            </w:r>
          </w:p>
          <w:p w14:paraId="5C191D7A" w14:textId="394DB72D" w:rsidR="00083A1C" w:rsidRDefault="00083A1C" w:rsidP="00DF027C">
            <w:pPr>
              <w:pStyle w:val="Content"/>
            </w:pPr>
            <w:r>
              <w:t>SECOND MRTHOD WE CAN ALS PUT IT THROUGH PIVOT TABLE MEDIAN FOR THE PERSONAL LOAN</w:t>
            </w:r>
          </w:p>
          <w:p w14:paraId="2B7A5497" w14:textId="02D64D06" w:rsidR="00083A1C" w:rsidRDefault="00083A1C" w:rsidP="00DF027C">
            <w:pPr>
              <w:pStyle w:val="Content"/>
            </w:pPr>
            <w:r>
              <w:rPr>
                <w:noProof/>
                <w:lang w:val="en-IN" w:eastAsia="en-IN"/>
              </w:rPr>
              <w:drawing>
                <wp:inline distT="0" distB="0" distL="0" distR="0" wp14:anchorId="2944609F" wp14:editId="03B45C83">
                  <wp:extent cx="24003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34151" b="32154"/>
                          <a:stretch/>
                        </pic:blipFill>
                        <pic:spPr bwMode="auto">
                          <a:xfrm>
                            <a:off x="0" y="0"/>
                            <a:ext cx="2400300" cy="1133475"/>
                          </a:xfrm>
                          <a:prstGeom prst="rect">
                            <a:avLst/>
                          </a:prstGeom>
                          <a:ln>
                            <a:noFill/>
                          </a:ln>
                          <a:extLst>
                            <a:ext uri="{53640926-AAD7-44D8-BBD7-CCE9431645EC}">
                              <a14:shadowObscured xmlns:a14="http://schemas.microsoft.com/office/drawing/2010/main"/>
                            </a:ext>
                          </a:extLst>
                        </pic:spPr>
                      </pic:pic>
                    </a:graphicData>
                  </a:graphic>
                </wp:inline>
              </w:drawing>
            </w:r>
          </w:p>
          <w:p w14:paraId="22D8869A" w14:textId="6160255E" w:rsidR="00B32627" w:rsidRDefault="00B32627" w:rsidP="00DF027C">
            <w:pPr>
              <w:pStyle w:val="Content"/>
            </w:pPr>
            <w:r>
              <w:t>8.</w:t>
            </w:r>
            <w:r w:rsidR="00B250AD">
              <w:t xml:space="preserve"> </w:t>
            </w:r>
          </w:p>
          <w:p w14:paraId="408661A9" w14:textId="2047DFD5" w:rsidR="00B250AD" w:rsidRDefault="00B250AD" w:rsidP="00DF027C">
            <w:pPr>
              <w:pStyle w:val="Content"/>
            </w:pPr>
            <w:r>
              <w:rPr>
                <w:noProof/>
                <w:lang w:val="en-IN" w:eastAsia="en-IN"/>
              </w:rPr>
              <w:drawing>
                <wp:inline distT="0" distB="0" distL="0" distR="0" wp14:anchorId="0062A33F" wp14:editId="631D4DD6">
                  <wp:extent cx="3133725" cy="4381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3725" cy="4381500"/>
                          </a:xfrm>
                          <a:prstGeom prst="rect">
                            <a:avLst/>
                          </a:prstGeom>
                        </pic:spPr>
                      </pic:pic>
                    </a:graphicData>
                  </a:graphic>
                </wp:inline>
              </w:drawing>
            </w:r>
          </w:p>
          <w:p w14:paraId="4DECDD0A" w14:textId="5719C0A5" w:rsidR="00B250AD" w:rsidRDefault="00B250AD" w:rsidP="00B250AD">
            <w:pPr>
              <w:pStyle w:val="Content"/>
            </w:pPr>
            <w:r>
              <w:t>9. Let's analyze the provided tables:</w:t>
            </w:r>
          </w:p>
          <w:p w14:paraId="12E89703" w14:textId="77777777" w:rsidR="00B250AD" w:rsidRDefault="00B250AD" w:rsidP="00B250AD">
            <w:pPr>
              <w:pStyle w:val="Content"/>
            </w:pPr>
          </w:p>
          <w:p w14:paraId="7FF6016A" w14:textId="77777777" w:rsidR="00B250AD" w:rsidRDefault="00B250AD" w:rsidP="00B250AD">
            <w:pPr>
              <w:pStyle w:val="Content"/>
            </w:pPr>
            <w:r>
              <w:t>1. **Education:**</w:t>
            </w:r>
          </w:p>
          <w:p w14:paraId="1BA1299C" w14:textId="77777777" w:rsidR="00B250AD" w:rsidRDefault="00B250AD" w:rsidP="00B250AD">
            <w:pPr>
              <w:pStyle w:val="Content"/>
            </w:pPr>
            <w:r>
              <w:t xml:space="preserve">   - Graduates have a personal loan acceptance rate of 12.97%.</w:t>
            </w:r>
          </w:p>
          <w:p w14:paraId="10C600F2" w14:textId="77777777" w:rsidR="00B250AD" w:rsidRDefault="00B250AD" w:rsidP="00B250AD">
            <w:pPr>
              <w:pStyle w:val="Content"/>
            </w:pPr>
            <w:r>
              <w:t xml:space="preserve">   - Professionals have a personal loan acceptance rate of 13.66%.</w:t>
            </w:r>
          </w:p>
          <w:p w14:paraId="171EEB08" w14:textId="77777777" w:rsidR="00B250AD" w:rsidRDefault="00B250AD" w:rsidP="00B250AD">
            <w:pPr>
              <w:pStyle w:val="Content"/>
            </w:pPr>
            <w:r>
              <w:t xml:space="preserve">   - Undergraduates have a significantly lower acceptance rate at 4.44%.</w:t>
            </w:r>
          </w:p>
          <w:p w14:paraId="182B3E57" w14:textId="77777777" w:rsidR="00B250AD" w:rsidRDefault="00B250AD" w:rsidP="00B250AD">
            <w:pPr>
              <w:pStyle w:val="Content"/>
            </w:pPr>
          </w:p>
          <w:p w14:paraId="4E035E6E" w14:textId="77777777" w:rsidR="00B250AD" w:rsidRDefault="00B250AD" w:rsidP="00B250AD">
            <w:pPr>
              <w:pStyle w:val="Content"/>
            </w:pPr>
            <w:r>
              <w:t>2. **TD Account:**</w:t>
            </w:r>
          </w:p>
          <w:p w14:paraId="724A7F18" w14:textId="77777777" w:rsidR="00B250AD" w:rsidRDefault="00B250AD" w:rsidP="00B250AD">
            <w:pPr>
              <w:pStyle w:val="Content"/>
            </w:pPr>
            <w:r>
              <w:t xml:space="preserve">   - Customers with a TD account are more likely to take a personal loan (46.36%) compared to those without (7.24%).</w:t>
            </w:r>
          </w:p>
          <w:p w14:paraId="2EFAB375" w14:textId="77777777" w:rsidR="00B250AD" w:rsidRDefault="00B250AD" w:rsidP="00B250AD">
            <w:pPr>
              <w:pStyle w:val="Content"/>
            </w:pPr>
          </w:p>
          <w:p w14:paraId="62C34D2B" w14:textId="77777777" w:rsidR="00B250AD" w:rsidRDefault="00B250AD" w:rsidP="00B250AD">
            <w:pPr>
              <w:pStyle w:val="Content"/>
            </w:pPr>
            <w:r>
              <w:t>3. **Online:**</w:t>
            </w:r>
          </w:p>
          <w:p w14:paraId="79745744" w14:textId="77777777" w:rsidR="00B250AD" w:rsidRDefault="00B250AD" w:rsidP="00B250AD">
            <w:pPr>
              <w:pStyle w:val="Content"/>
            </w:pPr>
            <w:r>
              <w:t xml:space="preserve">   - Both customers who use online services and those who don't have a similar likelihood of taking a personal loan (9.38% and 9.75%, respectively).</w:t>
            </w:r>
          </w:p>
          <w:p w14:paraId="7F44B413" w14:textId="77777777" w:rsidR="00B250AD" w:rsidRDefault="00B250AD" w:rsidP="00B250AD">
            <w:pPr>
              <w:pStyle w:val="Content"/>
            </w:pPr>
          </w:p>
          <w:p w14:paraId="09BD3E28" w14:textId="77777777" w:rsidR="00B250AD" w:rsidRDefault="00B250AD" w:rsidP="00B250AD">
            <w:pPr>
              <w:pStyle w:val="Content"/>
            </w:pPr>
            <w:r>
              <w:t>4. **Income Category:**</w:t>
            </w:r>
          </w:p>
          <w:p w14:paraId="3C0644BF" w14:textId="77777777" w:rsidR="00B250AD" w:rsidRDefault="00B250AD" w:rsidP="00B250AD">
            <w:pPr>
              <w:pStyle w:val="Content"/>
            </w:pPr>
            <w:r>
              <w:t xml:space="preserve">   - Customers with an income of 0-50 have a 0% acceptance rate.</w:t>
            </w:r>
          </w:p>
          <w:p w14:paraId="57882069" w14:textId="77777777" w:rsidR="00B250AD" w:rsidRDefault="00B250AD" w:rsidP="00B250AD">
            <w:pPr>
              <w:pStyle w:val="Content"/>
            </w:pPr>
            <w:r>
              <w:t xml:space="preserve">   - Customers with an income of 51-100 have a low acceptance rate of 2.24%.</w:t>
            </w:r>
          </w:p>
          <w:p w14:paraId="1C5051DC" w14:textId="77777777" w:rsidR="00B250AD" w:rsidRDefault="00B250AD" w:rsidP="00B250AD">
            <w:pPr>
              <w:pStyle w:val="Content"/>
            </w:pPr>
            <w:r>
              <w:t xml:space="preserve">   - Customers with an income of 100+ have a higher acceptance rate of 36.14%.</w:t>
            </w:r>
          </w:p>
          <w:p w14:paraId="5061261C" w14:textId="77777777" w:rsidR="00B250AD" w:rsidRDefault="00B250AD" w:rsidP="00B250AD">
            <w:pPr>
              <w:pStyle w:val="Content"/>
            </w:pPr>
          </w:p>
          <w:p w14:paraId="39FFDB10" w14:textId="77777777" w:rsidR="00B250AD" w:rsidRDefault="00B250AD" w:rsidP="00B250AD">
            <w:pPr>
              <w:pStyle w:val="Content"/>
            </w:pPr>
            <w:r>
              <w:t>**Anomalies/Interesting Observations:**</w:t>
            </w:r>
          </w:p>
          <w:p w14:paraId="2783B4F4" w14:textId="77777777" w:rsidR="00B250AD" w:rsidRDefault="00B250AD" w:rsidP="00B250AD">
            <w:pPr>
              <w:pStyle w:val="Content"/>
            </w:pPr>
            <w:r>
              <w:t xml:space="preserve">   - The acceptance rate for personal loans is 0% for the "0-50" income category. This might indicate an issue or anomaly in the data unless there is a specific reason for this, such as certain restrictions or policies.</w:t>
            </w:r>
          </w:p>
          <w:p w14:paraId="02C1BAB4" w14:textId="77777777" w:rsidR="00B250AD" w:rsidRDefault="00B250AD" w:rsidP="00B250AD">
            <w:pPr>
              <w:pStyle w:val="Content"/>
            </w:pPr>
            <w:r>
              <w:t xml:space="preserve">   - The acceptance rate for personal loans is high for customers with a TD account, indicating that having a TD account might be a significant factor.</w:t>
            </w:r>
          </w:p>
          <w:p w14:paraId="5D24387F" w14:textId="77777777" w:rsidR="00B250AD" w:rsidRDefault="00B250AD" w:rsidP="00B250AD">
            <w:pPr>
              <w:pStyle w:val="Content"/>
            </w:pPr>
            <w:r>
              <w:t xml:space="preserve">   - Graduates and professionals have relatively similar acceptance rates, but undergraduates have a significantly lower rate. This could be an important factor for further study.</w:t>
            </w:r>
          </w:p>
          <w:p w14:paraId="51984751" w14:textId="77777777" w:rsidR="00B250AD" w:rsidRDefault="00B250AD" w:rsidP="00B250AD">
            <w:pPr>
              <w:pStyle w:val="Content"/>
            </w:pPr>
          </w:p>
          <w:p w14:paraId="59F4BD79" w14:textId="77777777" w:rsidR="00B250AD" w:rsidRDefault="00B250AD" w:rsidP="00B250AD">
            <w:pPr>
              <w:pStyle w:val="Content"/>
            </w:pPr>
            <w:r>
              <w:t>**Variables for Further Study:**</w:t>
            </w:r>
          </w:p>
          <w:p w14:paraId="1D15BD00" w14:textId="77777777" w:rsidR="00B250AD" w:rsidRDefault="00B250AD" w:rsidP="00B250AD">
            <w:pPr>
              <w:pStyle w:val="Content"/>
            </w:pPr>
            <w:r>
              <w:t xml:space="preserve">   - **Income Category</w:t>
            </w:r>
            <w:proofErr w:type="gramStart"/>
            <w:r>
              <w:t>:*</w:t>
            </w:r>
            <w:proofErr w:type="gramEnd"/>
            <w:r>
              <w:t>* The income category appears to be a crucial variable, especially the 0-50 category anomaly and the increasing acceptance rate with higher income.</w:t>
            </w:r>
          </w:p>
          <w:p w14:paraId="66006E02" w14:textId="77777777" w:rsidR="00B250AD" w:rsidRDefault="00B250AD" w:rsidP="00B250AD">
            <w:pPr>
              <w:pStyle w:val="Content"/>
            </w:pPr>
            <w:r>
              <w:t xml:space="preserve">   - **TD Account</w:t>
            </w:r>
            <w:proofErr w:type="gramStart"/>
            <w:r>
              <w:t>:*</w:t>
            </w:r>
            <w:proofErr w:type="gramEnd"/>
            <w:r>
              <w:t>* Customers with a TD account are more likely to take personal loans. Further investigation into the relationship between banking services and loan acceptance could be beneficial.</w:t>
            </w:r>
          </w:p>
          <w:p w14:paraId="398927BB" w14:textId="77777777" w:rsidR="00B250AD" w:rsidRDefault="00B250AD" w:rsidP="00B250AD">
            <w:pPr>
              <w:pStyle w:val="Content"/>
            </w:pPr>
            <w:r>
              <w:t xml:space="preserve">   - **Education</w:t>
            </w:r>
            <w:proofErr w:type="gramStart"/>
            <w:r>
              <w:t>:*</w:t>
            </w:r>
            <w:proofErr w:type="gramEnd"/>
            <w:r>
              <w:t>* There is a notable difference in acceptance rates among different education levels, with undergraduates having a lower rate. Understanding the reasons behind this difference could provide valuable insights.</w:t>
            </w:r>
          </w:p>
          <w:p w14:paraId="5DC60514" w14:textId="77777777" w:rsidR="00B250AD" w:rsidRDefault="00B250AD" w:rsidP="00B250AD">
            <w:pPr>
              <w:pStyle w:val="Content"/>
            </w:pPr>
          </w:p>
          <w:p w14:paraId="6D30EE3D" w14:textId="77777777" w:rsidR="002A187D" w:rsidRDefault="00B250AD" w:rsidP="00DF027C">
            <w:pPr>
              <w:pStyle w:val="Content"/>
            </w:pPr>
            <w:r>
              <w:t>In summary, to analyze which customers are most likely to take personal loans, further study should focus on income categories, the presence of a TD account, and the educational background of customers. Additionally, exploring the reasons behind anomalies, such as the 0% acceptance rate in the "0-50" income category, could provide important insights.</w:t>
            </w:r>
          </w:p>
          <w:p w14:paraId="07BD973A" w14:textId="3FCB16A7" w:rsidR="00414591" w:rsidRDefault="00414591" w:rsidP="00DF027C">
            <w:pPr>
              <w:pStyle w:val="Content"/>
            </w:pPr>
            <w:r>
              <w:t xml:space="preserve">10. I AM </w:t>
            </w:r>
            <w:proofErr w:type="gramStart"/>
            <w:r>
              <w:t>SUGGESTING  THE</w:t>
            </w:r>
            <w:proofErr w:type="gramEnd"/>
            <w:r>
              <w:t xml:space="preserve"> BANK FOR FIRST OF ALL TARGETS ONLY HIGHER INCOME CATEGORY AND CONTAIN A TD ACCOUNT</w:t>
            </w:r>
            <w:r w:rsidR="0015326C">
              <w:t xml:space="preserve"> a/c to this much more </w:t>
            </w:r>
            <w:proofErr w:type="spellStart"/>
            <w:r w:rsidR="0015326C">
              <w:t>turn over</w:t>
            </w:r>
            <w:proofErr w:type="spellEnd"/>
            <w:r w:rsidR="0015326C">
              <w:t xml:space="preserve"> rates.</w:t>
            </w:r>
          </w:p>
          <w:p w14:paraId="0F6BBB28" w14:textId="1EA1F2D2" w:rsidR="00414591" w:rsidRDefault="00414591" w:rsidP="00DF027C">
            <w:pPr>
              <w:pStyle w:val="Content"/>
            </w:pPr>
            <w:r>
              <w:t>SECONDLY TARGET THE TD ACCOUNT</w:t>
            </w:r>
          </w:p>
          <w:p w14:paraId="797C9C2B" w14:textId="2DEA1C18" w:rsidR="00414591" w:rsidRDefault="00414591" w:rsidP="00DF027C">
            <w:pPr>
              <w:pStyle w:val="Content"/>
            </w:pPr>
            <w:r>
              <w:t xml:space="preserve">Because when I created </w:t>
            </w:r>
            <w:proofErr w:type="spellStart"/>
            <w:r>
              <w:t>apivot</w:t>
            </w:r>
            <w:proofErr w:type="spellEnd"/>
            <w:r>
              <w:t xml:space="preserve"> table the impact were shown with two of the tables first highly incomes peoples and td account. </w:t>
            </w:r>
            <w:r w:rsidR="0015326C">
              <w:t xml:space="preserve"> </w:t>
            </w:r>
          </w:p>
          <w:p w14:paraId="42BD7CFB" w14:textId="6F36BB5C" w:rsidR="0015326C" w:rsidRDefault="002A187D" w:rsidP="00DF027C">
            <w:pPr>
              <w:pStyle w:val="Content"/>
            </w:pPr>
            <w:r>
              <w:rPr>
                <w:noProof/>
                <w:lang w:val="en-IN" w:eastAsia="en-IN"/>
              </w:rPr>
              <w:drawing>
                <wp:inline distT="0" distB="0" distL="0" distR="0" wp14:anchorId="21BE9F73" wp14:editId="28F7CF54">
                  <wp:extent cx="3324225" cy="1123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24225" cy="1123950"/>
                          </a:xfrm>
                          <a:prstGeom prst="rect">
                            <a:avLst/>
                          </a:prstGeom>
                        </pic:spPr>
                      </pic:pic>
                    </a:graphicData>
                  </a:graphic>
                </wp:inline>
              </w:drawing>
            </w:r>
          </w:p>
          <w:p w14:paraId="458DDFC5" w14:textId="0109A53C" w:rsidR="0015326C" w:rsidRDefault="0015326C" w:rsidP="00DF027C">
            <w:pPr>
              <w:pStyle w:val="Content"/>
            </w:pPr>
            <w:r>
              <w:t>-Approximately 40 % of the people will sign up for the personal loans.</w:t>
            </w:r>
          </w:p>
          <w:p w14:paraId="6A1491F9" w14:textId="3230F53B" w:rsidR="002A187D" w:rsidRDefault="002A187D" w:rsidP="00DF027C">
            <w:pPr>
              <w:pStyle w:val="Content"/>
            </w:pPr>
          </w:p>
          <w:p w14:paraId="1B3CB81F" w14:textId="3E23A714" w:rsidR="002A187D" w:rsidRDefault="002A187D" w:rsidP="00DF027C">
            <w:pPr>
              <w:pStyle w:val="Content"/>
              <w:rPr>
                <w:b/>
                <w:bCs/>
                <w:sz w:val="52"/>
                <w:szCs w:val="44"/>
              </w:rPr>
            </w:pPr>
            <w:r w:rsidRPr="002A187D">
              <w:rPr>
                <w:b/>
                <w:bCs/>
                <w:sz w:val="52"/>
                <w:szCs w:val="44"/>
              </w:rPr>
              <w:t>CONCLUSION</w:t>
            </w:r>
          </w:p>
          <w:p w14:paraId="0254D90E"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Certainly, based on the analysis of the provided tables, here are the conclusions and recommendations:</w:t>
            </w:r>
          </w:p>
          <w:p w14:paraId="0C179940" w14:textId="77777777" w:rsidR="007A56EB" w:rsidRPr="007A56EB" w:rsidRDefault="007A56EB" w:rsidP="007A56EB">
            <w:pPr>
              <w:pStyle w:val="Content"/>
              <w:rPr>
                <w:rFonts w:ascii="Arial" w:hAnsi="Arial" w:cs="Arial"/>
                <w:b/>
                <w:bCs/>
                <w:sz w:val="36"/>
                <w:szCs w:val="28"/>
              </w:rPr>
            </w:pPr>
          </w:p>
          <w:p w14:paraId="005ED159"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1. **Income Category and TD Account Impact:**</w:t>
            </w:r>
          </w:p>
          <w:p w14:paraId="5091E411"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Customers in the higher income category (100+) and those with a TD account are more likely to take personal loans.</w:t>
            </w:r>
          </w:p>
          <w:p w14:paraId="07E73939"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The combination of a higher income and a TD account significantly increases the likelihood of personal loan acceptance.</w:t>
            </w:r>
          </w:p>
          <w:p w14:paraId="4C8B00E5" w14:textId="77777777" w:rsidR="007A56EB" w:rsidRPr="007A56EB" w:rsidRDefault="007A56EB" w:rsidP="007A56EB">
            <w:pPr>
              <w:pStyle w:val="Content"/>
              <w:rPr>
                <w:rFonts w:ascii="Arial" w:hAnsi="Arial" w:cs="Arial"/>
                <w:b/>
                <w:bCs/>
                <w:sz w:val="36"/>
                <w:szCs w:val="28"/>
              </w:rPr>
            </w:pPr>
          </w:p>
          <w:p w14:paraId="0BAE2C15"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2. **Target Audience for Personal Loans:**</w:t>
            </w:r>
          </w:p>
          <w:p w14:paraId="33DDE1C5"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The bank should target customers with higher incomes, particularly those in the 100+ income category.</w:t>
            </w:r>
          </w:p>
          <w:p w14:paraId="622B089F"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Prioritize marketing efforts towards customers with TD accounts, as they show a higher propensity for taking personal loans.</w:t>
            </w:r>
          </w:p>
          <w:p w14:paraId="27F6B599" w14:textId="77777777" w:rsidR="007A56EB" w:rsidRPr="007A56EB" w:rsidRDefault="007A56EB" w:rsidP="007A56EB">
            <w:pPr>
              <w:pStyle w:val="Content"/>
              <w:rPr>
                <w:rFonts w:ascii="Arial" w:hAnsi="Arial" w:cs="Arial"/>
                <w:b/>
                <w:bCs/>
                <w:sz w:val="36"/>
                <w:szCs w:val="28"/>
              </w:rPr>
            </w:pPr>
          </w:p>
          <w:p w14:paraId="3EA16F65"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3. **Education Level:**</w:t>
            </w:r>
          </w:p>
          <w:p w14:paraId="523B541A"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While graduates and professionals have similar acceptance rates, undergraduates show a significantly lower rate.</w:t>
            </w:r>
          </w:p>
          <w:p w14:paraId="49163E30"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Further investigation is needed to understand the reasons behind the lower acceptance rate among undergraduates.</w:t>
            </w:r>
          </w:p>
          <w:p w14:paraId="755CA1FC" w14:textId="77777777" w:rsidR="007A56EB" w:rsidRPr="007A56EB" w:rsidRDefault="007A56EB" w:rsidP="007A56EB">
            <w:pPr>
              <w:pStyle w:val="Content"/>
              <w:rPr>
                <w:rFonts w:ascii="Arial" w:hAnsi="Arial" w:cs="Arial"/>
                <w:b/>
                <w:bCs/>
                <w:sz w:val="36"/>
                <w:szCs w:val="28"/>
              </w:rPr>
            </w:pPr>
          </w:p>
          <w:p w14:paraId="7DBF259F"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4. **Income Anomaly:**</w:t>
            </w:r>
          </w:p>
          <w:p w14:paraId="29134651"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There is an anomaly in the 0-50 income category, where the acceptance rate is 0%. The bank should investigate and clarify whether this is a data issue or if there are specific policies affecting this category.</w:t>
            </w:r>
          </w:p>
          <w:p w14:paraId="637D4726" w14:textId="77777777" w:rsidR="007A56EB" w:rsidRPr="007A56EB" w:rsidRDefault="007A56EB" w:rsidP="007A56EB">
            <w:pPr>
              <w:pStyle w:val="Content"/>
              <w:rPr>
                <w:rFonts w:ascii="Arial" w:hAnsi="Arial" w:cs="Arial"/>
                <w:b/>
                <w:bCs/>
                <w:sz w:val="36"/>
                <w:szCs w:val="28"/>
              </w:rPr>
            </w:pPr>
          </w:p>
          <w:p w14:paraId="581F5FB5"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5. **Overall Strategy:**</w:t>
            </w:r>
          </w:p>
          <w:p w14:paraId="46A799F7"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Focus marketing and promotional efforts on the identified target audience: higher income customers with TD accounts.</w:t>
            </w:r>
          </w:p>
          <w:p w14:paraId="26CA7232"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Consider tailoring loan products or marketing strategies to address the needs and concerns of undergraduates to increase their acceptance rates.</w:t>
            </w:r>
          </w:p>
          <w:p w14:paraId="3F8BBD5C" w14:textId="77777777" w:rsidR="007A56EB" w:rsidRPr="007A56EB" w:rsidRDefault="007A56EB" w:rsidP="007A56EB">
            <w:pPr>
              <w:pStyle w:val="Content"/>
              <w:rPr>
                <w:rFonts w:ascii="Arial" w:hAnsi="Arial" w:cs="Arial"/>
                <w:b/>
                <w:bCs/>
                <w:sz w:val="36"/>
                <w:szCs w:val="28"/>
              </w:rPr>
            </w:pPr>
          </w:p>
          <w:p w14:paraId="6EEC3A0D"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6. **Expected Conversion Rate:**</w:t>
            </w:r>
          </w:p>
          <w:p w14:paraId="777BF76F"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Approximately 40% of the targeted population (higher income with TD accounts) is expected to sign up for personal loans based on the analysis.</w:t>
            </w:r>
          </w:p>
          <w:p w14:paraId="69D0611F" w14:textId="77777777" w:rsidR="007A56EB" w:rsidRPr="007A56EB" w:rsidRDefault="007A56EB" w:rsidP="007A56EB">
            <w:pPr>
              <w:pStyle w:val="Content"/>
              <w:rPr>
                <w:rFonts w:ascii="Arial" w:hAnsi="Arial" w:cs="Arial"/>
                <w:b/>
                <w:bCs/>
                <w:sz w:val="36"/>
                <w:szCs w:val="28"/>
              </w:rPr>
            </w:pPr>
          </w:p>
          <w:p w14:paraId="7A2ACF94"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7. **Continuous Monitoring:**</w:t>
            </w:r>
          </w:p>
          <w:p w14:paraId="576A617E"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Regularly monitor the impact of targeted strategies on personal loan sign-up rates.</w:t>
            </w:r>
          </w:p>
          <w:p w14:paraId="272AFB03"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Periodically reassess the effectiveness of marketing campaigns and adjust strategies based on changing customer behaviors.</w:t>
            </w:r>
          </w:p>
          <w:p w14:paraId="36EC6C92" w14:textId="77777777" w:rsidR="007A56EB" w:rsidRPr="007A56EB" w:rsidRDefault="007A56EB" w:rsidP="007A56EB">
            <w:pPr>
              <w:pStyle w:val="Content"/>
              <w:rPr>
                <w:rFonts w:ascii="Arial" w:hAnsi="Arial" w:cs="Arial"/>
                <w:b/>
                <w:bCs/>
                <w:sz w:val="36"/>
                <w:szCs w:val="28"/>
              </w:rPr>
            </w:pPr>
          </w:p>
          <w:p w14:paraId="270DE5A5"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8. **Further Studies:**</w:t>
            </w:r>
          </w:p>
          <w:p w14:paraId="5B2FC527"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Continue studying customer behaviors and preferences to refine targeting strategies.</w:t>
            </w:r>
          </w:p>
          <w:p w14:paraId="52AB5DAE" w14:textId="77777777" w:rsidR="007A56EB" w:rsidRPr="007A56EB" w:rsidRDefault="007A56EB" w:rsidP="007A56EB">
            <w:pPr>
              <w:pStyle w:val="Content"/>
              <w:rPr>
                <w:rFonts w:ascii="Arial" w:hAnsi="Arial" w:cs="Arial"/>
                <w:b/>
                <w:bCs/>
                <w:sz w:val="36"/>
                <w:szCs w:val="28"/>
              </w:rPr>
            </w:pPr>
            <w:r w:rsidRPr="007A56EB">
              <w:rPr>
                <w:rFonts w:ascii="Arial" w:hAnsi="Arial" w:cs="Arial"/>
                <w:b/>
                <w:bCs/>
                <w:sz w:val="36"/>
                <w:szCs w:val="28"/>
              </w:rPr>
              <w:t xml:space="preserve">   - Explore additional factors influencing personal loan acceptance, such as the purpose of the loan or specific features that customers find attractive.</w:t>
            </w:r>
          </w:p>
          <w:p w14:paraId="1335C75D" w14:textId="77777777" w:rsidR="007A56EB" w:rsidRPr="007A56EB" w:rsidRDefault="007A56EB" w:rsidP="007A56EB">
            <w:pPr>
              <w:pStyle w:val="Content"/>
              <w:rPr>
                <w:rFonts w:ascii="Arial" w:hAnsi="Arial" w:cs="Arial"/>
                <w:b/>
                <w:bCs/>
                <w:sz w:val="36"/>
                <w:szCs w:val="28"/>
              </w:rPr>
            </w:pPr>
          </w:p>
          <w:p w14:paraId="78CD87EC" w14:textId="28A4A2D3" w:rsidR="002A187D" w:rsidRDefault="007A56EB" w:rsidP="007A56EB">
            <w:pPr>
              <w:pStyle w:val="Content"/>
              <w:rPr>
                <w:rFonts w:ascii="Arial" w:hAnsi="Arial" w:cs="Arial"/>
                <w:b/>
                <w:bCs/>
                <w:sz w:val="36"/>
                <w:szCs w:val="28"/>
              </w:rPr>
            </w:pPr>
            <w:r w:rsidRPr="007A56EB">
              <w:rPr>
                <w:rFonts w:ascii="Arial" w:hAnsi="Arial" w:cs="Arial"/>
                <w:b/>
                <w:bCs/>
                <w:sz w:val="36"/>
                <w:szCs w:val="28"/>
              </w:rPr>
              <w:t>In conclusion, the bank should concentrate its efforts on attracting customers with higher incomes, especially those with TD accounts, while also addressing the unique needs of undergraduates to improve overall personal loan acceptance rates. Ongoing monitoring and flexibility in strategy will be crucial for adapting to evolving customer trends.</w:t>
            </w:r>
            <w:bookmarkStart w:id="0" w:name="_GoBack"/>
            <w:bookmarkEnd w:id="0"/>
          </w:p>
          <w:p w14:paraId="4F0750B1" w14:textId="66AF808C" w:rsidR="007A56EB" w:rsidRDefault="007A56EB" w:rsidP="007A56EB">
            <w:pPr>
              <w:pStyle w:val="Content"/>
              <w:rPr>
                <w:rFonts w:ascii="Arial" w:hAnsi="Arial" w:cs="Arial"/>
                <w:b/>
                <w:bCs/>
                <w:sz w:val="36"/>
                <w:szCs w:val="28"/>
              </w:rPr>
            </w:pPr>
          </w:p>
          <w:p w14:paraId="75E36A6D" w14:textId="77777777" w:rsidR="007A56EB" w:rsidRPr="007A56EB" w:rsidRDefault="007A56EB" w:rsidP="007A56EB">
            <w:pPr>
              <w:pStyle w:val="Content"/>
              <w:rPr>
                <w:rFonts w:ascii="Arial" w:hAnsi="Arial" w:cs="Arial"/>
                <w:b/>
                <w:bCs/>
                <w:sz w:val="36"/>
                <w:szCs w:val="28"/>
              </w:rPr>
            </w:pPr>
          </w:p>
          <w:p w14:paraId="57AD2190" w14:textId="77777777" w:rsidR="00083A1C" w:rsidRDefault="00083A1C" w:rsidP="00DF027C">
            <w:pPr>
              <w:pStyle w:val="Content"/>
            </w:pPr>
          </w:p>
          <w:p w14:paraId="5BBB7740" w14:textId="77777777" w:rsidR="00083A1C" w:rsidRDefault="00083A1C" w:rsidP="00DF027C">
            <w:pPr>
              <w:pStyle w:val="Content"/>
            </w:pPr>
          </w:p>
          <w:p w14:paraId="680235D2" w14:textId="27ED7558" w:rsidR="00083A1C" w:rsidRDefault="00083A1C" w:rsidP="00DF027C">
            <w:pPr>
              <w:pStyle w:val="Content"/>
            </w:pPr>
            <w:r>
              <w:br/>
              <w:t xml:space="preserve"> </w:t>
            </w:r>
          </w:p>
          <w:p w14:paraId="1102DB21" w14:textId="0AF15979" w:rsidR="00083A1C" w:rsidRDefault="00083A1C" w:rsidP="00DF027C">
            <w:pPr>
              <w:pStyle w:val="Content"/>
            </w:pPr>
          </w:p>
        </w:tc>
      </w:tr>
    </w:tbl>
    <w:p w14:paraId="6E138794" w14:textId="77777777" w:rsidR="0087605E" w:rsidRPr="00D70D02" w:rsidRDefault="0087605E" w:rsidP="00DF027C"/>
    <w:sectPr w:rsidR="0087605E" w:rsidRPr="00D70D02" w:rsidSect="00DF027C">
      <w:headerReference w:type="default" r:id="rId28"/>
      <w:footerReference w:type="default" r:id="rId2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45290F" w14:textId="77777777" w:rsidR="00B20E7C" w:rsidRDefault="00B20E7C">
      <w:r>
        <w:separator/>
      </w:r>
    </w:p>
    <w:p w14:paraId="1944D53B" w14:textId="77777777" w:rsidR="00B20E7C" w:rsidRDefault="00B20E7C"/>
  </w:endnote>
  <w:endnote w:type="continuationSeparator" w:id="0">
    <w:p w14:paraId="39382AE5" w14:textId="77777777" w:rsidR="00B20E7C" w:rsidRDefault="00B20E7C">
      <w:r>
        <w:continuationSeparator/>
      </w:r>
    </w:p>
    <w:p w14:paraId="3AD253EE" w14:textId="77777777" w:rsidR="00B20E7C" w:rsidRDefault="00B20E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nter">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748919"/>
      <w:docPartObj>
        <w:docPartGallery w:val="Page Numbers (Bottom of Page)"/>
        <w:docPartUnique/>
      </w:docPartObj>
    </w:sdtPr>
    <w:sdtEndPr>
      <w:rPr>
        <w:noProof/>
      </w:rPr>
    </w:sdtEndPr>
    <w:sdtContent>
      <w:p w14:paraId="13551C93"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4335F484" w14:textId="77777777"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D9D4BB" w14:textId="77777777" w:rsidR="00B20E7C" w:rsidRDefault="00B20E7C">
      <w:r>
        <w:separator/>
      </w:r>
    </w:p>
    <w:p w14:paraId="59C2FA66" w14:textId="77777777" w:rsidR="00B20E7C" w:rsidRDefault="00B20E7C"/>
  </w:footnote>
  <w:footnote w:type="continuationSeparator" w:id="0">
    <w:p w14:paraId="17CD7C51" w14:textId="77777777" w:rsidR="00B20E7C" w:rsidRDefault="00B20E7C">
      <w:r>
        <w:continuationSeparator/>
      </w:r>
    </w:p>
    <w:p w14:paraId="4126FBB4" w14:textId="77777777" w:rsidR="00B20E7C" w:rsidRDefault="00B20E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42508DD0" w14:textId="77777777" w:rsidTr="00D077E9">
      <w:trPr>
        <w:trHeight w:val="978"/>
      </w:trPr>
      <w:tc>
        <w:tcPr>
          <w:tcW w:w="9990" w:type="dxa"/>
          <w:tcBorders>
            <w:top w:val="nil"/>
            <w:left w:val="nil"/>
            <w:bottom w:val="single" w:sz="36" w:space="0" w:color="34ABA2" w:themeColor="accent3"/>
            <w:right w:val="nil"/>
          </w:tcBorders>
        </w:tcPr>
        <w:p w14:paraId="1921D762" w14:textId="77777777" w:rsidR="00D077E9" w:rsidRDefault="00D077E9">
          <w:pPr>
            <w:pStyle w:val="Header"/>
          </w:pPr>
        </w:p>
      </w:tc>
    </w:tr>
  </w:tbl>
  <w:p w14:paraId="275D3BC8" w14:textId="77777777" w:rsidR="00D077E9" w:rsidRDefault="00D077E9"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4AC"/>
    <w:multiLevelType w:val="hybridMultilevel"/>
    <w:tmpl w:val="2B022F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9171AA"/>
    <w:multiLevelType w:val="hybridMultilevel"/>
    <w:tmpl w:val="30E2B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5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C03"/>
    <w:rsid w:val="0002482E"/>
    <w:rsid w:val="00050324"/>
    <w:rsid w:val="00083A1C"/>
    <w:rsid w:val="000A0150"/>
    <w:rsid w:val="000E551E"/>
    <w:rsid w:val="000E63C9"/>
    <w:rsid w:val="00124817"/>
    <w:rsid w:val="00130E9D"/>
    <w:rsid w:val="00136C0F"/>
    <w:rsid w:val="00150A6D"/>
    <w:rsid w:val="0015326C"/>
    <w:rsid w:val="00185B35"/>
    <w:rsid w:val="001F2BC8"/>
    <w:rsid w:val="001F5F6B"/>
    <w:rsid w:val="00211424"/>
    <w:rsid w:val="00243EBC"/>
    <w:rsid w:val="00246A35"/>
    <w:rsid w:val="00284348"/>
    <w:rsid w:val="002A187D"/>
    <w:rsid w:val="002F51F5"/>
    <w:rsid w:val="00312137"/>
    <w:rsid w:val="00330359"/>
    <w:rsid w:val="0033762F"/>
    <w:rsid w:val="00366C7E"/>
    <w:rsid w:val="00384EA3"/>
    <w:rsid w:val="003A39A1"/>
    <w:rsid w:val="003C2191"/>
    <w:rsid w:val="003D3863"/>
    <w:rsid w:val="004110DE"/>
    <w:rsid w:val="00414591"/>
    <w:rsid w:val="0044085A"/>
    <w:rsid w:val="004B21A5"/>
    <w:rsid w:val="004E1C03"/>
    <w:rsid w:val="005037F0"/>
    <w:rsid w:val="00516A86"/>
    <w:rsid w:val="005275F6"/>
    <w:rsid w:val="00572102"/>
    <w:rsid w:val="005B37EE"/>
    <w:rsid w:val="005F1BB0"/>
    <w:rsid w:val="005F7363"/>
    <w:rsid w:val="00656C4D"/>
    <w:rsid w:val="006E5716"/>
    <w:rsid w:val="00700172"/>
    <w:rsid w:val="00726EF4"/>
    <w:rsid w:val="007302B3"/>
    <w:rsid w:val="00730733"/>
    <w:rsid w:val="00730E3A"/>
    <w:rsid w:val="00736AAF"/>
    <w:rsid w:val="00765B2A"/>
    <w:rsid w:val="00783A34"/>
    <w:rsid w:val="007A56EB"/>
    <w:rsid w:val="007C6B52"/>
    <w:rsid w:val="007D16C5"/>
    <w:rsid w:val="00806F4B"/>
    <w:rsid w:val="00862FE4"/>
    <w:rsid w:val="0086389A"/>
    <w:rsid w:val="0087605E"/>
    <w:rsid w:val="008B1FEE"/>
    <w:rsid w:val="00903C32"/>
    <w:rsid w:val="00916B16"/>
    <w:rsid w:val="009173B9"/>
    <w:rsid w:val="0093335D"/>
    <w:rsid w:val="0093613E"/>
    <w:rsid w:val="00937DD2"/>
    <w:rsid w:val="00943026"/>
    <w:rsid w:val="00966B81"/>
    <w:rsid w:val="009C7720"/>
    <w:rsid w:val="00A23AFA"/>
    <w:rsid w:val="00A31B3E"/>
    <w:rsid w:val="00A532F3"/>
    <w:rsid w:val="00A8489E"/>
    <w:rsid w:val="00AC29F3"/>
    <w:rsid w:val="00B20E7C"/>
    <w:rsid w:val="00B231E5"/>
    <w:rsid w:val="00B250AD"/>
    <w:rsid w:val="00B32627"/>
    <w:rsid w:val="00B745DD"/>
    <w:rsid w:val="00C02B87"/>
    <w:rsid w:val="00C4086D"/>
    <w:rsid w:val="00CA1896"/>
    <w:rsid w:val="00CB5B28"/>
    <w:rsid w:val="00CF5371"/>
    <w:rsid w:val="00D0323A"/>
    <w:rsid w:val="00D0559F"/>
    <w:rsid w:val="00D077E9"/>
    <w:rsid w:val="00D42CB7"/>
    <w:rsid w:val="00D44C38"/>
    <w:rsid w:val="00D5413D"/>
    <w:rsid w:val="00D570A9"/>
    <w:rsid w:val="00D70D02"/>
    <w:rsid w:val="00D770C7"/>
    <w:rsid w:val="00D86945"/>
    <w:rsid w:val="00D90290"/>
    <w:rsid w:val="00DD152F"/>
    <w:rsid w:val="00DE213F"/>
    <w:rsid w:val="00DF027C"/>
    <w:rsid w:val="00E00A32"/>
    <w:rsid w:val="00E22ACD"/>
    <w:rsid w:val="00E54F80"/>
    <w:rsid w:val="00E620B0"/>
    <w:rsid w:val="00E81B40"/>
    <w:rsid w:val="00EF555B"/>
    <w:rsid w:val="00F027BB"/>
    <w:rsid w:val="00F11DCF"/>
    <w:rsid w:val="00F162EA"/>
    <w:rsid w:val="00F52D27"/>
    <w:rsid w:val="00F83527"/>
    <w:rsid w:val="00FD583F"/>
    <w:rsid w:val="00FD7488"/>
    <w:rsid w:val="00FF135D"/>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F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7" w:unhideWhenUsed="0" w:qFormat="1"/>
    <w:lsdException w:name="heading 2" w:semiHidden="0" w:uiPriority="4" w:unhideWhenUsed="0" w:qFormat="1"/>
    <w:lsdException w:name="heading 3" w:uiPriority="5"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1" w:unhideWhenUsed="0" w:qFormat="1"/>
    <w:lsdException w:name="Subtitle" w:semiHidden="0" w:uiPriority="5" w:unhideWhenUsed="0" w:qFormat="1"/>
    <w:lsdException w:name="Block Text" w:uiPriority="3" w:qFormat="1"/>
    <w:lsdException w:name="Strong" w:uiPriority="2" w:qFormat="1"/>
    <w:lsdException w:name="Emphasis" w:uiPriority="2"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7" w:unhideWhenUsed="0" w:qFormat="1"/>
    <w:lsdException w:name="heading 2" w:semiHidden="0" w:uiPriority="4" w:unhideWhenUsed="0" w:qFormat="1"/>
    <w:lsdException w:name="heading 3" w:uiPriority="5"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1" w:unhideWhenUsed="0" w:qFormat="1"/>
    <w:lsdException w:name="Subtitle" w:semiHidden="0" w:uiPriority="5" w:unhideWhenUsed="0" w:qFormat="1"/>
    <w:lsdException w:name="Block Text" w:uiPriority="3" w:qFormat="1"/>
    <w:lsdException w:name="Strong" w:uiPriority="2" w:qFormat="1"/>
    <w:lsdException w:name="Emphasis" w:uiPriority="2"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707817">
      <w:bodyDiv w:val="1"/>
      <w:marLeft w:val="0"/>
      <w:marRight w:val="0"/>
      <w:marTop w:val="0"/>
      <w:marBottom w:val="0"/>
      <w:divBdr>
        <w:top w:val="none" w:sz="0" w:space="0" w:color="auto"/>
        <w:left w:val="none" w:sz="0" w:space="0" w:color="auto"/>
        <w:bottom w:val="none" w:sz="0" w:space="0" w:color="auto"/>
        <w:right w:val="none" w:sz="0" w:space="0" w:color="auto"/>
      </w:divBdr>
    </w:div>
    <w:div w:id="106718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0.jpe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2.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chart" Target="charts/chart2.xml"/><Relationship Id="rId28"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image" Target="media/image8.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riy\AppData\Roaming\Microsoft\Templates\Report%20.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F:\GL%20ACADEMY\New%20folder\HBFC%20Ban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GL%20ACADEMY\New%20folder\HBFC%20Ban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pivotSource>
    <c:name>[HBFC Bank-1.xlsx]Ans 1!PivotTable8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personal loan vs ye</a:t>
            </a:r>
            <a:r>
              <a:rPr lang="en-IN" baseline="0"/>
              <a:t> or no</a:t>
            </a:r>
            <a:endParaRPr lang="en-IN"/>
          </a:p>
        </c:rich>
      </c:tx>
      <c:overlay val="0"/>
      <c:spPr>
        <a:noFill/>
        <a:ln>
          <a:noFill/>
        </a:ln>
        <a:effectLst/>
      </c:spPr>
    </c:title>
    <c:autoTitleDeleted val="0"/>
    <c:pivotFmts>
      <c:pivotFmt>
        <c:idx val="0"/>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s>
    <c:plotArea>
      <c:layout/>
      <c:barChart>
        <c:barDir val="bar"/>
        <c:grouping val="clustered"/>
        <c:varyColors val="0"/>
        <c:ser>
          <c:idx val="0"/>
          <c:order val="0"/>
          <c:tx>
            <c:strRef>
              <c:f>'Ans 1'!$B$1</c:f>
              <c:strCache>
                <c:ptCount val="1"/>
                <c:pt idx="0">
                  <c:v>Total</c:v>
                </c:pt>
              </c:strCache>
            </c:strRef>
          </c:tx>
          <c:spPr>
            <a:solidFill>
              <a:schemeClr val="accent1"/>
            </a:solidFill>
            <a:ln>
              <a:noFill/>
            </a:ln>
            <a:effectLst/>
          </c:spPr>
          <c:invertIfNegative val="0"/>
          <c:cat>
            <c:strRef>
              <c:f>'Ans 1'!$A$2:$A$3</c:f>
              <c:strCache>
                <c:ptCount val="2"/>
                <c:pt idx="0">
                  <c:v>No</c:v>
                </c:pt>
                <c:pt idx="1">
                  <c:v>Yes</c:v>
                </c:pt>
              </c:strCache>
            </c:strRef>
          </c:cat>
          <c:val>
            <c:numRef>
              <c:f>'Ans 1'!$B$2:$B$3</c:f>
              <c:numCache>
                <c:formatCode>0.00%</c:formatCode>
                <c:ptCount val="2"/>
                <c:pt idx="0">
                  <c:v>0.90400000000000003</c:v>
                </c:pt>
                <c:pt idx="1">
                  <c:v>9.6000000000000002E-2</c:v>
                </c:pt>
              </c:numCache>
            </c:numRef>
          </c:val>
          <c:extLst xmlns:c16r2="http://schemas.microsoft.com/office/drawing/2015/06/chart">
            <c:ext xmlns:c16="http://schemas.microsoft.com/office/drawing/2014/chart" uri="{C3380CC4-5D6E-409C-BE32-E72D297353CC}">
              <c16:uniqueId val="{00000000-9AB9-43F8-9988-D9200B62D220}"/>
            </c:ext>
          </c:extLst>
        </c:ser>
        <c:dLbls>
          <c:showLegendKey val="0"/>
          <c:showVal val="0"/>
          <c:showCatName val="0"/>
          <c:showSerName val="0"/>
          <c:showPercent val="0"/>
          <c:showBubbleSize val="0"/>
        </c:dLbls>
        <c:gapWidth val="182"/>
        <c:axId val="165167104"/>
        <c:axId val="165168640"/>
      </c:barChart>
      <c:catAx>
        <c:axId val="1651671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68640"/>
        <c:crosses val="autoZero"/>
        <c:auto val="1"/>
        <c:lblAlgn val="ctr"/>
        <c:lblOffset val="100"/>
        <c:noMultiLvlLbl val="0"/>
      </c:catAx>
      <c:valAx>
        <c:axId val="16516864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67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'Bank_Personal_Loan_Modellin (2)'!$C$1</c:f>
              <c:strCache>
                <c:ptCount val="1"/>
                <c:pt idx="0">
                  <c:v>Experience (in years)</c:v>
                </c:pt>
              </c:strCache>
            </c:strRef>
          </c:tx>
          <c:spPr>
            <a:ln w="19050" cap="rnd">
              <a:noFill/>
              <a:round/>
            </a:ln>
            <a:effectLst/>
          </c:spPr>
          <c:marker>
            <c:symbol val="circle"/>
            <c:size val="5"/>
            <c:spPr>
              <a:solidFill>
                <a:schemeClr val="accent1"/>
              </a:solidFill>
              <a:ln w="9525">
                <a:solidFill>
                  <a:schemeClr val="accent1"/>
                </a:solidFill>
              </a:ln>
              <a:effectLst/>
            </c:spPr>
          </c:marker>
          <c:xVal>
            <c:numRef>
              <c:f>'Bank_Personal_Loan_Modellin (2)'!$B$2:$B$5002</c:f>
              <c:numCache>
                <c:formatCode>General</c:formatCode>
                <c:ptCount val="142"/>
                <c:pt idx="0">
                  <c:v>67</c:v>
                </c:pt>
                <c:pt idx="1">
                  <c:v>66</c:v>
                </c:pt>
                <c:pt idx="2">
                  <c:v>66</c:v>
                </c:pt>
                <c:pt idx="3">
                  <c:v>65</c:v>
                </c:pt>
                <c:pt idx="4">
                  <c:v>65</c:v>
                </c:pt>
                <c:pt idx="5">
                  <c:v>65</c:v>
                </c:pt>
                <c:pt idx="6">
                  <c:v>64</c:v>
                </c:pt>
                <c:pt idx="7">
                  <c:v>64</c:v>
                </c:pt>
                <c:pt idx="8">
                  <c:v>64</c:v>
                </c:pt>
                <c:pt idx="9">
                  <c:v>64</c:v>
                </c:pt>
                <c:pt idx="10">
                  <c:v>63</c:v>
                </c:pt>
                <c:pt idx="11">
                  <c:v>63</c:v>
                </c:pt>
                <c:pt idx="12">
                  <c:v>62</c:v>
                </c:pt>
                <c:pt idx="13">
                  <c:v>62</c:v>
                </c:pt>
                <c:pt idx="14">
                  <c:v>62</c:v>
                </c:pt>
                <c:pt idx="15">
                  <c:v>61</c:v>
                </c:pt>
                <c:pt idx="16">
                  <c:v>61</c:v>
                </c:pt>
                <c:pt idx="17">
                  <c:v>60</c:v>
                </c:pt>
                <c:pt idx="18">
                  <c:v>59</c:v>
                </c:pt>
                <c:pt idx="19">
                  <c:v>59</c:v>
                </c:pt>
                <c:pt idx="20">
                  <c:v>58</c:v>
                </c:pt>
                <c:pt idx="21">
                  <c:v>58</c:v>
                </c:pt>
                <c:pt idx="22">
                  <c:v>58</c:v>
                </c:pt>
                <c:pt idx="23">
                  <c:v>57</c:v>
                </c:pt>
                <c:pt idx="24">
                  <c:v>57</c:v>
                </c:pt>
                <c:pt idx="25">
                  <c:v>57</c:v>
                </c:pt>
                <c:pt idx="26">
                  <c:v>57</c:v>
                </c:pt>
                <c:pt idx="27">
                  <c:v>57</c:v>
                </c:pt>
                <c:pt idx="28">
                  <c:v>57</c:v>
                </c:pt>
                <c:pt idx="29">
                  <c:v>57</c:v>
                </c:pt>
                <c:pt idx="30">
                  <c:v>57</c:v>
                </c:pt>
                <c:pt idx="31">
                  <c:v>56</c:v>
                </c:pt>
                <c:pt idx="32">
                  <c:v>56</c:v>
                </c:pt>
                <c:pt idx="33">
                  <c:v>56</c:v>
                </c:pt>
                <c:pt idx="34">
                  <c:v>56</c:v>
                </c:pt>
                <c:pt idx="35">
                  <c:v>56</c:v>
                </c:pt>
                <c:pt idx="36">
                  <c:v>56</c:v>
                </c:pt>
                <c:pt idx="37">
                  <c:v>56</c:v>
                </c:pt>
                <c:pt idx="38">
                  <c:v>55</c:v>
                </c:pt>
                <c:pt idx="39">
                  <c:v>54</c:v>
                </c:pt>
                <c:pt idx="40">
                  <c:v>54</c:v>
                </c:pt>
                <c:pt idx="41">
                  <c:v>53</c:v>
                </c:pt>
                <c:pt idx="42">
                  <c:v>53</c:v>
                </c:pt>
                <c:pt idx="43">
                  <c:v>53</c:v>
                </c:pt>
                <c:pt idx="44">
                  <c:v>53</c:v>
                </c:pt>
                <c:pt idx="45">
                  <c:v>52</c:v>
                </c:pt>
                <c:pt idx="46">
                  <c:v>52</c:v>
                </c:pt>
                <c:pt idx="47">
                  <c:v>52</c:v>
                </c:pt>
                <c:pt idx="48">
                  <c:v>52</c:v>
                </c:pt>
                <c:pt idx="49">
                  <c:v>52</c:v>
                </c:pt>
                <c:pt idx="50">
                  <c:v>51</c:v>
                </c:pt>
                <c:pt idx="51">
                  <c:v>51</c:v>
                </c:pt>
                <c:pt idx="52">
                  <c:v>50</c:v>
                </c:pt>
                <c:pt idx="53">
                  <c:v>49</c:v>
                </c:pt>
                <c:pt idx="54">
                  <c:v>49</c:v>
                </c:pt>
                <c:pt idx="55">
                  <c:v>49</c:v>
                </c:pt>
                <c:pt idx="56">
                  <c:v>48</c:v>
                </c:pt>
                <c:pt idx="57">
                  <c:v>48</c:v>
                </c:pt>
                <c:pt idx="58">
                  <c:v>48</c:v>
                </c:pt>
                <c:pt idx="59">
                  <c:v>47</c:v>
                </c:pt>
                <c:pt idx="60">
                  <c:v>47</c:v>
                </c:pt>
                <c:pt idx="61">
                  <c:v>47</c:v>
                </c:pt>
                <c:pt idx="62">
                  <c:v>47</c:v>
                </c:pt>
                <c:pt idx="63">
                  <c:v>47</c:v>
                </c:pt>
                <c:pt idx="64">
                  <c:v>46</c:v>
                </c:pt>
                <c:pt idx="65">
                  <c:v>46</c:v>
                </c:pt>
                <c:pt idx="66">
                  <c:v>46</c:v>
                </c:pt>
                <c:pt idx="67">
                  <c:v>46</c:v>
                </c:pt>
                <c:pt idx="68">
                  <c:v>46</c:v>
                </c:pt>
                <c:pt idx="69">
                  <c:v>46</c:v>
                </c:pt>
                <c:pt idx="70">
                  <c:v>46</c:v>
                </c:pt>
                <c:pt idx="71">
                  <c:v>46</c:v>
                </c:pt>
                <c:pt idx="72">
                  <c:v>45</c:v>
                </c:pt>
                <c:pt idx="73">
                  <c:v>45</c:v>
                </c:pt>
                <c:pt idx="74">
                  <c:v>45</c:v>
                </c:pt>
                <c:pt idx="75">
                  <c:v>45</c:v>
                </c:pt>
                <c:pt idx="76">
                  <c:v>45</c:v>
                </c:pt>
                <c:pt idx="77">
                  <c:v>44</c:v>
                </c:pt>
                <c:pt idx="78">
                  <c:v>44</c:v>
                </c:pt>
                <c:pt idx="79">
                  <c:v>44</c:v>
                </c:pt>
                <c:pt idx="80">
                  <c:v>43</c:v>
                </c:pt>
                <c:pt idx="81">
                  <c:v>43</c:v>
                </c:pt>
                <c:pt idx="82">
                  <c:v>43</c:v>
                </c:pt>
                <c:pt idx="83">
                  <c:v>43</c:v>
                </c:pt>
                <c:pt idx="84">
                  <c:v>42</c:v>
                </c:pt>
                <c:pt idx="85">
                  <c:v>42</c:v>
                </c:pt>
                <c:pt idx="86">
                  <c:v>42</c:v>
                </c:pt>
                <c:pt idx="87">
                  <c:v>42</c:v>
                </c:pt>
                <c:pt idx="88">
                  <c:v>41</c:v>
                </c:pt>
                <c:pt idx="89">
                  <c:v>41</c:v>
                </c:pt>
                <c:pt idx="90">
                  <c:v>41</c:v>
                </c:pt>
                <c:pt idx="91">
                  <c:v>40</c:v>
                </c:pt>
                <c:pt idx="92">
                  <c:v>40</c:v>
                </c:pt>
                <c:pt idx="93">
                  <c:v>39</c:v>
                </c:pt>
                <c:pt idx="94">
                  <c:v>39</c:v>
                </c:pt>
                <c:pt idx="95">
                  <c:v>38</c:v>
                </c:pt>
                <c:pt idx="96">
                  <c:v>38</c:v>
                </c:pt>
                <c:pt idx="97">
                  <c:v>38</c:v>
                </c:pt>
                <c:pt idx="98">
                  <c:v>38</c:v>
                </c:pt>
                <c:pt idx="99">
                  <c:v>36</c:v>
                </c:pt>
                <c:pt idx="100">
                  <c:v>36</c:v>
                </c:pt>
                <c:pt idx="101">
                  <c:v>35</c:v>
                </c:pt>
                <c:pt idx="102">
                  <c:v>35</c:v>
                </c:pt>
                <c:pt idx="103">
                  <c:v>35</c:v>
                </c:pt>
                <c:pt idx="104">
                  <c:v>35</c:v>
                </c:pt>
                <c:pt idx="105">
                  <c:v>34</c:v>
                </c:pt>
                <c:pt idx="106">
                  <c:v>34</c:v>
                </c:pt>
                <c:pt idx="107">
                  <c:v>34</c:v>
                </c:pt>
                <c:pt idx="108">
                  <c:v>34</c:v>
                </c:pt>
                <c:pt idx="109">
                  <c:v>34</c:v>
                </c:pt>
                <c:pt idx="110">
                  <c:v>34</c:v>
                </c:pt>
                <c:pt idx="111">
                  <c:v>33</c:v>
                </c:pt>
                <c:pt idx="112">
                  <c:v>33</c:v>
                </c:pt>
                <c:pt idx="113">
                  <c:v>33</c:v>
                </c:pt>
                <c:pt idx="114">
                  <c:v>33</c:v>
                </c:pt>
                <c:pt idx="115">
                  <c:v>33</c:v>
                </c:pt>
                <c:pt idx="116">
                  <c:v>33</c:v>
                </c:pt>
                <c:pt idx="117">
                  <c:v>33</c:v>
                </c:pt>
                <c:pt idx="118">
                  <c:v>32</c:v>
                </c:pt>
                <c:pt idx="119">
                  <c:v>32</c:v>
                </c:pt>
                <c:pt idx="120">
                  <c:v>32</c:v>
                </c:pt>
                <c:pt idx="121">
                  <c:v>32</c:v>
                </c:pt>
                <c:pt idx="122">
                  <c:v>32</c:v>
                </c:pt>
                <c:pt idx="123">
                  <c:v>32</c:v>
                </c:pt>
                <c:pt idx="124">
                  <c:v>32</c:v>
                </c:pt>
                <c:pt idx="125">
                  <c:v>32</c:v>
                </c:pt>
                <c:pt idx="126">
                  <c:v>32</c:v>
                </c:pt>
                <c:pt idx="127">
                  <c:v>32</c:v>
                </c:pt>
                <c:pt idx="128">
                  <c:v>31</c:v>
                </c:pt>
                <c:pt idx="129">
                  <c:v>31</c:v>
                </c:pt>
                <c:pt idx="130">
                  <c:v>31</c:v>
                </c:pt>
                <c:pt idx="131">
                  <c:v>31</c:v>
                </c:pt>
                <c:pt idx="132">
                  <c:v>31</c:v>
                </c:pt>
                <c:pt idx="133">
                  <c:v>30</c:v>
                </c:pt>
                <c:pt idx="134">
                  <c:v>30</c:v>
                </c:pt>
                <c:pt idx="135">
                  <c:v>30</c:v>
                </c:pt>
                <c:pt idx="136">
                  <c:v>29</c:v>
                </c:pt>
                <c:pt idx="137">
                  <c:v>27</c:v>
                </c:pt>
                <c:pt idx="138">
                  <c:v>27</c:v>
                </c:pt>
                <c:pt idx="139">
                  <c:v>27</c:v>
                </c:pt>
                <c:pt idx="140">
                  <c:v>26</c:v>
                </c:pt>
                <c:pt idx="141">
                  <c:v>25</c:v>
                </c:pt>
              </c:numCache>
            </c:numRef>
          </c:xVal>
          <c:yVal>
            <c:numRef>
              <c:f>'Bank_Personal_Loan_Modellin (2)'!$C$2:$C$5002</c:f>
              <c:numCache>
                <c:formatCode>General</c:formatCode>
                <c:ptCount val="142"/>
                <c:pt idx="0">
                  <c:v>43</c:v>
                </c:pt>
                <c:pt idx="1">
                  <c:v>41</c:v>
                </c:pt>
                <c:pt idx="2">
                  <c:v>41</c:v>
                </c:pt>
                <c:pt idx="3">
                  <c:v>39</c:v>
                </c:pt>
                <c:pt idx="4">
                  <c:v>41</c:v>
                </c:pt>
                <c:pt idx="5">
                  <c:v>40</c:v>
                </c:pt>
                <c:pt idx="6">
                  <c:v>38</c:v>
                </c:pt>
                <c:pt idx="7">
                  <c:v>39</c:v>
                </c:pt>
                <c:pt idx="8">
                  <c:v>40</c:v>
                </c:pt>
                <c:pt idx="9">
                  <c:v>39</c:v>
                </c:pt>
                <c:pt idx="10">
                  <c:v>38</c:v>
                </c:pt>
                <c:pt idx="11">
                  <c:v>39</c:v>
                </c:pt>
                <c:pt idx="12">
                  <c:v>37</c:v>
                </c:pt>
                <c:pt idx="13">
                  <c:v>38</c:v>
                </c:pt>
                <c:pt idx="14">
                  <c:v>38</c:v>
                </c:pt>
                <c:pt idx="15">
                  <c:v>37</c:v>
                </c:pt>
                <c:pt idx="16">
                  <c:v>37</c:v>
                </c:pt>
                <c:pt idx="17">
                  <c:v>36</c:v>
                </c:pt>
                <c:pt idx="18">
                  <c:v>34</c:v>
                </c:pt>
                <c:pt idx="19">
                  <c:v>33</c:v>
                </c:pt>
                <c:pt idx="20">
                  <c:v>32</c:v>
                </c:pt>
                <c:pt idx="21">
                  <c:v>32</c:v>
                </c:pt>
                <c:pt idx="22">
                  <c:v>32</c:v>
                </c:pt>
                <c:pt idx="23">
                  <c:v>31</c:v>
                </c:pt>
                <c:pt idx="24">
                  <c:v>33</c:v>
                </c:pt>
                <c:pt idx="25">
                  <c:v>31</c:v>
                </c:pt>
                <c:pt idx="26">
                  <c:v>33</c:v>
                </c:pt>
                <c:pt idx="27">
                  <c:v>33</c:v>
                </c:pt>
                <c:pt idx="28">
                  <c:v>31</c:v>
                </c:pt>
                <c:pt idx="29">
                  <c:v>31</c:v>
                </c:pt>
                <c:pt idx="30">
                  <c:v>32</c:v>
                </c:pt>
                <c:pt idx="31">
                  <c:v>32</c:v>
                </c:pt>
                <c:pt idx="32">
                  <c:v>31</c:v>
                </c:pt>
                <c:pt idx="33">
                  <c:v>31</c:v>
                </c:pt>
                <c:pt idx="34">
                  <c:v>31</c:v>
                </c:pt>
                <c:pt idx="35">
                  <c:v>30</c:v>
                </c:pt>
                <c:pt idx="36">
                  <c:v>31</c:v>
                </c:pt>
                <c:pt idx="37">
                  <c:v>31</c:v>
                </c:pt>
                <c:pt idx="38">
                  <c:v>30</c:v>
                </c:pt>
                <c:pt idx="39">
                  <c:v>28</c:v>
                </c:pt>
                <c:pt idx="40">
                  <c:v>27</c:v>
                </c:pt>
                <c:pt idx="41">
                  <c:v>28</c:v>
                </c:pt>
                <c:pt idx="42">
                  <c:v>28</c:v>
                </c:pt>
                <c:pt idx="43">
                  <c:v>26</c:v>
                </c:pt>
                <c:pt idx="44">
                  <c:v>29</c:v>
                </c:pt>
                <c:pt idx="45">
                  <c:v>27</c:v>
                </c:pt>
                <c:pt idx="46">
                  <c:v>26</c:v>
                </c:pt>
                <c:pt idx="47">
                  <c:v>28</c:v>
                </c:pt>
                <c:pt idx="48">
                  <c:v>25</c:v>
                </c:pt>
                <c:pt idx="49">
                  <c:v>26</c:v>
                </c:pt>
                <c:pt idx="50">
                  <c:v>27</c:v>
                </c:pt>
                <c:pt idx="51">
                  <c:v>27</c:v>
                </c:pt>
                <c:pt idx="52">
                  <c:v>23</c:v>
                </c:pt>
                <c:pt idx="53">
                  <c:v>23</c:v>
                </c:pt>
                <c:pt idx="54">
                  <c:v>25</c:v>
                </c:pt>
                <c:pt idx="55">
                  <c:v>24</c:v>
                </c:pt>
                <c:pt idx="56">
                  <c:v>22</c:v>
                </c:pt>
                <c:pt idx="57">
                  <c:v>24</c:v>
                </c:pt>
                <c:pt idx="58">
                  <c:v>24</c:v>
                </c:pt>
                <c:pt idx="59">
                  <c:v>23</c:v>
                </c:pt>
                <c:pt idx="60">
                  <c:v>23</c:v>
                </c:pt>
                <c:pt idx="61">
                  <c:v>23</c:v>
                </c:pt>
                <c:pt idx="62">
                  <c:v>23</c:v>
                </c:pt>
                <c:pt idx="63">
                  <c:v>22</c:v>
                </c:pt>
                <c:pt idx="64">
                  <c:v>22</c:v>
                </c:pt>
                <c:pt idx="65">
                  <c:v>22</c:v>
                </c:pt>
                <c:pt idx="66">
                  <c:v>20</c:v>
                </c:pt>
                <c:pt idx="67">
                  <c:v>22</c:v>
                </c:pt>
                <c:pt idx="68">
                  <c:v>22</c:v>
                </c:pt>
                <c:pt idx="69">
                  <c:v>22</c:v>
                </c:pt>
                <c:pt idx="70">
                  <c:v>20</c:v>
                </c:pt>
                <c:pt idx="71">
                  <c:v>21</c:v>
                </c:pt>
                <c:pt idx="72">
                  <c:v>19</c:v>
                </c:pt>
                <c:pt idx="73">
                  <c:v>21</c:v>
                </c:pt>
                <c:pt idx="74">
                  <c:v>19</c:v>
                </c:pt>
                <c:pt idx="75">
                  <c:v>19</c:v>
                </c:pt>
                <c:pt idx="76">
                  <c:v>21</c:v>
                </c:pt>
                <c:pt idx="77">
                  <c:v>14</c:v>
                </c:pt>
                <c:pt idx="78">
                  <c:v>20</c:v>
                </c:pt>
                <c:pt idx="79">
                  <c:v>20</c:v>
                </c:pt>
                <c:pt idx="80">
                  <c:v>17</c:v>
                </c:pt>
                <c:pt idx="81">
                  <c:v>17</c:v>
                </c:pt>
                <c:pt idx="82">
                  <c:v>18</c:v>
                </c:pt>
                <c:pt idx="83">
                  <c:v>19</c:v>
                </c:pt>
                <c:pt idx="84">
                  <c:v>16</c:v>
                </c:pt>
                <c:pt idx="85">
                  <c:v>18</c:v>
                </c:pt>
                <c:pt idx="86">
                  <c:v>17</c:v>
                </c:pt>
                <c:pt idx="87">
                  <c:v>12</c:v>
                </c:pt>
                <c:pt idx="88">
                  <c:v>17</c:v>
                </c:pt>
                <c:pt idx="89">
                  <c:v>16</c:v>
                </c:pt>
                <c:pt idx="90">
                  <c:v>15</c:v>
                </c:pt>
                <c:pt idx="91">
                  <c:v>14</c:v>
                </c:pt>
                <c:pt idx="92">
                  <c:v>14</c:v>
                </c:pt>
                <c:pt idx="93">
                  <c:v>15</c:v>
                </c:pt>
                <c:pt idx="94">
                  <c:v>14</c:v>
                </c:pt>
                <c:pt idx="95">
                  <c:v>14</c:v>
                </c:pt>
                <c:pt idx="96">
                  <c:v>13</c:v>
                </c:pt>
                <c:pt idx="97">
                  <c:v>12</c:v>
                </c:pt>
                <c:pt idx="98">
                  <c:v>14</c:v>
                </c:pt>
                <c:pt idx="99">
                  <c:v>11</c:v>
                </c:pt>
                <c:pt idx="100">
                  <c:v>6</c:v>
                </c:pt>
                <c:pt idx="101">
                  <c:v>10</c:v>
                </c:pt>
                <c:pt idx="102">
                  <c:v>10</c:v>
                </c:pt>
                <c:pt idx="103">
                  <c:v>9</c:v>
                </c:pt>
                <c:pt idx="104">
                  <c:v>11</c:v>
                </c:pt>
                <c:pt idx="105">
                  <c:v>8</c:v>
                </c:pt>
                <c:pt idx="106">
                  <c:v>9</c:v>
                </c:pt>
                <c:pt idx="107">
                  <c:v>8</c:v>
                </c:pt>
                <c:pt idx="108">
                  <c:v>9</c:v>
                </c:pt>
                <c:pt idx="109">
                  <c:v>8</c:v>
                </c:pt>
                <c:pt idx="110">
                  <c:v>10</c:v>
                </c:pt>
                <c:pt idx="111">
                  <c:v>8</c:v>
                </c:pt>
                <c:pt idx="112">
                  <c:v>7</c:v>
                </c:pt>
                <c:pt idx="113">
                  <c:v>7</c:v>
                </c:pt>
                <c:pt idx="114">
                  <c:v>8</c:v>
                </c:pt>
                <c:pt idx="115">
                  <c:v>7</c:v>
                </c:pt>
                <c:pt idx="116">
                  <c:v>9</c:v>
                </c:pt>
                <c:pt idx="117">
                  <c:v>8</c:v>
                </c:pt>
                <c:pt idx="118">
                  <c:v>8</c:v>
                </c:pt>
                <c:pt idx="119">
                  <c:v>6</c:v>
                </c:pt>
                <c:pt idx="120">
                  <c:v>5</c:v>
                </c:pt>
                <c:pt idx="121">
                  <c:v>8</c:v>
                </c:pt>
                <c:pt idx="122">
                  <c:v>6</c:v>
                </c:pt>
                <c:pt idx="123">
                  <c:v>7</c:v>
                </c:pt>
                <c:pt idx="124">
                  <c:v>7</c:v>
                </c:pt>
                <c:pt idx="125">
                  <c:v>6</c:v>
                </c:pt>
                <c:pt idx="126">
                  <c:v>6</c:v>
                </c:pt>
                <c:pt idx="127">
                  <c:v>8</c:v>
                </c:pt>
                <c:pt idx="128">
                  <c:v>6</c:v>
                </c:pt>
                <c:pt idx="129">
                  <c:v>7</c:v>
                </c:pt>
                <c:pt idx="130">
                  <c:v>1</c:v>
                </c:pt>
                <c:pt idx="131">
                  <c:v>7</c:v>
                </c:pt>
                <c:pt idx="132">
                  <c:v>7</c:v>
                </c:pt>
                <c:pt idx="133">
                  <c:v>4</c:v>
                </c:pt>
                <c:pt idx="134">
                  <c:v>5</c:v>
                </c:pt>
                <c:pt idx="135">
                  <c:v>5</c:v>
                </c:pt>
                <c:pt idx="136">
                  <c:v>3</c:v>
                </c:pt>
                <c:pt idx="137">
                  <c:v>3</c:v>
                </c:pt>
                <c:pt idx="138">
                  <c:v>1</c:v>
                </c:pt>
                <c:pt idx="139">
                  <c:v>3</c:v>
                </c:pt>
                <c:pt idx="140">
                  <c:v>2</c:v>
                </c:pt>
                <c:pt idx="141">
                  <c:v>0</c:v>
                </c:pt>
              </c:numCache>
            </c:numRef>
          </c:yVal>
          <c:smooth val="0"/>
          <c:extLst xmlns:c16r2="http://schemas.microsoft.com/office/drawing/2015/06/chart">
            <c:ext xmlns:c16="http://schemas.microsoft.com/office/drawing/2014/chart" uri="{C3380CC4-5D6E-409C-BE32-E72D297353CC}">
              <c16:uniqueId val="{00000000-A9F0-4DCB-932F-D30C2EFF3E74}"/>
            </c:ext>
          </c:extLst>
        </c:ser>
        <c:dLbls>
          <c:showLegendKey val="0"/>
          <c:showVal val="0"/>
          <c:showCatName val="0"/>
          <c:showSerName val="0"/>
          <c:showPercent val="0"/>
          <c:showBubbleSize val="0"/>
        </c:dLbls>
        <c:axId val="169289216"/>
        <c:axId val="169291136"/>
      </c:scatterChart>
      <c:valAx>
        <c:axId val="169289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91136"/>
        <c:crosses val="autoZero"/>
        <c:crossBetween val="midCat"/>
      </c:valAx>
      <c:valAx>
        <c:axId val="16929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89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66650E6C684C219EEA7501E0FCA247"/>
        <w:category>
          <w:name w:val="General"/>
          <w:gallery w:val="placeholder"/>
        </w:category>
        <w:types>
          <w:type w:val="bbPlcHdr"/>
        </w:types>
        <w:behaviors>
          <w:behavior w:val="content"/>
        </w:behaviors>
        <w:guid w:val="{7E17831E-EBF7-4A9E-8C08-047303EEAC73}"/>
      </w:docPartPr>
      <w:docPartBody>
        <w:p w:rsidR="000B07C2" w:rsidRDefault="005106E6">
          <w:pPr>
            <w:pStyle w:val="1466650E6C684C219EEA7501E0FCA247"/>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24</w:t>
          </w:r>
          <w:r w:rsidRPr="00D86945">
            <w:rPr>
              <w:rStyle w:val="SubtitleChar"/>
              <w:b/>
            </w:rPr>
            <w:fldChar w:fldCharType="end"/>
          </w:r>
        </w:p>
      </w:docPartBody>
    </w:docPart>
    <w:docPart>
      <w:docPartPr>
        <w:name w:val="0520C40171374162AF641620435062DC"/>
        <w:category>
          <w:name w:val="General"/>
          <w:gallery w:val="placeholder"/>
        </w:category>
        <w:types>
          <w:type w:val="bbPlcHdr"/>
        </w:types>
        <w:behaviors>
          <w:behavior w:val="content"/>
        </w:behaviors>
        <w:guid w:val="{B3D2D05B-1F19-4391-B106-11791B78DCA7}"/>
      </w:docPartPr>
      <w:docPartBody>
        <w:p w:rsidR="000B07C2" w:rsidRDefault="005106E6">
          <w:pPr>
            <w:pStyle w:val="0520C40171374162AF641620435062DC"/>
          </w:pPr>
          <w:r>
            <w:t>COMPANY NAME</w:t>
          </w:r>
        </w:p>
      </w:docPartBody>
    </w:docPart>
    <w:docPart>
      <w:docPartPr>
        <w:name w:val="1B0F54BFC3784E87B5D000E693CBD9CA"/>
        <w:category>
          <w:name w:val="General"/>
          <w:gallery w:val="placeholder"/>
        </w:category>
        <w:types>
          <w:type w:val="bbPlcHdr"/>
        </w:types>
        <w:behaviors>
          <w:behavior w:val="content"/>
        </w:behaviors>
        <w:guid w:val="{5C0571B2-066C-4C6B-879B-366A7F315DDC}"/>
      </w:docPartPr>
      <w:docPartBody>
        <w:p w:rsidR="000B07C2" w:rsidRDefault="005106E6">
          <w:pPr>
            <w:pStyle w:val="1B0F54BFC3784E87B5D000E693CBD9CA"/>
          </w:pPr>
          <w:r>
            <w:t>Your Name</w:t>
          </w:r>
        </w:p>
      </w:docPartBody>
    </w:docPart>
    <w:docPart>
      <w:docPartPr>
        <w:name w:val="B8ACA89AEBCD4B8993ACD8EC917E1827"/>
        <w:category>
          <w:name w:val="General"/>
          <w:gallery w:val="placeholder"/>
        </w:category>
        <w:types>
          <w:type w:val="bbPlcHdr"/>
        </w:types>
        <w:behaviors>
          <w:behavior w:val="content"/>
        </w:behaviors>
        <w:guid w:val="{0563EFCF-1866-4162-AB4C-BD82CD815E8B}"/>
      </w:docPartPr>
      <w:docPartBody>
        <w:p w:rsidR="000B07C2" w:rsidRDefault="005106E6">
          <w:pPr>
            <w:pStyle w:val="B8ACA89AEBCD4B8993ACD8EC917E1827"/>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nte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6E6"/>
    <w:rsid w:val="000B07C2"/>
    <w:rsid w:val="00163647"/>
    <w:rsid w:val="005106E6"/>
    <w:rsid w:val="005F6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2"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1F497D" w:themeColor="text2"/>
      <w:spacing w:val="20"/>
      <w:sz w:val="32"/>
      <w:lang w:val="en-US" w:eastAsia="en-US"/>
    </w:rPr>
  </w:style>
  <w:style w:type="character" w:customStyle="1" w:styleId="SubtitleChar">
    <w:name w:val="Subtitle Char"/>
    <w:basedOn w:val="DefaultParagraphFont"/>
    <w:link w:val="Subtitle"/>
    <w:uiPriority w:val="2"/>
    <w:rPr>
      <w:caps/>
      <w:color w:val="1F497D" w:themeColor="text2"/>
      <w:spacing w:val="20"/>
      <w:sz w:val="32"/>
      <w:lang w:val="en-US" w:eastAsia="en-US"/>
    </w:rPr>
  </w:style>
  <w:style w:type="paragraph" w:customStyle="1" w:styleId="1466650E6C684C219EEA7501E0FCA247">
    <w:name w:val="1466650E6C684C219EEA7501E0FCA247"/>
  </w:style>
  <w:style w:type="paragraph" w:customStyle="1" w:styleId="0520C40171374162AF641620435062DC">
    <w:name w:val="0520C40171374162AF641620435062DC"/>
  </w:style>
  <w:style w:type="paragraph" w:customStyle="1" w:styleId="1B0F54BFC3784E87B5D000E693CBD9CA">
    <w:name w:val="1B0F54BFC3784E87B5D000E693CBD9CA"/>
  </w:style>
  <w:style w:type="paragraph" w:customStyle="1" w:styleId="B8ACA89AEBCD4B8993ACD8EC917E1827">
    <w:name w:val="B8ACA89AEBCD4B8993ACD8EC917E18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2"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1F497D" w:themeColor="text2"/>
      <w:spacing w:val="20"/>
      <w:sz w:val="32"/>
      <w:lang w:val="en-US" w:eastAsia="en-US"/>
    </w:rPr>
  </w:style>
  <w:style w:type="character" w:customStyle="1" w:styleId="SubtitleChar">
    <w:name w:val="Subtitle Char"/>
    <w:basedOn w:val="DefaultParagraphFont"/>
    <w:link w:val="Subtitle"/>
    <w:uiPriority w:val="2"/>
    <w:rPr>
      <w:caps/>
      <w:color w:val="1F497D" w:themeColor="text2"/>
      <w:spacing w:val="20"/>
      <w:sz w:val="32"/>
      <w:lang w:val="en-US" w:eastAsia="en-US"/>
    </w:rPr>
  </w:style>
  <w:style w:type="paragraph" w:customStyle="1" w:styleId="1466650E6C684C219EEA7501E0FCA247">
    <w:name w:val="1466650E6C684C219EEA7501E0FCA247"/>
  </w:style>
  <w:style w:type="paragraph" w:customStyle="1" w:styleId="0520C40171374162AF641620435062DC">
    <w:name w:val="0520C40171374162AF641620435062DC"/>
  </w:style>
  <w:style w:type="paragraph" w:customStyle="1" w:styleId="1B0F54BFC3784E87B5D000E693CBD9CA">
    <w:name w:val="1B0F54BFC3784E87B5D000E693CBD9CA"/>
  </w:style>
  <w:style w:type="paragraph" w:customStyle="1" w:styleId="B8ACA89AEBCD4B8993ACD8EC917E1827">
    <w:name w:val="B8ACA89AEBCD4B8993ACD8EC917E18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RIYA RAJ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16574B-980A-4B32-9647-C5F0B051E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1</TotalTime>
  <Pages>7</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 singh</dc:creator>
  <cp:lastModifiedBy>Vishnu Kadiyala</cp:lastModifiedBy>
  <cp:revision>2</cp:revision>
  <cp:lastPrinted>2006-08-01T17:47:00Z</cp:lastPrinted>
  <dcterms:created xsi:type="dcterms:W3CDTF">2024-05-31T10:24:00Z</dcterms:created>
  <dcterms:modified xsi:type="dcterms:W3CDTF">2024-05-31T10:24:00Z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