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u w:val="single"/>
        </w:rPr>
        <w:drawing>
          <wp:inline distB="114300" distT="114300" distL="114300" distR="114300">
            <wp:extent cx="6492240" cy="491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SmartRemit AI Test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200" w:lineRule="auto"/>
        <w:jc w:val="center"/>
        <w:rPr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1. Test Approach</w:t>
      </w:r>
      <w:r w:rsidDel="00000000" w:rsidR="00000000" w:rsidRPr="00000000">
        <w:rPr>
          <w:rtl w:val="0"/>
        </w:rPr>
      </w:r>
    </w:p>
    <w:tbl>
      <w:tblPr>
        <w:tblStyle w:val="Table1"/>
        <w:tblW w:w="109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8082"/>
        <w:tblGridChange w:id="0">
          <w:tblGrid>
            <w:gridCol w:w="2880"/>
            <w:gridCol w:w="80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Functional 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Each feature works as expected for normal users.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Negative 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system handles wrong inputs, expired quotes, invalid recipients, and low balance.</w:t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Guardrails for non finance queries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Integration 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Partner APIs return expected responses in sandbox/staging.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 Acceptance 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small group of users can complete the flow without confusion.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Regression Testing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Existing flows still work after a change is made.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Confirmations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Fund collection, Funds delivery to recipients</w:t>
            </w:r>
          </w:p>
        </w:tc>
      </w:tr>
    </w:tbl>
    <w:p w:rsidR="00000000" w:rsidDel="00000000" w:rsidP="00000000" w:rsidRDefault="00000000" w:rsidRPr="00000000" w14:paraId="00000012">
      <w:pPr>
        <w:spacing w:after="80" w:before="20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20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200" w:lineRule="auto"/>
        <w:jc w:val="center"/>
        <w:rPr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2. Test Cases</w:t>
      </w:r>
      <w:r w:rsidDel="00000000" w:rsidR="00000000" w:rsidRPr="00000000">
        <w:rPr>
          <w:rtl w:val="0"/>
        </w:rPr>
      </w:r>
    </w:p>
    <w:tbl>
      <w:tblPr>
        <w:tblStyle w:val="Table2"/>
        <w:tblW w:w="1108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8"/>
        <w:gridCol w:w="1419"/>
        <w:gridCol w:w="1886"/>
        <w:gridCol w:w="2313"/>
        <w:gridCol w:w="2702"/>
        <w:gridCol w:w="1845"/>
        <w:tblGridChange w:id="0">
          <w:tblGrid>
            <w:gridCol w:w="918"/>
            <w:gridCol w:w="1419"/>
            <w:gridCol w:w="1886"/>
            <w:gridCol w:w="2313"/>
            <w:gridCol w:w="2702"/>
            <w:gridCol w:w="18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Success/Failed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Onboarding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New user starts registration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Type “I want to send money to India”.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starts onboarding and sends a secure KYC link.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KYC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KYC link opens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Open KYC link from WhatsApp.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Secure webview opens. No sensitive data is requested in chat.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TC-003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KYC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 KYC submission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Submit valid identity details in the test environment.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user becomes verified based on KYC results.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TC-004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KYC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Invalid KYC submission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Submit invalid or expired ID in test environment.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user receives a clear retry or support message.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TC-005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Funding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Link bank account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bank linking through sandbox.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funding source is saved and shown with masked details.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TC-006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Recipient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Add UPI recipient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Send “Add Mom with UPI mom@bank”.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recipient is saved with a nickname.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TC-007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Recipient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Invalid UPI format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Enter badly formatted UPI ID.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system rejects it and asks for correction.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TC-008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Recipient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Add bank recipient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Enter name, account number, and IFSC.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recipient is saved after format validation.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TC-009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Recipient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Invalid IFSC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Enter incorrect IFSC format.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system shows error and asks for valid IFSC.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TC-010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FX Quote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Generate standard quote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Send “Send $200 to Mom”.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shows rate, fee, total cost, and INR payout amount.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TC-011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FX Quote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Quote expires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Wait beyond quote lock time and try to confirm.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system fetches a fresh quote before proceeding.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TC-012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Confirm payment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Confirm quote using secure PIN or biometric step.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Transaction moves to processing status.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TC-013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Insufficient funds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Try sending more than available balance.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asks users to change funding sources or lower amounts.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TC-014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Tracking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Track latest transfer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Send “Where is my money?”.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shows the latest status and estimates the next step.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TC-015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 Update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Completion notification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payout in sandbox.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user receives WhatsApp confirmation.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TC-016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Incorrect recipient details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 invalid recipient details in test flow.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system holds/fails payment and provides a correction/refund option.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TC-017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AML review case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Trigger compliance flag in test environment.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Transaction moves to on-hold and the user receives a generic review message.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TC-018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Partner timeout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Simulate partner API timeout.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system checks status again and avoids duplicate transfer.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TC-019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Voice Note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Voice command interpretation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Send a voice note saying “Send $250 to Dad”.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converts instruction and asks for confirmation before payment.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Maybe Phase 2?-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TC-020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Recurring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Schedule monthly transfer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Ask to send monthly payment on a fixed date.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AI captures the schedule and asks for confirmation.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93">
      <w:pPr>
        <w:spacing w:after="80" w:before="20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200" w:lineRule="auto"/>
        <w:jc w:val="center"/>
        <w:rPr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3. Defect Reporting</w:t>
      </w:r>
      <w:r w:rsidDel="00000000" w:rsidR="00000000" w:rsidRPr="00000000">
        <w:rPr>
          <w:rtl w:val="0"/>
        </w:rPr>
      </w:r>
    </w:p>
    <w:tbl>
      <w:tblPr>
        <w:tblStyle w:val="Table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4"/>
        <w:gridCol w:w="8064"/>
        <w:tblGridChange w:id="0">
          <w:tblGrid>
            <w:gridCol w:w="2304"/>
            <w:gridCol w:w="80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Issue Title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Short description of what failed.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Onboarding, KYC, recipient, quote, payment, tracking, partner API, etc.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Steps to Reproduce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Clear steps so another person can repeat the issue.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What should have happened.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What actually happened.</w:t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High, Medium, or Low.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Nv6YAo9wG9EW5xKlmplqzFk9mg==">CgMxLjA4AHIhMXRDd21TNGRfQmhfRldkQmM3NzJIS041ZjAyS1VyUm8y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