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A5BCF9" w14:textId="5A0F47AB" w:rsidR="008828A1" w:rsidRPr="003959E7" w:rsidRDefault="00AE7CCD" w:rsidP="003959E7">
      <w:pPr>
        <w:jc w:val="center"/>
        <w:rPr>
          <w:rFonts w:ascii="Arial Black" w:hAnsi="Arial Black"/>
          <w:sz w:val="48"/>
          <w:szCs w:val="48"/>
          <w:shd w:val="clear" w:color="auto" w:fill="FFFFFF"/>
          <w:lang w:val="en-US"/>
        </w:rPr>
      </w:pPr>
      <w:r w:rsidRPr="003959E7">
        <w:rPr>
          <w:rFonts w:ascii="Arial Black" w:hAnsi="Arial Black"/>
          <w:sz w:val="48"/>
          <w:szCs w:val="48"/>
          <w:shd w:val="clear" w:color="auto" w:fill="FFFFFF"/>
          <w:lang w:val="en-US"/>
        </w:rPr>
        <w:t>ASSIGNMENT 5</w:t>
      </w:r>
    </w:p>
    <w:p w14:paraId="6D93DF86" w14:textId="203A15DD" w:rsidR="008828A1" w:rsidRPr="00C34F6E" w:rsidRDefault="003A34EF" w:rsidP="006D6BED">
      <w:pPr>
        <w:rPr>
          <w:rFonts w:ascii="Arial" w:hAnsi="Arial"/>
          <w:b/>
          <w:sz w:val="30"/>
          <w:szCs w:val="30"/>
          <w:shd w:val="clear" w:color="auto" w:fill="FFFFFF"/>
          <w:lang w:val="en-US"/>
        </w:rPr>
      </w:pPr>
      <w:r>
        <w:rPr>
          <w:rFonts w:ascii="Arial" w:hAnsi="Arial"/>
          <w:b/>
          <w:sz w:val="30"/>
          <w:szCs w:val="30"/>
          <w:shd w:val="clear" w:color="auto" w:fill="FFFFFF"/>
          <w:lang w:val="en-US"/>
        </w:rPr>
        <w:t>1</w:t>
      </w:r>
      <w:r w:rsidR="00C34F6E">
        <w:rPr>
          <w:rFonts w:ascii="Arial" w:hAnsi="Arial"/>
          <w:b/>
          <w:sz w:val="30"/>
          <w:szCs w:val="30"/>
          <w:shd w:val="clear" w:color="auto" w:fill="FFFFFF"/>
          <w:lang w:val="en-US"/>
        </w:rPr>
        <w:t xml:space="preserve">) </w:t>
      </w:r>
      <w:r w:rsidR="008828A1" w:rsidRPr="00C34F6E">
        <w:rPr>
          <w:rFonts w:ascii="Arial" w:hAnsi="Arial"/>
          <w:b/>
          <w:sz w:val="30"/>
          <w:szCs w:val="30"/>
          <w:shd w:val="clear" w:color="auto" w:fill="FFFFFF"/>
          <w:lang w:val="en-US"/>
        </w:rPr>
        <w:t>EXPLAIN WHAT YOU UNDERSTAND BY HYPOTHESIS TESTING IN BRIEF</w:t>
      </w:r>
    </w:p>
    <w:p w14:paraId="0C4D075A" w14:textId="7B17F65A" w:rsidR="007F7A0F" w:rsidRPr="00114334" w:rsidRDefault="008828A1" w:rsidP="006D6BED">
      <w:pPr>
        <w:rPr>
          <w:rFonts w:cstheme="minorHAnsi"/>
          <w:sz w:val="28"/>
          <w:szCs w:val="28"/>
          <w:shd w:val="clear" w:color="auto" w:fill="FFFFFF"/>
          <w:lang w:val="en-US"/>
        </w:rPr>
      </w:pPr>
      <w:r w:rsidRPr="00114334">
        <w:rPr>
          <w:rFonts w:cstheme="minorHAnsi"/>
          <w:sz w:val="28"/>
          <w:szCs w:val="28"/>
          <w:shd w:val="clear" w:color="auto" w:fill="FFFFFF"/>
          <w:lang w:val="en-US"/>
        </w:rPr>
        <w:t>Hypothesis testing is a procedure for deciding whether the results of a particular research turn out to either be positive or negative</w:t>
      </w:r>
      <w:r w:rsidR="0008387C" w:rsidRPr="00114334">
        <w:rPr>
          <w:rFonts w:cstheme="minorHAnsi"/>
          <w:sz w:val="28"/>
          <w:szCs w:val="28"/>
          <w:shd w:val="clear" w:color="auto" w:fill="FFFFFF"/>
          <w:lang w:val="en-US"/>
        </w:rPr>
        <w:t xml:space="preserve"> regarding the decision you m</w:t>
      </w:r>
      <w:r w:rsidR="004B23FA" w:rsidRPr="00114334">
        <w:rPr>
          <w:rFonts w:cstheme="minorHAnsi"/>
          <w:sz w:val="28"/>
          <w:szCs w:val="28"/>
          <w:shd w:val="clear" w:color="auto" w:fill="FFFFFF"/>
          <w:lang w:val="en-US"/>
        </w:rPr>
        <w:t>ight</w:t>
      </w:r>
      <w:r w:rsidR="0008387C" w:rsidRPr="00114334">
        <w:rPr>
          <w:rFonts w:cstheme="minorHAnsi"/>
          <w:sz w:val="28"/>
          <w:szCs w:val="28"/>
          <w:shd w:val="clear" w:color="auto" w:fill="FFFFFF"/>
          <w:lang w:val="en-US"/>
        </w:rPr>
        <w:t xml:space="preserve"> think about.</w:t>
      </w:r>
    </w:p>
    <w:p w14:paraId="020D07D9" w14:textId="275681C4" w:rsidR="00E11F77" w:rsidRPr="00114334" w:rsidRDefault="007F7A0F" w:rsidP="006D6BED">
      <w:pPr>
        <w:rPr>
          <w:rStyle w:val="hgkelc"/>
          <w:rFonts w:cstheme="minorHAnsi"/>
          <w:sz w:val="28"/>
          <w:szCs w:val="28"/>
          <w:shd w:val="clear" w:color="auto" w:fill="FFFFFF"/>
          <w:lang w:val="en"/>
        </w:rPr>
      </w:pPr>
      <w:r w:rsidRPr="00114334">
        <w:rPr>
          <w:rStyle w:val="hgkelc"/>
          <w:rFonts w:cstheme="minorHAnsi"/>
          <w:sz w:val="28"/>
          <w:szCs w:val="28"/>
          <w:shd w:val="clear" w:color="auto" w:fill="FFFFFF"/>
          <w:lang w:val="en"/>
        </w:rPr>
        <w:t>In h</w:t>
      </w:r>
      <w:r w:rsidR="008D76CE" w:rsidRPr="00114334">
        <w:rPr>
          <w:rStyle w:val="hgkelc"/>
          <w:rFonts w:cstheme="minorHAnsi"/>
          <w:sz w:val="28"/>
          <w:szCs w:val="28"/>
          <w:shd w:val="clear" w:color="auto" w:fill="FFFFFF"/>
          <w:lang w:val="en"/>
        </w:rPr>
        <w:t xml:space="preserve">ypothesis testing </w:t>
      </w:r>
      <w:r w:rsidRPr="00114334">
        <w:rPr>
          <w:rStyle w:val="hgkelc"/>
          <w:rFonts w:cstheme="minorHAnsi"/>
          <w:sz w:val="28"/>
          <w:szCs w:val="28"/>
          <w:shd w:val="clear" w:color="auto" w:fill="FFFFFF"/>
          <w:lang w:val="en"/>
        </w:rPr>
        <w:t>we use</w:t>
      </w:r>
      <w:r w:rsidR="008D76CE" w:rsidRPr="00114334">
        <w:rPr>
          <w:rStyle w:val="hgkelc"/>
          <w:rFonts w:cstheme="minorHAnsi"/>
          <w:sz w:val="28"/>
          <w:szCs w:val="28"/>
          <w:shd w:val="clear" w:color="auto" w:fill="FFFFFF"/>
          <w:lang w:val="en"/>
        </w:rPr>
        <w:t xml:space="preserve"> sample data to evaluate a hypothesis about a p</w:t>
      </w:r>
      <w:r w:rsidR="004B23FA" w:rsidRPr="00114334">
        <w:rPr>
          <w:rStyle w:val="hgkelc"/>
          <w:rFonts w:cstheme="minorHAnsi"/>
          <w:sz w:val="28"/>
          <w:szCs w:val="28"/>
          <w:shd w:val="clear" w:color="auto" w:fill="FFFFFF"/>
          <w:lang w:val="en"/>
        </w:rPr>
        <w:t>articular subject. For example, population, Nature etc.</w:t>
      </w:r>
    </w:p>
    <w:p w14:paraId="15577355" w14:textId="77777777" w:rsidR="004B23FA" w:rsidRDefault="004B23FA" w:rsidP="006D6BED">
      <w:pPr>
        <w:rPr>
          <w:rStyle w:val="hgkelc"/>
          <w:rFonts w:ascii="Arial" w:hAnsi="Arial" w:cs="Arial"/>
          <w:color w:val="202124"/>
          <w:sz w:val="30"/>
          <w:szCs w:val="30"/>
          <w:shd w:val="clear" w:color="auto" w:fill="FFFFFF"/>
          <w:lang w:val="en"/>
        </w:rPr>
      </w:pPr>
      <w:r>
        <w:rPr>
          <w:rStyle w:val="hgkelc"/>
          <w:rFonts w:ascii="Arial" w:hAnsi="Arial" w:cs="Arial"/>
          <w:color w:val="202124"/>
          <w:sz w:val="30"/>
          <w:szCs w:val="30"/>
          <w:shd w:val="clear" w:color="auto" w:fill="FFFFFF"/>
          <w:lang w:val="en"/>
        </w:rPr>
        <w:t xml:space="preserve">Hypothesis testing has two sides; </w:t>
      </w:r>
    </w:p>
    <w:p w14:paraId="206C74A1" w14:textId="77777777" w:rsidR="00DC6B3A" w:rsidRPr="00043B0E" w:rsidRDefault="004B23FA" w:rsidP="006D6BED">
      <w:pPr>
        <w:rPr>
          <w:rStyle w:val="hgkelc"/>
          <w:rFonts w:ascii="Arial" w:hAnsi="Arial" w:cs="Arial"/>
          <w:b/>
          <w:color w:val="202124"/>
          <w:sz w:val="30"/>
          <w:szCs w:val="30"/>
          <w:shd w:val="clear" w:color="auto" w:fill="FFFFFF"/>
          <w:lang w:val="en"/>
        </w:rPr>
      </w:pPr>
      <w:r>
        <w:rPr>
          <w:rStyle w:val="hgkelc"/>
          <w:rFonts w:ascii="Arial" w:hAnsi="Arial" w:cs="Arial"/>
          <w:color w:val="202124"/>
          <w:sz w:val="30"/>
          <w:szCs w:val="30"/>
          <w:shd w:val="clear" w:color="auto" w:fill="FFFFFF"/>
          <w:lang w:val="en"/>
        </w:rPr>
        <w:t>1)</w:t>
      </w:r>
      <w:r w:rsidRPr="00043B0E">
        <w:rPr>
          <w:rStyle w:val="hgkelc"/>
          <w:rFonts w:ascii="Arial" w:hAnsi="Arial" w:cs="Arial"/>
          <w:b/>
          <w:color w:val="202124"/>
          <w:sz w:val="30"/>
          <w:szCs w:val="30"/>
          <w:shd w:val="clear" w:color="auto" w:fill="FFFFFF"/>
          <w:lang w:val="en"/>
        </w:rPr>
        <w:t xml:space="preserve">The null hypothesis (H0) </w:t>
      </w:r>
    </w:p>
    <w:p w14:paraId="3075099D" w14:textId="11227989" w:rsidR="004B23FA" w:rsidRPr="00114334" w:rsidRDefault="00DC6B3A" w:rsidP="006D6BED">
      <w:pPr>
        <w:rPr>
          <w:rStyle w:val="hgkelc"/>
          <w:rFonts w:cstheme="minorHAnsi"/>
          <w:sz w:val="28"/>
          <w:szCs w:val="28"/>
          <w:shd w:val="clear" w:color="auto" w:fill="FFFFFF"/>
          <w:lang w:val="en"/>
        </w:rPr>
      </w:pPr>
      <w:r w:rsidRPr="00114334">
        <w:rPr>
          <w:rStyle w:val="hgkelc"/>
          <w:rFonts w:cstheme="minorHAnsi"/>
          <w:sz w:val="28"/>
          <w:szCs w:val="28"/>
          <w:shd w:val="clear" w:color="auto" w:fill="FFFFFF"/>
          <w:lang w:val="en"/>
        </w:rPr>
        <w:t xml:space="preserve">This is the type of hypothesis </w:t>
      </w:r>
      <w:r w:rsidRPr="00114334">
        <w:rPr>
          <w:rFonts w:cstheme="minorHAnsi"/>
          <w:sz w:val="28"/>
          <w:szCs w:val="28"/>
        </w:rPr>
        <w:t>that proposes that there is no difference between certain characteristics of data</w:t>
      </w:r>
      <w:r w:rsidRPr="00114334">
        <w:rPr>
          <w:rFonts w:cstheme="minorHAnsi"/>
          <w:sz w:val="28"/>
          <w:szCs w:val="28"/>
          <w:lang w:val="en-US"/>
        </w:rPr>
        <w:t xml:space="preserve"> </w:t>
      </w:r>
      <w:r w:rsidRPr="00114334">
        <w:rPr>
          <w:rFonts w:cstheme="minorHAnsi"/>
          <w:sz w:val="28"/>
          <w:szCs w:val="28"/>
        </w:rPr>
        <w:t>generating process</w:t>
      </w:r>
      <w:r w:rsidRPr="00114334">
        <w:rPr>
          <w:rFonts w:cstheme="minorHAnsi"/>
          <w:sz w:val="28"/>
          <w:szCs w:val="28"/>
          <w:lang w:val="en-US"/>
        </w:rPr>
        <w:t>es</w:t>
      </w:r>
      <w:r w:rsidRPr="00114334">
        <w:rPr>
          <w:rFonts w:cstheme="minorHAnsi"/>
          <w:sz w:val="28"/>
          <w:szCs w:val="28"/>
          <w:shd w:val="clear" w:color="auto" w:fill="FFFFFF"/>
        </w:rPr>
        <w:t>.</w:t>
      </w:r>
      <w:r w:rsidR="004B23FA" w:rsidRPr="00114334">
        <w:rPr>
          <w:rStyle w:val="hgkelc"/>
          <w:rFonts w:cstheme="minorHAnsi"/>
          <w:sz w:val="28"/>
          <w:szCs w:val="28"/>
          <w:shd w:val="clear" w:color="auto" w:fill="FFFFFF"/>
          <w:lang w:val="en"/>
        </w:rPr>
        <w:t xml:space="preserve"> </w:t>
      </w:r>
    </w:p>
    <w:p w14:paraId="3256553C" w14:textId="1ADBDDAE" w:rsidR="0077641D" w:rsidRDefault="004B23FA" w:rsidP="006D6BED">
      <w:pPr>
        <w:rPr>
          <w:rStyle w:val="hgkelc"/>
          <w:rFonts w:ascii="Arial" w:hAnsi="Arial" w:cs="Arial"/>
          <w:color w:val="202124"/>
          <w:sz w:val="30"/>
          <w:szCs w:val="30"/>
          <w:shd w:val="clear" w:color="auto" w:fill="FFFFFF"/>
          <w:lang w:val="en"/>
        </w:rPr>
      </w:pPr>
      <w:r>
        <w:rPr>
          <w:rStyle w:val="hgkelc"/>
          <w:rFonts w:ascii="Arial" w:hAnsi="Arial" w:cs="Arial"/>
          <w:color w:val="202124"/>
          <w:sz w:val="30"/>
          <w:szCs w:val="30"/>
          <w:shd w:val="clear" w:color="auto" w:fill="FFFFFF"/>
          <w:lang w:val="en"/>
        </w:rPr>
        <w:t>2)</w:t>
      </w:r>
      <w:r w:rsidRPr="00043B0E">
        <w:rPr>
          <w:rStyle w:val="hgkelc"/>
          <w:rFonts w:ascii="Arial" w:hAnsi="Arial" w:cs="Arial"/>
          <w:b/>
          <w:color w:val="202124"/>
          <w:sz w:val="30"/>
          <w:szCs w:val="30"/>
          <w:shd w:val="clear" w:color="auto" w:fill="FFFFFF"/>
          <w:lang w:val="en"/>
        </w:rPr>
        <w:t>The alternative hypothesis (Ha)</w:t>
      </w:r>
    </w:p>
    <w:p w14:paraId="42E16922" w14:textId="60CB2B75" w:rsidR="0077641D" w:rsidRPr="00114334" w:rsidRDefault="0077641D" w:rsidP="006D6BED">
      <w:pPr>
        <w:rPr>
          <w:rStyle w:val="hgkelc"/>
          <w:rFonts w:cstheme="minorHAnsi"/>
          <w:color w:val="202124"/>
          <w:sz w:val="28"/>
          <w:szCs w:val="28"/>
          <w:shd w:val="clear" w:color="auto" w:fill="FFFFFF"/>
          <w:lang w:val="en"/>
        </w:rPr>
      </w:pPr>
      <w:r w:rsidRPr="00114334">
        <w:rPr>
          <w:rStyle w:val="hgkelc"/>
          <w:rFonts w:cstheme="minorHAnsi"/>
          <w:sz w:val="28"/>
          <w:szCs w:val="28"/>
          <w:shd w:val="clear" w:color="auto" w:fill="FFFFFF"/>
          <w:lang w:val="en"/>
        </w:rPr>
        <w:t>The alternative hypothesis is the opposite of null hypothesis. For example, if the null hypothesis guesses something to be true, the alternative hypothesis guesses it to be false</w:t>
      </w:r>
      <w:r w:rsidRPr="00114334">
        <w:rPr>
          <w:rStyle w:val="hgkelc"/>
          <w:rFonts w:cstheme="minorHAnsi"/>
          <w:color w:val="4D5156"/>
          <w:sz w:val="28"/>
          <w:szCs w:val="28"/>
          <w:shd w:val="clear" w:color="auto" w:fill="FFFFFF"/>
          <w:lang w:val="en"/>
        </w:rPr>
        <w:t xml:space="preserve">. </w:t>
      </w:r>
    </w:p>
    <w:p w14:paraId="3CBD0B8D" w14:textId="0500712A" w:rsidR="004B23FA" w:rsidRPr="00114334" w:rsidRDefault="00F31434" w:rsidP="006D6BED">
      <w:pPr>
        <w:rPr>
          <w:rStyle w:val="hgkelc"/>
          <w:rFonts w:cstheme="minorHAnsi"/>
          <w:sz w:val="28"/>
          <w:szCs w:val="28"/>
          <w:shd w:val="clear" w:color="auto" w:fill="FFFFFF"/>
          <w:lang w:val="en"/>
        </w:rPr>
      </w:pPr>
      <w:r w:rsidRPr="00114334">
        <w:rPr>
          <w:rStyle w:val="hgkelc"/>
          <w:rFonts w:cstheme="minorHAnsi"/>
          <w:sz w:val="28"/>
          <w:szCs w:val="28"/>
          <w:shd w:val="clear" w:color="auto" w:fill="FFFFFF"/>
          <w:lang w:val="en"/>
        </w:rPr>
        <w:t xml:space="preserve">The </w:t>
      </w:r>
      <w:r w:rsidR="002B6446" w:rsidRPr="00114334">
        <w:rPr>
          <w:rStyle w:val="hgkelc"/>
          <w:rFonts w:cstheme="minorHAnsi"/>
          <w:sz w:val="28"/>
          <w:szCs w:val="28"/>
          <w:shd w:val="clear" w:color="auto" w:fill="FFFFFF"/>
          <w:lang w:val="en"/>
        </w:rPr>
        <w:t>hypothesis</w:t>
      </w:r>
      <w:r w:rsidR="004B23FA" w:rsidRPr="00114334">
        <w:rPr>
          <w:rStyle w:val="hgkelc"/>
          <w:rFonts w:cstheme="minorHAnsi"/>
          <w:sz w:val="28"/>
          <w:szCs w:val="28"/>
          <w:shd w:val="clear" w:color="auto" w:fill="FFFFFF"/>
          <w:lang w:val="en"/>
        </w:rPr>
        <w:t xml:space="preserve"> also involves collecting data to assess the evidence.</w:t>
      </w:r>
    </w:p>
    <w:p w14:paraId="1EC0B788" w14:textId="13F5F5C8" w:rsidR="00536A84" w:rsidRPr="00C34F6E" w:rsidRDefault="00536A84" w:rsidP="006D6BED">
      <w:pPr>
        <w:rPr>
          <w:rFonts w:ascii="Arial" w:hAnsi="Arial"/>
          <w:shd w:val="clear" w:color="auto" w:fill="FFFFFF"/>
          <w:lang w:val="en"/>
        </w:rPr>
      </w:pPr>
    </w:p>
    <w:p w14:paraId="5DE2BFB6" w14:textId="0C1A0C07" w:rsidR="00536A84" w:rsidRPr="009C22F4" w:rsidRDefault="00F86821" w:rsidP="006D6BED">
      <w:pPr>
        <w:rPr>
          <w:rFonts w:cstheme="minorHAnsi"/>
          <w:b/>
          <w:sz w:val="36"/>
          <w:szCs w:val="36"/>
          <w:shd w:val="clear" w:color="auto" w:fill="FFFFFF"/>
          <w:lang w:val="en"/>
        </w:rPr>
      </w:pPr>
      <w:r w:rsidRPr="003959E7">
        <w:rPr>
          <w:rFonts w:cstheme="minorHAnsi"/>
          <w:b/>
          <w:sz w:val="36"/>
          <w:szCs w:val="36"/>
          <w:shd w:val="clear" w:color="auto" w:fill="FFFFFF"/>
          <w:lang w:val="en"/>
        </w:rPr>
        <w:t xml:space="preserve">2) </w:t>
      </w:r>
      <w:r w:rsidR="00536A84" w:rsidRPr="003959E7">
        <w:rPr>
          <w:rFonts w:cstheme="minorHAnsi"/>
          <w:b/>
          <w:sz w:val="36"/>
          <w:szCs w:val="36"/>
          <w:shd w:val="clear" w:color="auto" w:fill="FFFFFF"/>
          <w:lang w:val="en"/>
        </w:rPr>
        <w:t>BRIEFLY STATE THE HYPOTHESIS YOU WOULD LIKE TO TEST IN A DATA SCIENCE</w:t>
      </w:r>
      <w:r w:rsidR="009C22F4" w:rsidRPr="009C22F4">
        <w:rPr>
          <w:rFonts w:cstheme="minorHAnsi"/>
          <w:b/>
          <w:sz w:val="36"/>
          <w:szCs w:val="36"/>
          <w:shd w:val="clear" w:color="auto" w:fill="FFFFFF"/>
          <w:lang w:val="en"/>
        </w:rPr>
        <w:t xml:space="preserve"> </w:t>
      </w:r>
      <w:r w:rsidR="009C22F4" w:rsidRPr="009C22F4">
        <w:rPr>
          <w:rFonts w:cstheme="minorHAnsi"/>
          <w:b/>
          <w:sz w:val="36"/>
          <w:szCs w:val="36"/>
          <w:shd w:val="clear" w:color="auto" w:fill="FFFFFF"/>
          <w:lang w:val="en"/>
        </w:rPr>
        <w:t>PROJECT OF YOUR CHO</w:t>
      </w:r>
      <w:r w:rsidR="009C22F4">
        <w:rPr>
          <w:rFonts w:cstheme="minorHAnsi"/>
          <w:b/>
          <w:sz w:val="36"/>
          <w:szCs w:val="36"/>
          <w:shd w:val="clear" w:color="auto" w:fill="FFFFFF"/>
          <w:lang w:val="en"/>
        </w:rPr>
        <w:t>ICE.</w:t>
      </w:r>
    </w:p>
    <w:p w14:paraId="2DB89758" w14:textId="77777777" w:rsidR="009C22F4" w:rsidRDefault="004B16B4" w:rsidP="009C22F4">
      <w:pPr>
        <w:jc w:val="center"/>
        <w:rPr>
          <w:rFonts w:ascii="Arial Black" w:hAnsi="Arial Black"/>
          <w:b/>
          <w:sz w:val="48"/>
          <w:szCs w:val="48"/>
          <w:shd w:val="clear" w:color="auto" w:fill="FFFFFF"/>
          <w:lang w:val="en"/>
        </w:rPr>
      </w:pPr>
      <w:r w:rsidRPr="009C22F4">
        <w:rPr>
          <w:rFonts w:ascii="Arial Black" w:hAnsi="Arial Black"/>
          <w:b/>
          <w:sz w:val="48"/>
          <w:szCs w:val="48"/>
          <w:shd w:val="clear" w:color="auto" w:fill="FFFFFF"/>
          <w:lang w:val="en"/>
        </w:rPr>
        <w:t>TEENAGE PREGNANCIES</w:t>
      </w:r>
    </w:p>
    <w:p w14:paraId="00430293" w14:textId="7B314F35" w:rsidR="00A039A6" w:rsidRPr="009C22F4" w:rsidRDefault="00A039A6" w:rsidP="009C22F4">
      <w:pPr>
        <w:jc w:val="center"/>
        <w:rPr>
          <w:rFonts w:ascii="Arial Black" w:hAnsi="Arial Black"/>
          <w:b/>
          <w:sz w:val="52"/>
          <w:szCs w:val="52"/>
          <w:shd w:val="clear" w:color="auto" w:fill="FFFFFF"/>
          <w:lang w:val="en"/>
        </w:rPr>
      </w:pPr>
      <w:r w:rsidRPr="009C22F4">
        <w:rPr>
          <w:sz w:val="52"/>
          <w:szCs w:val="52"/>
          <w:shd w:val="clear" w:color="auto" w:fill="FFFFFF"/>
          <w:lang w:val="en"/>
        </w:rPr>
        <w:t>Information about teenage pregnancies</w:t>
      </w:r>
    </w:p>
    <w:p w14:paraId="23E75C8F" w14:textId="1DE2444B" w:rsidR="00A039A6" w:rsidRPr="000A2100" w:rsidRDefault="00A039A6" w:rsidP="00E214F7">
      <w:pPr>
        <w:rPr>
          <w:rFonts w:asciiTheme="majorHAnsi" w:eastAsia="Times New Roman" w:hAnsiTheme="majorHAnsi" w:cstheme="majorHAnsi"/>
          <w:bCs/>
          <w:sz w:val="28"/>
          <w:szCs w:val="28"/>
          <w:lang w:val="en-UG" w:eastAsia="en-UG"/>
        </w:rPr>
      </w:pPr>
      <w:r w:rsidRPr="000A2100">
        <w:rPr>
          <w:rFonts w:asciiTheme="majorHAnsi" w:eastAsia="Times New Roman" w:hAnsiTheme="majorHAnsi" w:cstheme="majorHAnsi"/>
          <w:bCs/>
          <w:sz w:val="28"/>
          <w:szCs w:val="28"/>
          <w:lang w:val="en-UG" w:eastAsia="en-UG"/>
        </w:rPr>
        <w:t xml:space="preserve">As of 2019, </w:t>
      </w:r>
      <w:r w:rsidR="001A4019" w:rsidRPr="000A2100">
        <w:rPr>
          <w:rFonts w:asciiTheme="majorHAnsi" w:eastAsia="Times New Roman" w:hAnsiTheme="majorHAnsi" w:cstheme="majorHAnsi"/>
          <w:bCs/>
          <w:sz w:val="28"/>
          <w:szCs w:val="28"/>
          <w:lang w:val="en-US" w:eastAsia="en-UG"/>
        </w:rPr>
        <w:t xml:space="preserve">teenage girls </w:t>
      </w:r>
      <w:r w:rsidRPr="000A2100">
        <w:rPr>
          <w:rFonts w:asciiTheme="majorHAnsi" w:eastAsia="Times New Roman" w:hAnsiTheme="majorHAnsi" w:cstheme="majorHAnsi"/>
          <w:bCs/>
          <w:sz w:val="28"/>
          <w:szCs w:val="28"/>
          <w:lang w:val="en-UG" w:eastAsia="en-UG"/>
        </w:rPr>
        <w:t xml:space="preserve">aged 15–19 years in low- and middle-income countries had an estimated 21 million pregnancies each year, of which approximately 50% were unintended and which resulted in an estimated 12 million </w:t>
      </w:r>
      <w:r w:rsidR="006740EC" w:rsidRPr="000A2100">
        <w:rPr>
          <w:rFonts w:asciiTheme="majorHAnsi" w:eastAsia="Times New Roman" w:hAnsiTheme="majorHAnsi" w:cstheme="majorHAnsi"/>
          <w:bCs/>
          <w:sz w:val="28"/>
          <w:szCs w:val="28"/>
          <w:lang w:val="en-UG" w:eastAsia="en-UG"/>
        </w:rPr>
        <w:t>births.</w:t>
      </w:r>
    </w:p>
    <w:p w14:paraId="7DD69C1C" w14:textId="22634BE0" w:rsidR="00A039A6" w:rsidRPr="000A2100" w:rsidRDefault="00A039A6" w:rsidP="00E214F7">
      <w:pPr>
        <w:rPr>
          <w:rFonts w:asciiTheme="majorHAnsi" w:eastAsia="Times New Roman" w:hAnsiTheme="majorHAnsi" w:cstheme="majorHAnsi"/>
          <w:bCs/>
          <w:sz w:val="28"/>
          <w:szCs w:val="28"/>
          <w:lang w:val="en-UG" w:eastAsia="en-UG"/>
        </w:rPr>
      </w:pPr>
      <w:r w:rsidRPr="000A2100">
        <w:rPr>
          <w:rFonts w:asciiTheme="majorHAnsi" w:eastAsia="Times New Roman" w:hAnsiTheme="majorHAnsi" w:cstheme="majorHAnsi"/>
          <w:bCs/>
          <w:sz w:val="28"/>
          <w:szCs w:val="28"/>
          <w:lang w:val="en-UG" w:eastAsia="en-UG"/>
        </w:rPr>
        <w:t xml:space="preserve">Based on 2019 data, 55% of unintended pregnancies among </w:t>
      </w:r>
      <w:r w:rsidR="001A4019" w:rsidRPr="000A2100">
        <w:rPr>
          <w:rFonts w:asciiTheme="majorHAnsi" w:eastAsia="Times New Roman" w:hAnsiTheme="majorHAnsi" w:cstheme="majorHAnsi"/>
          <w:bCs/>
          <w:sz w:val="28"/>
          <w:szCs w:val="28"/>
          <w:lang w:val="en-US" w:eastAsia="en-UG"/>
        </w:rPr>
        <w:t xml:space="preserve">teenage </w:t>
      </w:r>
      <w:r w:rsidRPr="000A2100">
        <w:rPr>
          <w:rFonts w:asciiTheme="majorHAnsi" w:eastAsia="Times New Roman" w:hAnsiTheme="majorHAnsi" w:cstheme="majorHAnsi"/>
          <w:bCs/>
          <w:sz w:val="28"/>
          <w:szCs w:val="28"/>
          <w:lang w:val="en-UG" w:eastAsia="en-UG"/>
        </w:rPr>
        <w:t xml:space="preserve">girls aged 15–19 years end in abortions, which are often </w:t>
      </w:r>
      <w:r w:rsidR="00FE7A30" w:rsidRPr="000A2100">
        <w:rPr>
          <w:rFonts w:asciiTheme="majorHAnsi" w:eastAsia="Times New Roman" w:hAnsiTheme="majorHAnsi" w:cstheme="majorHAnsi"/>
          <w:bCs/>
          <w:sz w:val="28"/>
          <w:szCs w:val="28"/>
          <w:lang w:val="en-UG" w:eastAsia="en-UG"/>
        </w:rPr>
        <w:t>unsafe.</w:t>
      </w:r>
    </w:p>
    <w:p w14:paraId="2D2FC6EC" w14:textId="77777777" w:rsidR="00A039A6" w:rsidRPr="000A2100" w:rsidRDefault="00A039A6" w:rsidP="00E214F7">
      <w:pPr>
        <w:rPr>
          <w:rFonts w:asciiTheme="majorHAnsi" w:eastAsia="Times New Roman" w:hAnsiTheme="majorHAnsi" w:cstheme="majorHAnsi"/>
          <w:bCs/>
          <w:sz w:val="28"/>
          <w:szCs w:val="28"/>
          <w:lang w:val="en-UG" w:eastAsia="en-UG"/>
        </w:rPr>
      </w:pPr>
      <w:r w:rsidRPr="000A2100">
        <w:rPr>
          <w:rFonts w:asciiTheme="majorHAnsi" w:eastAsia="Times New Roman" w:hAnsiTheme="majorHAnsi" w:cstheme="majorHAnsi"/>
          <w:bCs/>
          <w:sz w:val="28"/>
          <w:szCs w:val="28"/>
          <w:lang w:val="en-UG" w:eastAsia="en-UG"/>
        </w:rPr>
        <w:lastRenderedPageBreak/>
        <w:t>Adolescent mothers (aged 10–19 years) face higher risks of eclampsia, puerperal endometritis and systemic infections than women aged 20–24 years, and babies of adolescent mothers face higher risks of low birth weight, preterm birth and severe neonatal condition.</w:t>
      </w:r>
    </w:p>
    <w:p w14:paraId="1CEF232E" w14:textId="4ED554AB" w:rsidR="00A039A6" w:rsidRPr="000A2100" w:rsidRDefault="00A039A6" w:rsidP="00E214F7">
      <w:pPr>
        <w:rPr>
          <w:rFonts w:asciiTheme="majorHAnsi" w:eastAsia="Times New Roman" w:hAnsiTheme="majorHAnsi" w:cstheme="majorHAnsi"/>
          <w:bCs/>
          <w:sz w:val="28"/>
          <w:szCs w:val="28"/>
          <w:lang w:val="en-UG" w:eastAsia="en-UG"/>
        </w:rPr>
      </w:pPr>
      <w:r w:rsidRPr="000A2100">
        <w:rPr>
          <w:rFonts w:asciiTheme="majorHAnsi" w:eastAsia="Times New Roman" w:hAnsiTheme="majorHAnsi" w:cstheme="majorHAnsi"/>
          <w:bCs/>
          <w:sz w:val="28"/>
          <w:szCs w:val="28"/>
          <w:lang w:val="en-UG" w:eastAsia="en-UG"/>
        </w:rPr>
        <w:t xml:space="preserve">Data on childbirths among girls aged 10–14 are getting more widely available. Globally the adolescent birth rate for girls 10–14 years in 2022 was estimated at 1.5 per 1000 women with higher rates in sub-Saharan </w:t>
      </w:r>
      <w:r w:rsidR="00FE7A30" w:rsidRPr="000A2100">
        <w:rPr>
          <w:rFonts w:asciiTheme="majorHAnsi" w:eastAsia="Times New Roman" w:hAnsiTheme="majorHAnsi" w:cstheme="majorHAnsi"/>
          <w:bCs/>
          <w:sz w:val="28"/>
          <w:szCs w:val="28"/>
          <w:lang w:val="en-UG" w:eastAsia="en-UG"/>
        </w:rPr>
        <w:t>Africa and</w:t>
      </w:r>
      <w:r w:rsidRPr="000A2100">
        <w:rPr>
          <w:rFonts w:asciiTheme="majorHAnsi" w:eastAsia="Times New Roman" w:hAnsiTheme="majorHAnsi" w:cstheme="majorHAnsi"/>
          <w:bCs/>
          <w:sz w:val="28"/>
          <w:szCs w:val="28"/>
          <w:lang w:val="en-UG" w:eastAsia="en-UG"/>
        </w:rPr>
        <w:t xml:space="preserve"> Latin America and the </w:t>
      </w:r>
      <w:r w:rsidR="00FE7A30" w:rsidRPr="000A2100">
        <w:rPr>
          <w:rFonts w:asciiTheme="majorHAnsi" w:eastAsia="Times New Roman" w:hAnsiTheme="majorHAnsi" w:cstheme="majorHAnsi"/>
          <w:bCs/>
          <w:sz w:val="28"/>
          <w:szCs w:val="28"/>
          <w:lang w:val="en-UG" w:eastAsia="en-UG"/>
        </w:rPr>
        <w:t>Caribbean.</w:t>
      </w:r>
    </w:p>
    <w:p w14:paraId="3EF3D3B1" w14:textId="5F1C9788" w:rsidR="0080620D" w:rsidRPr="00E953AE" w:rsidRDefault="00A039A6" w:rsidP="006D6BED">
      <w:pPr>
        <w:rPr>
          <w:rFonts w:asciiTheme="majorHAnsi" w:eastAsia="Times New Roman" w:hAnsiTheme="majorHAnsi" w:cstheme="majorHAnsi"/>
          <w:bCs/>
          <w:sz w:val="28"/>
          <w:szCs w:val="28"/>
          <w:lang w:val="en-US" w:eastAsia="en-UG"/>
        </w:rPr>
      </w:pPr>
      <w:r w:rsidRPr="000A2100">
        <w:rPr>
          <w:rFonts w:asciiTheme="majorHAnsi" w:eastAsia="Times New Roman" w:hAnsiTheme="majorHAnsi" w:cstheme="majorHAnsi"/>
          <w:bCs/>
          <w:sz w:val="28"/>
          <w:szCs w:val="28"/>
          <w:lang w:val="en-UG" w:eastAsia="en-UG"/>
        </w:rPr>
        <w:t xml:space="preserve">Preventing pregnancy among </w:t>
      </w:r>
      <w:r w:rsidR="001A4019" w:rsidRPr="000A2100">
        <w:rPr>
          <w:rFonts w:asciiTheme="majorHAnsi" w:eastAsia="Times New Roman" w:hAnsiTheme="majorHAnsi" w:cstheme="majorHAnsi"/>
          <w:bCs/>
          <w:sz w:val="28"/>
          <w:szCs w:val="28"/>
          <w:lang w:val="en-US" w:eastAsia="en-UG"/>
        </w:rPr>
        <w:t>teenagers</w:t>
      </w:r>
      <w:r w:rsidRPr="000A2100">
        <w:rPr>
          <w:rFonts w:asciiTheme="majorHAnsi" w:eastAsia="Times New Roman" w:hAnsiTheme="majorHAnsi" w:cstheme="majorHAnsi"/>
          <w:bCs/>
          <w:sz w:val="28"/>
          <w:szCs w:val="28"/>
          <w:lang w:val="en-UG" w:eastAsia="en-UG"/>
        </w:rPr>
        <w:t xml:space="preserve"> and pregnancy-related mortality and morbidity are foundational to achieving positive health outcomes across the life course and imperative for achieving the Sustainable Development Goals (SDGs) related to maternal and newborn health.</w:t>
      </w:r>
    </w:p>
    <w:p w14:paraId="2B4CC745" w14:textId="4768B3F0" w:rsidR="001A4019" w:rsidRDefault="001A4019" w:rsidP="006D6BED">
      <w:pPr>
        <w:rPr>
          <w:sz w:val="28"/>
          <w:szCs w:val="28"/>
        </w:rPr>
      </w:pPr>
      <w:r>
        <w:rPr>
          <w:rFonts w:ascii="Arial" w:hAnsi="Arial"/>
          <w:sz w:val="38"/>
          <w:szCs w:val="38"/>
          <w:lang w:val="en-US"/>
        </w:rPr>
        <w:t xml:space="preserve">IN GENERAL, </w:t>
      </w:r>
      <w:r w:rsidR="005A05D2">
        <w:rPr>
          <w:sz w:val="28"/>
          <w:szCs w:val="28"/>
          <w:lang w:val="en-US"/>
        </w:rPr>
        <w:t xml:space="preserve">Teenage </w:t>
      </w:r>
      <w:r w:rsidR="00F86821" w:rsidRPr="00B00F96">
        <w:rPr>
          <w:sz w:val="28"/>
          <w:szCs w:val="28"/>
        </w:rPr>
        <w:t xml:space="preserve">pregnancy is a global </w:t>
      </w:r>
      <w:r w:rsidRPr="00B00F96">
        <w:rPr>
          <w:sz w:val="28"/>
          <w:szCs w:val="28"/>
          <w:lang w:val="en-US"/>
        </w:rPr>
        <w:t xml:space="preserve">problem </w:t>
      </w:r>
      <w:r w:rsidR="00F86821" w:rsidRPr="00B00F96">
        <w:rPr>
          <w:sz w:val="28"/>
          <w:szCs w:val="28"/>
        </w:rPr>
        <w:t xml:space="preserve">with clearly known causes and serious health, social and economic consequences. Globally, the </w:t>
      </w:r>
      <w:r w:rsidR="005A05D2">
        <w:rPr>
          <w:sz w:val="28"/>
          <w:szCs w:val="28"/>
          <w:lang w:val="en-US"/>
        </w:rPr>
        <w:t>teenage</w:t>
      </w:r>
      <w:r w:rsidR="00F86821" w:rsidRPr="00B00F96">
        <w:rPr>
          <w:sz w:val="28"/>
          <w:szCs w:val="28"/>
        </w:rPr>
        <w:t xml:space="preserve"> birth </w:t>
      </w:r>
      <w:r w:rsidRPr="00B00F96">
        <w:rPr>
          <w:sz w:val="28"/>
          <w:szCs w:val="28"/>
        </w:rPr>
        <w:t>rate has</w:t>
      </w:r>
      <w:r w:rsidR="00F86821" w:rsidRPr="00B00F96">
        <w:rPr>
          <w:sz w:val="28"/>
          <w:szCs w:val="28"/>
        </w:rPr>
        <w:t xml:space="preserve"> decreased, but rates of change have been uneven across regions. There are also enormous variations in levels between and within countries. </w:t>
      </w:r>
      <w:r w:rsidR="005A05D2">
        <w:rPr>
          <w:sz w:val="28"/>
          <w:szCs w:val="28"/>
          <w:lang w:val="en-US"/>
        </w:rPr>
        <w:t xml:space="preserve">Teenage </w:t>
      </w:r>
      <w:r w:rsidR="00F86821" w:rsidRPr="00B00F96">
        <w:rPr>
          <w:sz w:val="28"/>
          <w:szCs w:val="28"/>
        </w:rPr>
        <w:t xml:space="preserve">pregnancy tends to be higher among those with less education or of low economic status. Further, there is slower progress in reducing </w:t>
      </w:r>
      <w:r w:rsidR="00C62487">
        <w:rPr>
          <w:sz w:val="28"/>
          <w:szCs w:val="28"/>
          <w:lang w:val="en-US"/>
        </w:rPr>
        <w:t>teenage</w:t>
      </w:r>
      <w:r w:rsidR="00996205">
        <w:rPr>
          <w:sz w:val="28"/>
          <w:szCs w:val="28"/>
          <w:lang w:val="en-US"/>
        </w:rPr>
        <w:t xml:space="preserve"> </w:t>
      </w:r>
      <w:r w:rsidR="00F86821" w:rsidRPr="00B00F96">
        <w:rPr>
          <w:sz w:val="28"/>
          <w:szCs w:val="28"/>
        </w:rPr>
        <w:t xml:space="preserve">first births amongst these and other vulnerable groups, leading to increasing inequity. Child marriage and child sexual abuse place girls at increased risk of pregnancy, often unintended. In many places, barriers to obtaining and using contraceptives prevent adolescents from avoiding unintended pregnancies. There is growing attention being paid to improving access to quality maternal care for pregnant and parenting </w:t>
      </w:r>
      <w:r w:rsidR="005A05D2">
        <w:rPr>
          <w:sz w:val="28"/>
          <w:szCs w:val="28"/>
          <w:lang w:val="en-US"/>
        </w:rPr>
        <w:t>teenagers</w:t>
      </w:r>
      <w:r w:rsidR="00F86821" w:rsidRPr="00B00F96">
        <w:rPr>
          <w:sz w:val="28"/>
          <w:szCs w:val="28"/>
        </w:rPr>
        <w:t xml:space="preserve">. </w:t>
      </w:r>
      <w:r w:rsidR="001F1FD1" w:rsidRPr="000A2100">
        <w:rPr>
          <w:rFonts w:asciiTheme="majorHAnsi" w:hAnsiTheme="majorHAnsi" w:cstheme="majorHAnsi"/>
          <w:sz w:val="40"/>
          <w:szCs w:val="40"/>
        </w:rPr>
        <w:t>W</w:t>
      </w:r>
      <w:r w:rsidR="001F1FD1" w:rsidRPr="000A2100">
        <w:rPr>
          <w:rFonts w:asciiTheme="majorHAnsi" w:hAnsiTheme="majorHAnsi" w:cstheme="majorHAnsi"/>
          <w:sz w:val="40"/>
          <w:szCs w:val="40"/>
          <w:lang w:val="en-US"/>
        </w:rPr>
        <w:t xml:space="preserve">ORLD </w:t>
      </w:r>
      <w:r w:rsidR="001F1FD1" w:rsidRPr="000A2100">
        <w:rPr>
          <w:rFonts w:asciiTheme="majorHAnsi" w:hAnsiTheme="majorHAnsi" w:cstheme="majorHAnsi"/>
          <w:sz w:val="40"/>
          <w:szCs w:val="40"/>
        </w:rPr>
        <w:t>H</w:t>
      </w:r>
      <w:r w:rsidR="001F1FD1" w:rsidRPr="000A2100">
        <w:rPr>
          <w:rFonts w:asciiTheme="majorHAnsi" w:hAnsiTheme="majorHAnsi" w:cstheme="majorHAnsi"/>
          <w:sz w:val="40"/>
          <w:szCs w:val="40"/>
          <w:lang w:val="en-US"/>
        </w:rPr>
        <w:t xml:space="preserve">EALTH </w:t>
      </w:r>
      <w:r w:rsidR="001F1FD1" w:rsidRPr="000A2100">
        <w:rPr>
          <w:rFonts w:asciiTheme="majorHAnsi" w:hAnsiTheme="majorHAnsi" w:cstheme="majorHAnsi"/>
          <w:sz w:val="40"/>
          <w:szCs w:val="40"/>
        </w:rPr>
        <w:t>O</w:t>
      </w:r>
      <w:r w:rsidR="001F1FD1" w:rsidRPr="000A2100">
        <w:rPr>
          <w:rFonts w:asciiTheme="majorHAnsi" w:hAnsiTheme="majorHAnsi" w:cstheme="majorHAnsi"/>
          <w:sz w:val="40"/>
          <w:szCs w:val="40"/>
          <w:lang w:val="en-US"/>
        </w:rPr>
        <w:t xml:space="preserve">RGANISATION </w:t>
      </w:r>
      <w:r w:rsidR="001F1FD1" w:rsidRPr="001F1FD1">
        <w:rPr>
          <w:sz w:val="40"/>
          <w:szCs w:val="40"/>
          <w:lang w:val="en-US"/>
        </w:rPr>
        <w:t>(WHO)</w:t>
      </w:r>
      <w:r w:rsidR="001F1FD1">
        <w:rPr>
          <w:sz w:val="28"/>
          <w:szCs w:val="28"/>
          <w:lang w:val="en-US"/>
        </w:rPr>
        <w:t xml:space="preserve"> </w:t>
      </w:r>
      <w:r w:rsidR="00F86821" w:rsidRPr="00B00F96">
        <w:rPr>
          <w:sz w:val="28"/>
          <w:szCs w:val="28"/>
        </w:rPr>
        <w:t xml:space="preserve">works with partners to advocate for attention to </w:t>
      </w:r>
      <w:r w:rsidR="00A06E04">
        <w:rPr>
          <w:sz w:val="28"/>
          <w:szCs w:val="28"/>
          <w:lang w:val="en-US"/>
        </w:rPr>
        <w:t xml:space="preserve">teenage </w:t>
      </w:r>
      <w:r w:rsidR="00F86821" w:rsidRPr="00B00F96">
        <w:rPr>
          <w:sz w:val="28"/>
          <w:szCs w:val="28"/>
        </w:rPr>
        <w:t>pregnancy, to build an evidence base for action, to develop policy and programme support tools, to build capacity and to support countries to address adolescent pregnancy effectively</w:t>
      </w:r>
    </w:p>
    <w:p w14:paraId="7FA65AAE" w14:textId="333A8BC2" w:rsidR="00C074D8" w:rsidRPr="00C074D8" w:rsidRDefault="00C074D8" w:rsidP="00C074D8">
      <w:pPr>
        <w:pStyle w:val="Heading2"/>
        <w:shd w:val="clear" w:color="auto" w:fill="FFFFFF"/>
        <w:spacing w:line="420" w:lineRule="atLeast"/>
        <w:ind w:left="720" w:firstLine="720"/>
        <w:rPr>
          <w:rFonts w:asciiTheme="minorHAnsi" w:hAnsiTheme="minorHAnsi" w:cstheme="minorHAnsi"/>
          <w:sz w:val="52"/>
          <w:szCs w:val="52"/>
          <w:lang w:val="en-US"/>
        </w:rPr>
      </w:pPr>
      <w:r>
        <w:rPr>
          <w:rFonts w:asciiTheme="minorHAnsi" w:hAnsiTheme="minorHAnsi" w:cstheme="minorHAnsi"/>
          <w:color w:val="3C4245"/>
          <w:sz w:val="48"/>
          <w:szCs w:val="48"/>
          <w:lang w:val="en-US"/>
        </w:rPr>
        <w:t xml:space="preserve"> </w:t>
      </w:r>
      <w:r w:rsidRPr="00C074D8">
        <w:rPr>
          <w:rFonts w:asciiTheme="minorHAnsi" w:hAnsiTheme="minorHAnsi" w:cstheme="minorHAnsi"/>
          <w:sz w:val="52"/>
          <w:szCs w:val="52"/>
          <w:lang w:val="en-US"/>
        </w:rPr>
        <w:t>THE INSIDE STORY;</w:t>
      </w:r>
    </w:p>
    <w:p w14:paraId="4829A898" w14:textId="3356A4A6" w:rsidR="001A4019" w:rsidRPr="00B00F96" w:rsidRDefault="001E5AD8" w:rsidP="006D6BED">
      <w:pPr>
        <w:rPr>
          <w:sz w:val="28"/>
          <w:szCs w:val="28"/>
        </w:rPr>
      </w:pPr>
      <w:r w:rsidRPr="00B00F96">
        <w:rPr>
          <w:sz w:val="28"/>
          <w:szCs w:val="28"/>
        </w:rPr>
        <w:t xml:space="preserve">Every year, an estimated 21 million girls aged 15–19 years in developing regions become pregnant and approximately 12 million of them give </w:t>
      </w:r>
      <w:r w:rsidR="001649BB" w:rsidRPr="00B00F96">
        <w:rPr>
          <w:sz w:val="28"/>
          <w:szCs w:val="28"/>
        </w:rPr>
        <w:t>birth.</w:t>
      </w:r>
    </w:p>
    <w:p w14:paraId="326B1480" w14:textId="50603A87" w:rsidR="001A4019" w:rsidRPr="00B00F96" w:rsidRDefault="001E5AD8" w:rsidP="006D6BED">
      <w:pPr>
        <w:rPr>
          <w:sz w:val="28"/>
          <w:szCs w:val="28"/>
        </w:rPr>
      </w:pPr>
      <w:r w:rsidRPr="00B00F96">
        <w:rPr>
          <w:sz w:val="28"/>
          <w:szCs w:val="28"/>
        </w:rPr>
        <w:t xml:space="preserve">Globally, </w:t>
      </w:r>
      <w:r w:rsidR="00996205">
        <w:rPr>
          <w:sz w:val="28"/>
          <w:szCs w:val="28"/>
          <w:lang w:val="en-US"/>
        </w:rPr>
        <w:t xml:space="preserve">teenage </w:t>
      </w:r>
      <w:r w:rsidR="00996205" w:rsidRPr="00B00F96">
        <w:rPr>
          <w:sz w:val="28"/>
          <w:szCs w:val="28"/>
          <w:lang w:val="en-US"/>
        </w:rPr>
        <w:t>birth</w:t>
      </w:r>
      <w:r w:rsidR="001649BB" w:rsidRPr="00B00F96">
        <w:rPr>
          <w:sz w:val="28"/>
          <w:szCs w:val="28"/>
          <w:lang w:val="en-US"/>
        </w:rPr>
        <w:t xml:space="preserve"> rate </w:t>
      </w:r>
      <w:r w:rsidRPr="00B00F96">
        <w:rPr>
          <w:sz w:val="28"/>
          <w:szCs w:val="28"/>
        </w:rPr>
        <w:t xml:space="preserve">has decreased from 64.5 births per 1000 women (15–19 years) in 2000 to 41.3 births per 1000 women in 2023. However, rates </w:t>
      </w:r>
      <w:r w:rsidRPr="00B00F96">
        <w:rPr>
          <w:sz w:val="28"/>
          <w:szCs w:val="28"/>
        </w:rPr>
        <w:lastRenderedPageBreak/>
        <w:t xml:space="preserve">of change have been uneven in different regions of the world with the sharpest decline in Southern </w:t>
      </w:r>
      <w:r w:rsidR="001649BB" w:rsidRPr="00B00F96">
        <w:rPr>
          <w:sz w:val="28"/>
          <w:szCs w:val="28"/>
        </w:rPr>
        <w:t>Asia,</w:t>
      </w:r>
      <w:r w:rsidRPr="00B00F96">
        <w:rPr>
          <w:sz w:val="28"/>
          <w:szCs w:val="28"/>
        </w:rPr>
        <w:t xml:space="preserve"> and slower declines in the Latin American and </w:t>
      </w:r>
      <w:r w:rsidR="001649BB" w:rsidRPr="00B00F96">
        <w:rPr>
          <w:sz w:val="28"/>
          <w:szCs w:val="28"/>
        </w:rPr>
        <w:t>Caribbean and</w:t>
      </w:r>
      <w:r w:rsidRPr="00B00F96">
        <w:rPr>
          <w:sz w:val="28"/>
          <w:szCs w:val="28"/>
        </w:rPr>
        <w:t xml:space="preserve"> sub-Saharan </w:t>
      </w:r>
      <w:r w:rsidR="001649BB" w:rsidRPr="00B00F96">
        <w:rPr>
          <w:sz w:val="28"/>
          <w:szCs w:val="28"/>
        </w:rPr>
        <w:t>Africa regions</w:t>
      </w:r>
      <w:r w:rsidRPr="00B00F96">
        <w:rPr>
          <w:sz w:val="28"/>
          <w:szCs w:val="28"/>
        </w:rPr>
        <w:t xml:space="preserve">. Although declines have occurred in all regions, </w:t>
      </w:r>
      <w:r w:rsidR="001649BB" w:rsidRPr="00B00F96">
        <w:rPr>
          <w:sz w:val="28"/>
          <w:szCs w:val="28"/>
        </w:rPr>
        <w:t xml:space="preserve">sub-Saharan </w:t>
      </w:r>
      <w:r w:rsidR="001649BB" w:rsidRPr="00B00F96">
        <w:rPr>
          <w:sz w:val="28"/>
          <w:szCs w:val="28"/>
        </w:rPr>
        <w:t>Africa</w:t>
      </w:r>
      <w:r w:rsidR="001649BB" w:rsidRPr="00B00F96">
        <w:rPr>
          <w:sz w:val="28"/>
          <w:szCs w:val="28"/>
          <w:lang w:val="en-US"/>
        </w:rPr>
        <w:t xml:space="preserve"> and </w:t>
      </w:r>
      <w:r w:rsidR="001649BB" w:rsidRPr="00B00F96">
        <w:rPr>
          <w:sz w:val="28"/>
          <w:szCs w:val="28"/>
        </w:rPr>
        <w:t>Latin</w:t>
      </w:r>
      <w:r w:rsidR="001649BB" w:rsidRPr="00B00F96">
        <w:rPr>
          <w:sz w:val="28"/>
          <w:szCs w:val="28"/>
          <w:lang w:val="en-US"/>
        </w:rPr>
        <w:t xml:space="preserve"> </w:t>
      </w:r>
      <w:r w:rsidR="001649BB" w:rsidRPr="00B00F96">
        <w:rPr>
          <w:sz w:val="28"/>
          <w:szCs w:val="28"/>
        </w:rPr>
        <w:t>American Caribbean</w:t>
      </w:r>
      <w:r w:rsidR="001649BB" w:rsidRPr="00B00F96">
        <w:rPr>
          <w:sz w:val="28"/>
          <w:szCs w:val="28"/>
        </w:rPr>
        <w:t xml:space="preserve"> </w:t>
      </w:r>
      <w:r w:rsidRPr="00B00F96">
        <w:rPr>
          <w:sz w:val="28"/>
          <w:szCs w:val="28"/>
        </w:rPr>
        <w:t>continue have the highest rates globally at 99.4 and 52.1 births per 1000 women, respectively, in 2022.</w:t>
      </w:r>
    </w:p>
    <w:p w14:paraId="5E94790D" w14:textId="678AA1F6" w:rsidR="001A4019" w:rsidRPr="00B00F96" w:rsidRDefault="001E5AD8" w:rsidP="006D6BED">
      <w:pPr>
        <w:rPr>
          <w:sz w:val="28"/>
          <w:szCs w:val="28"/>
        </w:rPr>
      </w:pPr>
      <w:r w:rsidRPr="00B00F96">
        <w:rPr>
          <w:sz w:val="28"/>
          <w:szCs w:val="28"/>
        </w:rPr>
        <w:t xml:space="preserve">There are enormous differences within regions in </w:t>
      </w:r>
      <w:r w:rsidR="0045062D" w:rsidRPr="00B00F96">
        <w:rPr>
          <w:sz w:val="28"/>
          <w:szCs w:val="28"/>
          <w:lang w:val="en-US"/>
        </w:rPr>
        <w:t>teenage</w:t>
      </w:r>
      <w:r w:rsidR="00D84A42" w:rsidRPr="00B00F96">
        <w:rPr>
          <w:sz w:val="28"/>
          <w:szCs w:val="28"/>
          <w:lang w:val="en-US"/>
        </w:rPr>
        <w:t xml:space="preserve"> birth rate</w:t>
      </w:r>
      <w:r w:rsidR="0045062D" w:rsidRPr="00B00F96">
        <w:rPr>
          <w:sz w:val="28"/>
          <w:szCs w:val="28"/>
          <w:lang w:val="en-US"/>
        </w:rPr>
        <w:t>s</w:t>
      </w:r>
      <w:r w:rsidRPr="00B00F96">
        <w:rPr>
          <w:sz w:val="28"/>
          <w:szCs w:val="28"/>
        </w:rPr>
        <w:t xml:space="preserve"> as well. In the </w:t>
      </w:r>
      <w:r w:rsidR="00D01A86" w:rsidRPr="000A2100">
        <w:rPr>
          <w:rFonts w:asciiTheme="majorHAnsi" w:hAnsiTheme="majorHAnsi" w:cstheme="majorHAnsi"/>
          <w:sz w:val="40"/>
          <w:szCs w:val="40"/>
        </w:rPr>
        <w:t>W</w:t>
      </w:r>
      <w:r w:rsidR="00D01A86" w:rsidRPr="000A2100">
        <w:rPr>
          <w:rFonts w:asciiTheme="majorHAnsi" w:hAnsiTheme="majorHAnsi" w:cstheme="majorHAnsi"/>
          <w:sz w:val="40"/>
          <w:szCs w:val="40"/>
          <w:lang w:val="en-US"/>
        </w:rPr>
        <w:t xml:space="preserve">ORLD </w:t>
      </w:r>
      <w:r w:rsidR="00D01A86" w:rsidRPr="000A2100">
        <w:rPr>
          <w:rFonts w:asciiTheme="majorHAnsi" w:hAnsiTheme="majorHAnsi" w:cstheme="majorHAnsi"/>
          <w:sz w:val="40"/>
          <w:szCs w:val="40"/>
        </w:rPr>
        <w:t>H</w:t>
      </w:r>
      <w:r w:rsidR="00D01A86" w:rsidRPr="000A2100">
        <w:rPr>
          <w:rFonts w:asciiTheme="majorHAnsi" w:hAnsiTheme="majorHAnsi" w:cstheme="majorHAnsi"/>
          <w:sz w:val="40"/>
          <w:szCs w:val="40"/>
          <w:lang w:val="en-US"/>
        </w:rPr>
        <w:t xml:space="preserve">EALTH </w:t>
      </w:r>
      <w:r w:rsidR="00D01A86" w:rsidRPr="000A2100">
        <w:rPr>
          <w:rFonts w:asciiTheme="majorHAnsi" w:hAnsiTheme="majorHAnsi" w:cstheme="majorHAnsi"/>
          <w:sz w:val="40"/>
          <w:szCs w:val="40"/>
        </w:rPr>
        <w:t>O</w:t>
      </w:r>
      <w:r w:rsidR="00D01A86" w:rsidRPr="000A2100">
        <w:rPr>
          <w:rFonts w:asciiTheme="majorHAnsi" w:hAnsiTheme="majorHAnsi" w:cstheme="majorHAnsi"/>
          <w:sz w:val="40"/>
          <w:szCs w:val="40"/>
          <w:lang w:val="en-US"/>
        </w:rPr>
        <w:t xml:space="preserve">RGANISATION </w:t>
      </w:r>
      <w:r w:rsidR="003B6E32" w:rsidRPr="00B00F96">
        <w:rPr>
          <w:sz w:val="28"/>
          <w:szCs w:val="28"/>
          <w:lang w:val="en-US"/>
        </w:rPr>
        <w:t>(WHO)</w:t>
      </w:r>
      <w:r w:rsidRPr="00B00F96">
        <w:rPr>
          <w:sz w:val="28"/>
          <w:szCs w:val="28"/>
        </w:rPr>
        <w:t xml:space="preserve"> African Region, the estimated </w:t>
      </w:r>
      <w:r w:rsidR="0045062D" w:rsidRPr="00B00F96">
        <w:rPr>
          <w:sz w:val="28"/>
          <w:szCs w:val="28"/>
          <w:lang w:val="en-US"/>
        </w:rPr>
        <w:t xml:space="preserve">teenage birth rate </w:t>
      </w:r>
      <w:r w:rsidRPr="00B00F96">
        <w:rPr>
          <w:sz w:val="28"/>
          <w:szCs w:val="28"/>
        </w:rPr>
        <w:t xml:space="preserve">was 97 per 1000 adolescent in 2022 compared to 13.1 per 1000 adolescent girls in the European </w:t>
      </w:r>
      <w:r w:rsidR="00E214F7" w:rsidRPr="00B00F96">
        <w:rPr>
          <w:sz w:val="28"/>
          <w:szCs w:val="28"/>
        </w:rPr>
        <w:t>Region.</w:t>
      </w:r>
      <w:r w:rsidRPr="00B00F96">
        <w:rPr>
          <w:sz w:val="28"/>
          <w:szCs w:val="28"/>
        </w:rPr>
        <w:t xml:space="preserve"> Even within countries, there are enormous variations, for example in Zambia the percentage of adolescent girls aged 15–19 who have begun childbearing (women who either have had a birth or are pregnant at the time of interview) ranged from 14.9% in Lusaka to 42.5% in the Southern Province in 2018 (</w:t>
      </w:r>
      <w:r w:rsidRPr="00B00F96">
        <w:rPr>
          <w:rStyle w:val="Emphasis"/>
          <w:rFonts w:cstheme="minorHAnsi"/>
          <w:color w:val="3C4245"/>
          <w:sz w:val="28"/>
          <w:szCs w:val="28"/>
        </w:rPr>
        <w:t>5)</w:t>
      </w:r>
      <w:r w:rsidRPr="00B00F96">
        <w:rPr>
          <w:sz w:val="28"/>
          <w:szCs w:val="28"/>
        </w:rPr>
        <w:t>. In the Philippines, this ranged from 3.5% in the Cordillera Administrative Region to 17.9% in the Davao Peninsula Region in 2017 .</w:t>
      </w:r>
    </w:p>
    <w:p w14:paraId="73E93617" w14:textId="77777777" w:rsidR="007037B2" w:rsidRDefault="001E5AD8" w:rsidP="007037B2">
      <w:pPr>
        <w:rPr>
          <w:sz w:val="28"/>
          <w:szCs w:val="28"/>
        </w:rPr>
      </w:pPr>
      <w:r w:rsidRPr="00B00F96">
        <w:rPr>
          <w:sz w:val="28"/>
          <w:szCs w:val="28"/>
        </w:rPr>
        <w:t xml:space="preserve">While the estimated global </w:t>
      </w:r>
      <w:r w:rsidR="0045062D" w:rsidRPr="00B00F96">
        <w:rPr>
          <w:sz w:val="28"/>
          <w:szCs w:val="28"/>
          <w:lang w:val="en-US"/>
        </w:rPr>
        <w:t>teenage birth rates</w:t>
      </w:r>
      <w:r w:rsidRPr="00B00F96">
        <w:rPr>
          <w:sz w:val="28"/>
          <w:szCs w:val="28"/>
        </w:rPr>
        <w:t xml:space="preserve"> </w:t>
      </w:r>
      <w:r w:rsidR="000A2100" w:rsidRPr="00B00F96">
        <w:rPr>
          <w:sz w:val="28"/>
          <w:szCs w:val="28"/>
        </w:rPr>
        <w:t>ha</w:t>
      </w:r>
      <w:proofErr w:type="spellStart"/>
      <w:r w:rsidR="000A2100" w:rsidRPr="00B00F96">
        <w:rPr>
          <w:sz w:val="28"/>
          <w:szCs w:val="28"/>
          <w:lang w:val="en-US"/>
        </w:rPr>
        <w:t>ve</w:t>
      </w:r>
      <w:proofErr w:type="spellEnd"/>
      <w:r w:rsidRPr="00B00F96">
        <w:rPr>
          <w:sz w:val="28"/>
          <w:szCs w:val="28"/>
        </w:rPr>
        <w:t xml:space="preserve"> declined, the actual number of childbirths to adolescents continues to be high. The largest number of estimated births to 15–19-year-olds in 2021 occurred </w:t>
      </w:r>
      <w:r w:rsidR="0045062D" w:rsidRPr="00B00F96">
        <w:rPr>
          <w:sz w:val="28"/>
          <w:szCs w:val="28"/>
        </w:rPr>
        <w:t>in,</w:t>
      </w:r>
      <w:r w:rsidR="0045062D" w:rsidRPr="00B00F96">
        <w:rPr>
          <w:sz w:val="28"/>
          <w:szCs w:val="28"/>
        </w:rPr>
        <w:t xml:space="preserve"> sub-Saharan </w:t>
      </w:r>
      <w:r w:rsidR="0045062D" w:rsidRPr="00B00F96">
        <w:rPr>
          <w:sz w:val="28"/>
          <w:szCs w:val="28"/>
        </w:rPr>
        <w:t>Africa</w:t>
      </w:r>
      <w:r w:rsidR="0045062D" w:rsidRPr="00B00F96">
        <w:rPr>
          <w:sz w:val="28"/>
          <w:szCs w:val="28"/>
          <w:lang w:val="en-US"/>
        </w:rPr>
        <w:t xml:space="preserve"> (</w:t>
      </w:r>
      <w:r w:rsidRPr="00B00F96">
        <w:rPr>
          <w:sz w:val="28"/>
          <w:szCs w:val="28"/>
        </w:rPr>
        <w:t>6 114 000), whereas far fewer births occurred in Central Asia (68 000). The corresponding number was 332 000 among adolescents aged 10–14 years in</w:t>
      </w:r>
      <w:r w:rsidR="0045062D" w:rsidRPr="00B00F96">
        <w:rPr>
          <w:sz w:val="28"/>
          <w:szCs w:val="28"/>
          <w:lang w:val="en-US"/>
        </w:rPr>
        <w:t xml:space="preserve"> </w:t>
      </w:r>
      <w:r w:rsidR="0045062D" w:rsidRPr="00B00F96">
        <w:rPr>
          <w:sz w:val="28"/>
          <w:szCs w:val="28"/>
        </w:rPr>
        <w:t>sub-Saharan Africa</w:t>
      </w:r>
      <w:r w:rsidRPr="00B00F96">
        <w:rPr>
          <w:sz w:val="28"/>
          <w:szCs w:val="28"/>
        </w:rPr>
        <w:t>, compared to 22 000 in South-East Asia in the same year.</w:t>
      </w:r>
    </w:p>
    <w:p w14:paraId="095180D2" w14:textId="77777777" w:rsidR="00E953AE" w:rsidRPr="005040DA" w:rsidRDefault="00E953AE" w:rsidP="006D6BED">
      <w:pPr>
        <w:rPr>
          <w:rFonts w:cstheme="minorHAnsi"/>
          <w:b/>
          <w:sz w:val="44"/>
          <w:szCs w:val="44"/>
        </w:rPr>
      </w:pPr>
      <w:r w:rsidRPr="005040DA">
        <w:rPr>
          <w:rFonts w:cstheme="minorHAnsi"/>
          <w:b/>
          <w:sz w:val="44"/>
          <w:szCs w:val="44"/>
          <w:lang w:val="en-US"/>
        </w:rPr>
        <w:t xml:space="preserve">Conditions </w:t>
      </w:r>
      <w:r w:rsidRPr="005040DA">
        <w:rPr>
          <w:rFonts w:cstheme="minorHAnsi"/>
          <w:b/>
          <w:sz w:val="44"/>
          <w:szCs w:val="44"/>
        </w:rPr>
        <w:t xml:space="preserve">in which </w:t>
      </w:r>
      <w:r w:rsidRPr="005040DA">
        <w:rPr>
          <w:rFonts w:cstheme="minorHAnsi"/>
          <w:b/>
          <w:sz w:val="44"/>
          <w:szCs w:val="44"/>
          <w:lang w:val="en-US"/>
        </w:rPr>
        <w:t xml:space="preserve">teenage </w:t>
      </w:r>
      <w:r w:rsidRPr="005040DA">
        <w:rPr>
          <w:rFonts w:cstheme="minorHAnsi"/>
          <w:b/>
          <w:sz w:val="44"/>
          <w:szCs w:val="44"/>
        </w:rPr>
        <w:t>pregnancies occur</w:t>
      </w:r>
    </w:p>
    <w:p w14:paraId="00D333A6" w14:textId="6359DBC8" w:rsidR="001A4019" w:rsidRPr="00E953AE" w:rsidRDefault="0080620D" w:rsidP="006D6BED">
      <w:pPr>
        <w:rPr>
          <w:rFonts w:cstheme="minorHAnsi"/>
          <w:sz w:val="44"/>
          <w:szCs w:val="44"/>
        </w:rPr>
      </w:pPr>
      <w:r w:rsidRPr="00B00F96">
        <w:rPr>
          <w:sz w:val="28"/>
          <w:szCs w:val="28"/>
        </w:rPr>
        <w:t xml:space="preserve">Studies of risk and protective factors related to </w:t>
      </w:r>
      <w:r w:rsidR="00EE6D20">
        <w:rPr>
          <w:sz w:val="28"/>
          <w:szCs w:val="28"/>
          <w:lang w:val="en-US"/>
        </w:rPr>
        <w:t xml:space="preserve">teenage </w:t>
      </w:r>
      <w:r w:rsidRPr="00B00F96">
        <w:rPr>
          <w:sz w:val="28"/>
          <w:szCs w:val="28"/>
        </w:rPr>
        <w:t xml:space="preserve">pregnancy in </w:t>
      </w:r>
      <w:r w:rsidR="006F6C12" w:rsidRPr="00B00F96">
        <w:rPr>
          <w:rFonts w:eastAsia="Times New Roman"/>
          <w:b/>
          <w:bCs/>
          <w:sz w:val="28"/>
          <w:szCs w:val="28"/>
          <w:lang w:val="en-UG" w:eastAsia="en-UG"/>
        </w:rPr>
        <w:t>low- and middle-income</w:t>
      </w:r>
      <w:r w:rsidR="009B77D0" w:rsidRPr="00B00F96">
        <w:rPr>
          <w:b/>
          <w:bCs/>
          <w:sz w:val="28"/>
          <w:szCs w:val="28"/>
        </w:rPr>
        <w:t xml:space="preserve"> </w:t>
      </w:r>
      <w:r w:rsidR="009B77D0" w:rsidRPr="00B00F96">
        <w:rPr>
          <w:rFonts w:eastAsia="Times New Roman"/>
          <w:b/>
          <w:bCs/>
          <w:sz w:val="28"/>
          <w:szCs w:val="28"/>
          <w:lang w:val="en-UG" w:eastAsia="en-UG"/>
        </w:rPr>
        <w:t>countries</w:t>
      </w:r>
      <w:r w:rsidR="006F6C12" w:rsidRPr="00B00F96">
        <w:rPr>
          <w:rFonts w:eastAsia="Times New Roman"/>
          <w:b/>
          <w:bCs/>
          <w:sz w:val="28"/>
          <w:szCs w:val="28"/>
          <w:lang w:val="en-UG" w:eastAsia="en-UG"/>
        </w:rPr>
        <w:t xml:space="preserve"> </w:t>
      </w:r>
      <w:r w:rsidRPr="00B00F96">
        <w:rPr>
          <w:sz w:val="28"/>
          <w:szCs w:val="28"/>
        </w:rPr>
        <w:t xml:space="preserve">indicate that levels tend to be higher among those with less education or of low economic </w:t>
      </w:r>
      <w:r w:rsidR="00F86821" w:rsidRPr="00B00F96">
        <w:rPr>
          <w:sz w:val="28"/>
          <w:szCs w:val="28"/>
        </w:rPr>
        <w:t>status.</w:t>
      </w:r>
      <w:r w:rsidRPr="00B00F96">
        <w:rPr>
          <w:sz w:val="28"/>
          <w:szCs w:val="28"/>
        </w:rPr>
        <w:t> Progre</w:t>
      </w:r>
      <w:bookmarkStart w:id="0" w:name="_GoBack"/>
      <w:bookmarkEnd w:id="0"/>
      <w:r w:rsidRPr="00B00F96">
        <w:rPr>
          <w:sz w:val="28"/>
          <w:szCs w:val="28"/>
        </w:rPr>
        <w:t>ss in reducing adolescent first births has been particularly slow amongst these vulnerable groups, leading to increasing inequity.</w:t>
      </w:r>
    </w:p>
    <w:p w14:paraId="45449435" w14:textId="52F62CB1" w:rsidR="001A4019" w:rsidRPr="00B00F96" w:rsidRDefault="0080620D" w:rsidP="006D6BED">
      <w:pPr>
        <w:rPr>
          <w:sz w:val="28"/>
          <w:szCs w:val="28"/>
        </w:rPr>
      </w:pPr>
      <w:r w:rsidRPr="00B00F96">
        <w:rPr>
          <w:sz w:val="28"/>
          <w:szCs w:val="28"/>
        </w:rPr>
        <w:t>Several factors contribute to</w:t>
      </w:r>
      <w:r w:rsidR="00052935" w:rsidRPr="00B00F96">
        <w:rPr>
          <w:sz w:val="28"/>
          <w:szCs w:val="28"/>
          <w:lang w:val="en-US"/>
        </w:rPr>
        <w:t xml:space="preserve"> teenage </w:t>
      </w:r>
      <w:r w:rsidRPr="00B00F96">
        <w:rPr>
          <w:sz w:val="28"/>
          <w:szCs w:val="28"/>
        </w:rPr>
        <w:t>pregnancies and births. First, in many societies, girls are under pressure to marry and bear children.</w:t>
      </w:r>
      <w:r w:rsidRPr="00B00F96">
        <w:rPr>
          <w:rStyle w:val="Strong"/>
          <w:rFonts w:cstheme="minorHAnsi"/>
          <w:sz w:val="28"/>
          <w:szCs w:val="28"/>
        </w:rPr>
        <w:t> </w:t>
      </w:r>
      <w:hyperlink r:id="rId5" w:history="1">
        <w:r w:rsidRPr="00B00F96">
          <w:rPr>
            <w:rStyle w:val="Hyperlink"/>
            <w:rFonts w:cstheme="minorHAnsi"/>
            <w:color w:val="auto"/>
            <w:sz w:val="28"/>
            <w:szCs w:val="28"/>
          </w:rPr>
          <w:t>As of 2021, the estimated global number of child brides was 650 million</w:t>
        </w:r>
      </w:hyperlink>
      <w:r w:rsidRPr="00B00F96">
        <w:rPr>
          <w:sz w:val="28"/>
          <w:szCs w:val="28"/>
        </w:rPr>
        <w:t xml:space="preserve">: child marriage places girls at increased risk of pregnancy because girls who are married very early typically have limited autonomy to influence decision-making about delaying child-bearing and contraceptive use Second, in many places, girls choose to </w:t>
      </w:r>
      <w:r w:rsidRPr="00B00F96">
        <w:rPr>
          <w:sz w:val="28"/>
          <w:szCs w:val="28"/>
        </w:rPr>
        <w:lastRenderedPageBreak/>
        <w:t>become pregnant because they have limited educational and employment prospects. Often in such societies, motherhood – within or outside marriage/union – is valued, and marriage or union and childbearing may be the best of the limited options available to adolescent girls.</w:t>
      </w:r>
    </w:p>
    <w:p w14:paraId="69C44FBD" w14:textId="470DE5AA" w:rsidR="001A4019" w:rsidRPr="00B00F96" w:rsidRDefault="0080620D" w:rsidP="006D6BED">
      <w:pPr>
        <w:rPr>
          <w:sz w:val="28"/>
          <w:szCs w:val="28"/>
        </w:rPr>
      </w:pPr>
      <w:r w:rsidRPr="00B00F96">
        <w:rPr>
          <w:sz w:val="28"/>
          <w:szCs w:val="28"/>
        </w:rPr>
        <w:t xml:space="preserve">Contraceptives are not easily accessible to </w:t>
      </w:r>
      <w:r w:rsidR="00A06E04">
        <w:rPr>
          <w:sz w:val="28"/>
          <w:szCs w:val="28"/>
          <w:lang w:val="en-US"/>
        </w:rPr>
        <w:t xml:space="preserve">teenagers </w:t>
      </w:r>
      <w:r w:rsidRPr="00B00F96">
        <w:rPr>
          <w:sz w:val="28"/>
          <w:szCs w:val="28"/>
        </w:rPr>
        <w:t xml:space="preserve">in many places. Even when </w:t>
      </w:r>
      <w:r w:rsidR="00A06E04">
        <w:rPr>
          <w:sz w:val="28"/>
          <w:szCs w:val="28"/>
          <w:lang w:val="en-US"/>
        </w:rPr>
        <w:t xml:space="preserve">teenagers </w:t>
      </w:r>
      <w:r w:rsidRPr="00B00F96">
        <w:rPr>
          <w:sz w:val="28"/>
          <w:szCs w:val="28"/>
        </w:rPr>
        <w:t>can obtain contraceptives, they may lack the agency or the resources to pay for them, knowledge on where to obtain them and how to correctly use them. They may face stigma when trying to obtain contraceptives. Further, they are often at higher risk of discontinuing use due to side effects, and due to changing life circumstances and reproductive intentions</w:t>
      </w:r>
      <w:r w:rsidRPr="00B00F96">
        <w:rPr>
          <w:strike/>
          <w:sz w:val="28"/>
          <w:szCs w:val="28"/>
        </w:rPr>
        <w:t>.</w:t>
      </w:r>
      <w:r w:rsidRPr="00B00F96">
        <w:rPr>
          <w:sz w:val="28"/>
          <w:szCs w:val="28"/>
        </w:rPr>
        <w:t xml:space="preserve"> Restrictive laws and policies regarding the provision of contraceptives based on age or marital status pose an important barrier to the provision and uptake of contraceptives among adolescents. This is often combined with health worker bias and/or lack of willingness to acknowledge </w:t>
      </w:r>
      <w:r w:rsidR="00A06E04">
        <w:rPr>
          <w:sz w:val="28"/>
          <w:szCs w:val="28"/>
          <w:lang w:val="en-US"/>
        </w:rPr>
        <w:t>teenagers</w:t>
      </w:r>
      <w:r w:rsidRPr="00B00F96">
        <w:rPr>
          <w:sz w:val="28"/>
          <w:szCs w:val="28"/>
        </w:rPr>
        <w:t>’ sexual health needs.</w:t>
      </w:r>
    </w:p>
    <w:p w14:paraId="68B10144" w14:textId="77777777" w:rsidR="001A4019" w:rsidRPr="00B00F96" w:rsidRDefault="0080620D" w:rsidP="006D6BED">
      <w:pPr>
        <w:rPr>
          <w:sz w:val="28"/>
          <w:szCs w:val="28"/>
        </w:rPr>
      </w:pPr>
      <w:r w:rsidRPr="00B00F96">
        <w:rPr>
          <w:sz w:val="28"/>
          <w:szCs w:val="28"/>
        </w:rPr>
        <w:t>Child sexual abuse increases the risk of unintended pregnancies. A </w:t>
      </w:r>
      <w:hyperlink r:id="rId6" w:history="1">
        <w:r w:rsidRPr="00B00F96">
          <w:rPr>
            <w:rStyle w:val="Hyperlink"/>
            <w:rFonts w:cstheme="minorHAnsi"/>
            <w:color w:val="auto"/>
            <w:sz w:val="28"/>
            <w:szCs w:val="28"/>
          </w:rPr>
          <w:t>WHO report dated 2020 </w:t>
        </w:r>
      </w:hyperlink>
      <w:r w:rsidRPr="00B00F96">
        <w:rPr>
          <w:sz w:val="28"/>
          <w:szCs w:val="28"/>
        </w:rPr>
        <w:t>estimates that 120 million girls aged under 20 years have experienced some form of forced sexual contact. This abuse is deeply rooted in gender inequality; it affects more girls than boys, although many boys are also affected</w:t>
      </w:r>
      <w:hyperlink r:id="rId7" w:history="1">
        <w:r w:rsidRPr="00B00F96">
          <w:rPr>
            <w:rStyle w:val="Hyperlink"/>
            <w:rFonts w:cstheme="minorHAnsi"/>
            <w:color w:val="auto"/>
            <w:sz w:val="28"/>
            <w:szCs w:val="28"/>
          </w:rPr>
          <w:t>. Estimates suggest that in 2020</w:t>
        </w:r>
      </w:hyperlink>
      <w:r w:rsidRPr="00B00F96">
        <w:rPr>
          <w:sz w:val="28"/>
          <w:szCs w:val="28"/>
        </w:rPr>
        <w:t>, at least 1 in 8 of the world’s children had been sexually abused before reaching the age of 18, and 1 in 20 girls aged 15–19 years had experienced forced sex during their lifetime.</w:t>
      </w:r>
    </w:p>
    <w:p w14:paraId="66D79759" w14:textId="77777777" w:rsidR="001A4019" w:rsidRPr="00B00F96" w:rsidRDefault="0080620D" w:rsidP="006D6BED">
      <w:pPr>
        <w:rPr>
          <w:sz w:val="28"/>
          <w:szCs w:val="28"/>
        </w:rPr>
      </w:pPr>
      <w:r w:rsidRPr="00B00F96">
        <w:rPr>
          <w:sz w:val="28"/>
          <w:szCs w:val="28"/>
        </w:rPr>
        <w:t>The WHO report titled </w:t>
      </w:r>
      <w:hyperlink r:id="rId8" w:history="1">
        <w:r w:rsidRPr="00B00F96">
          <w:rPr>
            <w:rStyle w:val="Hyperlink"/>
            <w:rFonts w:cstheme="minorHAnsi"/>
            <w:color w:val="auto"/>
            <w:sz w:val="28"/>
            <w:szCs w:val="28"/>
          </w:rPr>
          <w:t>Violence against women prevalence estimates 2018</w:t>
        </w:r>
      </w:hyperlink>
      <w:r w:rsidRPr="00B00F96">
        <w:rPr>
          <w:rStyle w:val="Emphasis"/>
          <w:rFonts w:cstheme="minorHAnsi"/>
          <w:sz w:val="28"/>
          <w:szCs w:val="28"/>
        </w:rPr>
        <w:t> </w:t>
      </w:r>
      <w:r w:rsidRPr="00B00F96">
        <w:rPr>
          <w:sz w:val="28"/>
          <w:szCs w:val="28"/>
        </w:rPr>
        <w:t>notes that “adolescents aged 15–19 years (24%) are estimated to have already been subjected to physical and/or sexual violence from an intimate partner at least once in their lifetime, and 16% of adolescent girls and young women aged 15–24 have been subjected to this violence within the past 12 months.”</w:t>
      </w:r>
    </w:p>
    <w:p w14:paraId="0A5A8A52" w14:textId="77777777" w:rsidR="001A4019" w:rsidRPr="00B00F96" w:rsidRDefault="0080620D" w:rsidP="006D6BED">
      <w:pPr>
        <w:rPr>
          <w:sz w:val="28"/>
          <w:szCs w:val="28"/>
        </w:rPr>
      </w:pPr>
      <w:r w:rsidRPr="00B00F96">
        <w:rPr>
          <w:sz w:val="28"/>
          <w:szCs w:val="28"/>
        </w:rPr>
        <w:t>Preventing adolescent pregnancy and childbearing as well as child marriage is part of the SDG agenda with dedicated indicators, including indicator 3.7.2, “Adolescent birth rate (aged 10–14 years; aged 15–19 years) per 1000 women in that age group,” and 5.3.1, “Proportion of women aged 20–24 years married before the age of 18 years.”</w:t>
      </w:r>
    </w:p>
    <w:p w14:paraId="12450CF6" w14:textId="6E067F9D" w:rsidR="0080620D" w:rsidRPr="00B00F96" w:rsidRDefault="0080620D" w:rsidP="006D6BED">
      <w:pPr>
        <w:rPr>
          <w:rFonts w:ascii="Arial" w:hAnsi="Arial"/>
          <w:sz w:val="28"/>
          <w:szCs w:val="28"/>
          <w:lang w:val="en-US"/>
        </w:rPr>
      </w:pPr>
      <w:r w:rsidRPr="00B00F96">
        <w:rPr>
          <w:sz w:val="28"/>
          <w:szCs w:val="28"/>
        </w:rPr>
        <w:t xml:space="preserve">Strategies and interventions related to adolescent pregnancy have focused on pregnancy prevention. However, there is growing attention being paid to </w:t>
      </w:r>
      <w:r w:rsidRPr="00B00F96">
        <w:rPr>
          <w:sz w:val="28"/>
          <w:szCs w:val="28"/>
        </w:rPr>
        <w:lastRenderedPageBreak/>
        <w:t>improving access to and quality of maternal care for pregnant and parenting adolescents. Available data on access paints a mixed picture. Access to quality care depends on the geographic context and the social status of adolescents. Even where access is not limited, adolescents appear to receive a lower quality of both clinical care and interpersonal support than adult women do.</w:t>
      </w:r>
    </w:p>
    <w:p w14:paraId="223E4C90" w14:textId="77777777" w:rsidR="001E5AD8" w:rsidRPr="00B00F96" w:rsidRDefault="001E5AD8" w:rsidP="006D6BED">
      <w:pPr>
        <w:rPr>
          <w:rFonts w:asciiTheme="majorHAnsi" w:hAnsiTheme="majorHAnsi" w:cstheme="majorHAnsi"/>
          <w:sz w:val="28"/>
          <w:szCs w:val="28"/>
        </w:rPr>
      </w:pPr>
    </w:p>
    <w:p w14:paraId="36DCB8D6" w14:textId="1965C0A8" w:rsidR="00295381" w:rsidRPr="000A2100" w:rsidRDefault="00295381" w:rsidP="000A2100">
      <w:pPr>
        <w:ind w:left="720"/>
        <w:rPr>
          <w:rFonts w:asciiTheme="majorHAnsi" w:hAnsiTheme="majorHAnsi" w:cstheme="majorHAnsi"/>
          <w:sz w:val="40"/>
          <w:szCs w:val="40"/>
        </w:rPr>
      </w:pPr>
      <w:r>
        <w:rPr>
          <w:rFonts w:ascii="Arial" w:hAnsi="Arial"/>
          <w:sz w:val="38"/>
          <w:szCs w:val="38"/>
        </w:rPr>
        <w:br/>
      </w:r>
      <w:r w:rsidRPr="000A2100">
        <w:rPr>
          <w:rFonts w:asciiTheme="majorHAnsi" w:hAnsiTheme="majorHAnsi" w:cstheme="majorHAnsi"/>
          <w:sz w:val="40"/>
          <w:szCs w:val="40"/>
        </w:rPr>
        <w:t>W</w:t>
      </w:r>
      <w:r w:rsidR="00B7078F" w:rsidRPr="000A2100">
        <w:rPr>
          <w:rFonts w:asciiTheme="majorHAnsi" w:hAnsiTheme="majorHAnsi" w:cstheme="majorHAnsi"/>
          <w:sz w:val="40"/>
          <w:szCs w:val="40"/>
          <w:lang w:val="en-US"/>
        </w:rPr>
        <w:t xml:space="preserve">ORLD </w:t>
      </w:r>
      <w:r w:rsidRPr="000A2100">
        <w:rPr>
          <w:rFonts w:asciiTheme="majorHAnsi" w:hAnsiTheme="majorHAnsi" w:cstheme="majorHAnsi"/>
          <w:sz w:val="40"/>
          <w:szCs w:val="40"/>
        </w:rPr>
        <w:t>H</w:t>
      </w:r>
      <w:r w:rsidR="00B7078F" w:rsidRPr="000A2100">
        <w:rPr>
          <w:rFonts w:asciiTheme="majorHAnsi" w:hAnsiTheme="majorHAnsi" w:cstheme="majorHAnsi"/>
          <w:sz w:val="40"/>
          <w:szCs w:val="40"/>
          <w:lang w:val="en-US"/>
        </w:rPr>
        <w:t xml:space="preserve">EALTH </w:t>
      </w:r>
      <w:r w:rsidRPr="000A2100">
        <w:rPr>
          <w:rFonts w:asciiTheme="majorHAnsi" w:hAnsiTheme="majorHAnsi" w:cstheme="majorHAnsi"/>
          <w:sz w:val="40"/>
          <w:szCs w:val="40"/>
        </w:rPr>
        <w:t>O</w:t>
      </w:r>
      <w:r w:rsidR="00B7078F" w:rsidRPr="000A2100">
        <w:rPr>
          <w:rFonts w:asciiTheme="majorHAnsi" w:hAnsiTheme="majorHAnsi" w:cstheme="majorHAnsi"/>
          <w:sz w:val="40"/>
          <w:szCs w:val="40"/>
          <w:lang w:val="en-US"/>
        </w:rPr>
        <w:t xml:space="preserve">RGANISATION </w:t>
      </w:r>
      <w:r w:rsidR="00B7078F" w:rsidRPr="000A2100">
        <w:rPr>
          <w:rFonts w:asciiTheme="majorHAnsi" w:hAnsiTheme="majorHAnsi" w:cstheme="majorHAnsi"/>
          <w:sz w:val="40"/>
          <w:szCs w:val="40"/>
          <w:lang w:val="en-US"/>
        </w:rPr>
        <w:t>(WHO)</w:t>
      </w:r>
      <w:r w:rsidR="00B7078F" w:rsidRPr="000A2100">
        <w:rPr>
          <w:rFonts w:asciiTheme="majorHAnsi" w:hAnsiTheme="majorHAnsi" w:cstheme="majorHAnsi"/>
          <w:sz w:val="40"/>
          <w:szCs w:val="40"/>
          <w:lang w:val="en-US"/>
        </w:rPr>
        <w:t xml:space="preserve"> </w:t>
      </w:r>
    </w:p>
    <w:p w14:paraId="6F9CBB67" w14:textId="1BF4DF04" w:rsidR="00B7078F" w:rsidRPr="000A2100" w:rsidRDefault="00B7078F" w:rsidP="006D6BED">
      <w:pPr>
        <w:rPr>
          <w:rFonts w:asciiTheme="majorHAnsi" w:hAnsiTheme="majorHAnsi" w:cstheme="majorHAnsi"/>
          <w:sz w:val="40"/>
          <w:szCs w:val="40"/>
          <w:lang w:val="en-US"/>
        </w:rPr>
      </w:pPr>
      <w:r w:rsidRPr="000A2100">
        <w:rPr>
          <w:rFonts w:asciiTheme="majorHAnsi" w:hAnsiTheme="majorHAnsi" w:cstheme="majorHAnsi"/>
          <w:sz w:val="40"/>
          <w:szCs w:val="40"/>
        </w:rPr>
        <w:tab/>
      </w:r>
      <w:r w:rsidRPr="000A2100">
        <w:rPr>
          <w:rFonts w:asciiTheme="majorHAnsi" w:hAnsiTheme="majorHAnsi" w:cstheme="majorHAnsi"/>
          <w:sz w:val="40"/>
          <w:szCs w:val="40"/>
        </w:rPr>
        <w:tab/>
      </w:r>
      <w:r w:rsidRPr="000A2100">
        <w:rPr>
          <w:rFonts w:asciiTheme="majorHAnsi" w:hAnsiTheme="majorHAnsi" w:cstheme="majorHAnsi"/>
          <w:sz w:val="40"/>
          <w:szCs w:val="40"/>
        </w:rPr>
        <w:tab/>
      </w:r>
      <w:r w:rsidRPr="000A2100">
        <w:rPr>
          <w:rFonts w:asciiTheme="majorHAnsi" w:hAnsiTheme="majorHAnsi" w:cstheme="majorHAnsi"/>
          <w:sz w:val="40"/>
          <w:szCs w:val="40"/>
        </w:rPr>
        <w:tab/>
      </w:r>
      <w:r w:rsidRPr="000A2100">
        <w:rPr>
          <w:rFonts w:asciiTheme="majorHAnsi" w:hAnsiTheme="majorHAnsi" w:cstheme="majorHAnsi"/>
          <w:sz w:val="40"/>
          <w:szCs w:val="40"/>
          <w:lang w:val="en-US"/>
        </w:rPr>
        <w:t>RESPONSE</w:t>
      </w:r>
    </w:p>
    <w:p w14:paraId="4CABCCCC" w14:textId="77777777" w:rsidR="00295381" w:rsidRPr="00B00F96" w:rsidRDefault="00295381" w:rsidP="006D6BED">
      <w:pPr>
        <w:rPr>
          <w:sz w:val="28"/>
          <w:szCs w:val="28"/>
        </w:rPr>
      </w:pPr>
      <w:r w:rsidRPr="00B00F96">
        <w:rPr>
          <w:sz w:val="28"/>
          <w:szCs w:val="28"/>
        </w:rPr>
        <w:t>WHO works with partners to advocate for attention to adolescents, build the evidence and epidemiologic base for action, develop and test programme support tools, build capacity, and pilot initiatives in the small but growing number of countries that began to recognize the need to address adolescents’ sexual and reproductive health. As a result of these collective efforts, adolescent health has moved to the centre of the global health and development agenda. In this changed context, WHO continues its work on advocacy, evidence generation, tool development and capacity building, while working with partners within and outside the United Nations system to support countries to address adolescent pregnancy effectively in the context of their national programmes.</w:t>
      </w:r>
    </w:p>
    <w:p w14:paraId="75DC8CE4" w14:textId="16B2314D" w:rsidR="00295381" w:rsidRDefault="006D6BED" w:rsidP="006D6BED">
      <w:pPr>
        <w:rPr>
          <w:sz w:val="28"/>
          <w:szCs w:val="28"/>
        </w:rPr>
      </w:pPr>
      <w:r w:rsidRPr="00B00F96">
        <w:rPr>
          <w:sz w:val="28"/>
          <w:szCs w:val="28"/>
          <w:lang w:val="en-US"/>
        </w:rPr>
        <w:t xml:space="preserve">Teenage </w:t>
      </w:r>
      <w:r w:rsidR="00295381" w:rsidRPr="00B00F96">
        <w:rPr>
          <w:sz w:val="28"/>
          <w:szCs w:val="28"/>
        </w:rPr>
        <w:t xml:space="preserve">pregnancy is a global </w:t>
      </w:r>
      <w:r w:rsidRPr="00B00F96">
        <w:rPr>
          <w:sz w:val="28"/>
          <w:szCs w:val="28"/>
          <w:lang w:val="en-US"/>
        </w:rPr>
        <w:t>condition</w:t>
      </w:r>
      <w:r w:rsidR="00295381" w:rsidRPr="00B00F96">
        <w:rPr>
          <w:sz w:val="28"/>
          <w:szCs w:val="28"/>
        </w:rPr>
        <w:t xml:space="preserve"> with clearly known causes and serious health, social and economic consequences to individuals, families and communities. There is consensus on the evidence-based actions needed to prevent it. There is growing global, regional and national commitment to preventing child marriage and adolescent pregnancy and childbearing. Nongovernmental organizations have led the effort in several countries. In a growing number of countries, governments are taking the lead to put in place large-scale programmes. They challenge and inspire other countries to do what is doable and urgently needs to be done </w:t>
      </w:r>
      <w:r w:rsidR="00A20BFC">
        <w:rPr>
          <w:sz w:val="28"/>
          <w:szCs w:val="28"/>
          <w:lang w:val="en-US"/>
        </w:rPr>
        <w:t>by</w:t>
      </w:r>
      <w:r w:rsidR="00295381" w:rsidRPr="00B00F96">
        <w:rPr>
          <w:sz w:val="28"/>
          <w:szCs w:val="28"/>
        </w:rPr>
        <w:t xml:space="preserve"> now.</w:t>
      </w:r>
    </w:p>
    <w:p w14:paraId="1E712CAA" w14:textId="77777777" w:rsidR="00996205" w:rsidRPr="00996205" w:rsidRDefault="00996205" w:rsidP="00996205">
      <w:pPr>
        <w:numPr>
          <w:ilvl w:val="0"/>
          <w:numId w:val="5"/>
        </w:numPr>
        <w:shd w:val="clear" w:color="auto" w:fill="FFFFFF"/>
        <w:spacing w:before="100" w:beforeAutospacing="1" w:after="100" w:afterAutospacing="1" w:line="240" w:lineRule="auto"/>
        <w:rPr>
          <w:rFonts w:ascii="Arial" w:eastAsia="Times New Roman" w:hAnsi="Arial" w:cs="Arial"/>
          <w:color w:val="3C4245"/>
          <w:sz w:val="24"/>
          <w:szCs w:val="24"/>
          <w:lang w:val="en-UG" w:eastAsia="en-UG"/>
        </w:rPr>
      </w:pPr>
      <w:r w:rsidRPr="00996205">
        <w:rPr>
          <w:rFonts w:ascii="Arial" w:eastAsia="Times New Roman" w:hAnsi="Arial" w:cs="Arial"/>
          <w:color w:val="3C4245"/>
          <w:sz w:val="24"/>
          <w:szCs w:val="24"/>
          <w:lang w:val="en-UG" w:eastAsia="en-UG"/>
        </w:rPr>
        <w:t>United Nations Department of Economic and Social Affairs. World Population Prospects, 2019 Revision: Age-specific fertility rates by region, subregion and country, 1950-2100 (births per 1,000 women) Estimates</w:t>
      </w:r>
      <w:r w:rsidRPr="00996205">
        <w:rPr>
          <w:rFonts w:ascii="Arial" w:eastAsia="Times New Roman" w:hAnsi="Arial" w:cs="Arial"/>
          <w:i/>
          <w:iCs/>
          <w:color w:val="3C4245"/>
          <w:sz w:val="24"/>
          <w:szCs w:val="24"/>
          <w:lang w:val="en-UG" w:eastAsia="en-UG"/>
        </w:rPr>
        <w:t>.</w:t>
      </w:r>
      <w:r w:rsidRPr="00996205">
        <w:rPr>
          <w:rFonts w:ascii="Arial" w:eastAsia="Times New Roman" w:hAnsi="Arial" w:cs="Arial"/>
          <w:color w:val="3C4245"/>
          <w:sz w:val="24"/>
          <w:szCs w:val="24"/>
          <w:lang w:val="en-UG" w:eastAsia="en-UG"/>
        </w:rPr>
        <w:t> Online Edition [cited 2021 Dec 10]. Available from: </w:t>
      </w:r>
      <w:hyperlink r:id="rId9" w:tgtFrame="_blank" w:history="1">
        <w:r w:rsidRPr="00996205">
          <w:rPr>
            <w:rFonts w:ascii="Arial" w:eastAsia="Times New Roman" w:hAnsi="Arial" w:cs="Arial"/>
            <w:color w:val="0000FF"/>
            <w:sz w:val="24"/>
            <w:szCs w:val="24"/>
            <w:u w:val="single"/>
            <w:lang w:val="en-UG" w:eastAsia="en-UG"/>
          </w:rPr>
          <w:t>https://population.un.org/wpp/Download/Standard/Fertility/</w:t>
        </w:r>
      </w:hyperlink>
    </w:p>
    <w:p w14:paraId="76CB27E2" w14:textId="77777777" w:rsidR="00996205" w:rsidRPr="00996205" w:rsidRDefault="00996205" w:rsidP="00996205">
      <w:pPr>
        <w:numPr>
          <w:ilvl w:val="0"/>
          <w:numId w:val="5"/>
        </w:numPr>
        <w:shd w:val="clear" w:color="auto" w:fill="FFFFFF"/>
        <w:spacing w:before="100" w:beforeAutospacing="1" w:after="100" w:afterAutospacing="1" w:line="240" w:lineRule="auto"/>
        <w:rPr>
          <w:rFonts w:ascii="Arial" w:eastAsia="Times New Roman" w:hAnsi="Arial" w:cs="Arial"/>
          <w:color w:val="3C4245"/>
          <w:sz w:val="24"/>
          <w:szCs w:val="24"/>
          <w:lang w:val="en-UG" w:eastAsia="en-UG"/>
        </w:rPr>
      </w:pPr>
      <w:r w:rsidRPr="00996205">
        <w:rPr>
          <w:rFonts w:ascii="Arial" w:eastAsia="Times New Roman" w:hAnsi="Arial" w:cs="Arial"/>
          <w:color w:val="3C4245"/>
          <w:sz w:val="24"/>
          <w:szCs w:val="24"/>
          <w:lang w:val="en-UG" w:eastAsia="en-UG"/>
        </w:rPr>
        <w:lastRenderedPageBreak/>
        <w:t>Zambia Statistics Agency, Ministry of Health (MOH) Zambia, and ICF. </w:t>
      </w:r>
      <w:r w:rsidRPr="00996205">
        <w:rPr>
          <w:rFonts w:ascii="Arial" w:eastAsia="Times New Roman" w:hAnsi="Arial" w:cs="Arial"/>
          <w:i/>
          <w:iCs/>
          <w:color w:val="3C4245"/>
          <w:sz w:val="24"/>
          <w:szCs w:val="24"/>
          <w:lang w:val="en-UG" w:eastAsia="en-UG"/>
        </w:rPr>
        <w:t>Zambia Demographic and Health Survey 2018</w:t>
      </w:r>
      <w:r w:rsidRPr="00996205">
        <w:rPr>
          <w:rFonts w:ascii="Arial" w:eastAsia="Times New Roman" w:hAnsi="Arial" w:cs="Arial"/>
          <w:color w:val="3C4245"/>
          <w:sz w:val="24"/>
          <w:szCs w:val="24"/>
          <w:lang w:val="en-UG" w:eastAsia="en-UG"/>
        </w:rPr>
        <w:t>. Lusaka, Zambia, and Rockville, Maryland, USA: Zambia Statistics Agency, Ministry; 2018.</w:t>
      </w:r>
    </w:p>
    <w:p w14:paraId="4D1A0BCC" w14:textId="77777777" w:rsidR="00996205" w:rsidRPr="00B00F96" w:rsidRDefault="00996205" w:rsidP="006D6BED">
      <w:pPr>
        <w:rPr>
          <w:sz w:val="28"/>
          <w:szCs w:val="28"/>
        </w:rPr>
      </w:pPr>
    </w:p>
    <w:p w14:paraId="05C2C564" w14:textId="77C2FBFE" w:rsidR="00F86821" w:rsidRPr="00B00F96" w:rsidRDefault="00F86821" w:rsidP="006D6BED">
      <w:pPr>
        <w:rPr>
          <w:rFonts w:asciiTheme="majorHAnsi" w:hAnsiTheme="majorHAnsi" w:cstheme="majorHAnsi"/>
          <w:sz w:val="28"/>
          <w:szCs w:val="28"/>
          <w:lang w:val="en-US"/>
        </w:rPr>
      </w:pPr>
    </w:p>
    <w:p w14:paraId="556F90E6" w14:textId="77777777" w:rsidR="0080620D" w:rsidRPr="00B00F96" w:rsidRDefault="0080620D" w:rsidP="006D6BED">
      <w:pPr>
        <w:rPr>
          <w:rFonts w:asciiTheme="majorHAnsi" w:eastAsia="Times New Roman" w:hAnsiTheme="majorHAnsi" w:cstheme="majorHAnsi"/>
          <w:b/>
          <w:bCs/>
          <w:sz w:val="28"/>
          <w:szCs w:val="28"/>
          <w:lang w:val="en-UG" w:eastAsia="en-UG"/>
        </w:rPr>
      </w:pPr>
    </w:p>
    <w:p w14:paraId="10E372CB" w14:textId="62A441F8" w:rsidR="000F5B79" w:rsidRPr="00B00F96" w:rsidRDefault="000F5B79" w:rsidP="006D6BED">
      <w:pPr>
        <w:rPr>
          <w:rFonts w:asciiTheme="majorHAnsi" w:hAnsiTheme="majorHAnsi" w:cstheme="majorHAnsi"/>
          <w:b/>
          <w:sz w:val="28"/>
          <w:szCs w:val="28"/>
          <w:shd w:val="clear" w:color="auto" w:fill="FFFFFF"/>
          <w:lang w:val="en"/>
        </w:rPr>
      </w:pPr>
    </w:p>
    <w:sectPr w:rsidR="000F5B79" w:rsidRPr="00B00F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1F5B34"/>
    <w:multiLevelType w:val="multilevel"/>
    <w:tmpl w:val="27CCFF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BA7D2C"/>
    <w:multiLevelType w:val="hybridMultilevel"/>
    <w:tmpl w:val="D4D21426"/>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4E931AA8"/>
    <w:multiLevelType w:val="hybridMultilevel"/>
    <w:tmpl w:val="D7E4E92C"/>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6845784B"/>
    <w:multiLevelType w:val="multilevel"/>
    <w:tmpl w:val="504A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FF53FC"/>
    <w:multiLevelType w:val="multilevel"/>
    <w:tmpl w:val="61883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7DE"/>
    <w:rsid w:val="0001035B"/>
    <w:rsid w:val="00043B0E"/>
    <w:rsid w:val="00052935"/>
    <w:rsid w:val="0008387C"/>
    <w:rsid w:val="000A2100"/>
    <w:rsid w:val="000F5B79"/>
    <w:rsid w:val="00114334"/>
    <w:rsid w:val="001649BB"/>
    <w:rsid w:val="001A4019"/>
    <w:rsid w:val="001E5AD8"/>
    <w:rsid w:val="001F1FD1"/>
    <w:rsid w:val="00224FA0"/>
    <w:rsid w:val="00274C33"/>
    <w:rsid w:val="00295381"/>
    <w:rsid w:val="002B6446"/>
    <w:rsid w:val="002F4750"/>
    <w:rsid w:val="00390BBC"/>
    <w:rsid w:val="003959E7"/>
    <w:rsid w:val="003A34EF"/>
    <w:rsid w:val="003B6E32"/>
    <w:rsid w:val="00442FBF"/>
    <w:rsid w:val="0045062D"/>
    <w:rsid w:val="004577E4"/>
    <w:rsid w:val="00486DC3"/>
    <w:rsid w:val="004B16B4"/>
    <w:rsid w:val="004B23FA"/>
    <w:rsid w:val="005040DA"/>
    <w:rsid w:val="00536A84"/>
    <w:rsid w:val="005A05D2"/>
    <w:rsid w:val="0061555C"/>
    <w:rsid w:val="006229E0"/>
    <w:rsid w:val="006740EC"/>
    <w:rsid w:val="006B77DE"/>
    <w:rsid w:val="006D09EC"/>
    <w:rsid w:val="006D6BED"/>
    <w:rsid w:val="006F6C12"/>
    <w:rsid w:val="007037B2"/>
    <w:rsid w:val="007147FB"/>
    <w:rsid w:val="0077641D"/>
    <w:rsid w:val="00791091"/>
    <w:rsid w:val="007973A7"/>
    <w:rsid w:val="007F7A0F"/>
    <w:rsid w:val="0080620D"/>
    <w:rsid w:val="008216A5"/>
    <w:rsid w:val="008828A1"/>
    <w:rsid w:val="00886F47"/>
    <w:rsid w:val="008D76CE"/>
    <w:rsid w:val="00966F32"/>
    <w:rsid w:val="00996205"/>
    <w:rsid w:val="009B4B34"/>
    <w:rsid w:val="009B77D0"/>
    <w:rsid w:val="009C22F4"/>
    <w:rsid w:val="00A039A6"/>
    <w:rsid w:val="00A06E04"/>
    <w:rsid w:val="00A20BFC"/>
    <w:rsid w:val="00A22E68"/>
    <w:rsid w:val="00A60969"/>
    <w:rsid w:val="00AE7CCD"/>
    <w:rsid w:val="00B00F96"/>
    <w:rsid w:val="00B7078F"/>
    <w:rsid w:val="00B9025E"/>
    <w:rsid w:val="00C074D8"/>
    <w:rsid w:val="00C17AFA"/>
    <w:rsid w:val="00C34F6E"/>
    <w:rsid w:val="00C62487"/>
    <w:rsid w:val="00D01A86"/>
    <w:rsid w:val="00D84A42"/>
    <w:rsid w:val="00DC6B3A"/>
    <w:rsid w:val="00E11F77"/>
    <w:rsid w:val="00E214F7"/>
    <w:rsid w:val="00E67EF4"/>
    <w:rsid w:val="00E953AE"/>
    <w:rsid w:val="00EB4BDC"/>
    <w:rsid w:val="00EE6D20"/>
    <w:rsid w:val="00F037BA"/>
    <w:rsid w:val="00F31434"/>
    <w:rsid w:val="00F6596F"/>
    <w:rsid w:val="00F86821"/>
    <w:rsid w:val="00FE7A30"/>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440DB"/>
  <w15:chartTrackingRefBased/>
  <w15:docId w15:val="{3733F759-0719-40ED-847C-4A5EB39B0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G"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A039A6"/>
    <w:pPr>
      <w:spacing w:before="100" w:beforeAutospacing="1" w:after="100" w:afterAutospacing="1" w:line="240" w:lineRule="auto"/>
      <w:outlineLvl w:val="1"/>
    </w:pPr>
    <w:rPr>
      <w:rFonts w:ascii="Times New Roman" w:eastAsia="Times New Roman" w:hAnsi="Times New Roman" w:cs="Times New Roman"/>
      <w:b/>
      <w:bCs/>
      <w:sz w:val="36"/>
      <w:szCs w:val="36"/>
      <w:lang w:val="en-UG" w:eastAsia="en-U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gkelc">
    <w:name w:val="hgkelc"/>
    <w:basedOn w:val="DefaultParagraphFont"/>
    <w:rsid w:val="008D76CE"/>
  </w:style>
  <w:style w:type="character" w:customStyle="1" w:styleId="kx21rb">
    <w:name w:val="kx21rb"/>
    <w:basedOn w:val="DefaultParagraphFont"/>
    <w:rsid w:val="008D76CE"/>
  </w:style>
  <w:style w:type="paragraph" w:styleId="ListParagraph">
    <w:name w:val="List Paragraph"/>
    <w:basedOn w:val="Normal"/>
    <w:uiPriority w:val="34"/>
    <w:qFormat/>
    <w:rsid w:val="00C34F6E"/>
    <w:pPr>
      <w:ind w:left="720"/>
      <w:contextualSpacing/>
    </w:pPr>
  </w:style>
  <w:style w:type="character" w:customStyle="1" w:styleId="Heading2Char">
    <w:name w:val="Heading 2 Char"/>
    <w:basedOn w:val="DefaultParagraphFont"/>
    <w:link w:val="Heading2"/>
    <w:uiPriority w:val="9"/>
    <w:rsid w:val="00A039A6"/>
    <w:rPr>
      <w:rFonts w:ascii="Times New Roman" w:eastAsia="Times New Roman" w:hAnsi="Times New Roman" w:cs="Times New Roman"/>
      <w:b/>
      <w:bCs/>
      <w:sz w:val="36"/>
      <w:szCs w:val="36"/>
      <w:lang w:val="en-UG" w:eastAsia="en-UG"/>
    </w:rPr>
  </w:style>
  <w:style w:type="paragraph" w:styleId="NormalWeb">
    <w:name w:val="Normal (Web)"/>
    <w:basedOn w:val="Normal"/>
    <w:uiPriority w:val="99"/>
    <w:unhideWhenUsed/>
    <w:rsid w:val="0080620D"/>
    <w:pPr>
      <w:spacing w:before="100" w:beforeAutospacing="1" w:after="100" w:afterAutospacing="1" w:line="240" w:lineRule="auto"/>
    </w:pPr>
    <w:rPr>
      <w:rFonts w:ascii="Times New Roman" w:eastAsia="Times New Roman" w:hAnsi="Times New Roman" w:cs="Times New Roman"/>
      <w:sz w:val="24"/>
      <w:szCs w:val="24"/>
      <w:lang w:val="en-UG" w:eastAsia="en-UG"/>
    </w:rPr>
  </w:style>
  <w:style w:type="character" w:styleId="Emphasis">
    <w:name w:val="Emphasis"/>
    <w:basedOn w:val="DefaultParagraphFont"/>
    <w:uiPriority w:val="20"/>
    <w:qFormat/>
    <w:rsid w:val="0080620D"/>
    <w:rPr>
      <w:i/>
      <w:iCs/>
    </w:rPr>
  </w:style>
  <w:style w:type="character" w:styleId="Strong">
    <w:name w:val="Strong"/>
    <w:basedOn w:val="DefaultParagraphFont"/>
    <w:uiPriority w:val="22"/>
    <w:qFormat/>
    <w:rsid w:val="0080620D"/>
    <w:rPr>
      <w:b/>
      <w:bCs/>
    </w:rPr>
  </w:style>
  <w:style w:type="character" w:styleId="Hyperlink">
    <w:name w:val="Hyperlink"/>
    <w:basedOn w:val="DefaultParagraphFont"/>
    <w:uiPriority w:val="99"/>
    <w:semiHidden/>
    <w:unhideWhenUsed/>
    <w:rsid w:val="0080620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033283">
      <w:bodyDiv w:val="1"/>
      <w:marLeft w:val="0"/>
      <w:marRight w:val="0"/>
      <w:marTop w:val="0"/>
      <w:marBottom w:val="0"/>
      <w:divBdr>
        <w:top w:val="none" w:sz="0" w:space="0" w:color="auto"/>
        <w:left w:val="none" w:sz="0" w:space="0" w:color="auto"/>
        <w:bottom w:val="none" w:sz="0" w:space="0" w:color="auto"/>
        <w:right w:val="none" w:sz="0" w:space="0" w:color="auto"/>
      </w:divBdr>
    </w:div>
    <w:div w:id="26108855">
      <w:bodyDiv w:val="1"/>
      <w:marLeft w:val="0"/>
      <w:marRight w:val="0"/>
      <w:marTop w:val="0"/>
      <w:marBottom w:val="0"/>
      <w:divBdr>
        <w:top w:val="none" w:sz="0" w:space="0" w:color="auto"/>
        <w:left w:val="none" w:sz="0" w:space="0" w:color="auto"/>
        <w:bottom w:val="none" w:sz="0" w:space="0" w:color="auto"/>
        <w:right w:val="none" w:sz="0" w:space="0" w:color="auto"/>
      </w:divBdr>
    </w:div>
    <w:div w:id="63261292">
      <w:bodyDiv w:val="1"/>
      <w:marLeft w:val="0"/>
      <w:marRight w:val="0"/>
      <w:marTop w:val="0"/>
      <w:marBottom w:val="0"/>
      <w:divBdr>
        <w:top w:val="none" w:sz="0" w:space="0" w:color="auto"/>
        <w:left w:val="none" w:sz="0" w:space="0" w:color="auto"/>
        <w:bottom w:val="none" w:sz="0" w:space="0" w:color="auto"/>
        <w:right w:val="none" w:sz="0" w:space="0" w:color="auto"/>
      </w:divBdr>
    </w:div>
    <w:div w:id="85227710">
      <w:bodyDiv w:val="1"/>
      <w:marLeft w:val="0"/>
      <w:marRight w:val="0"/>
      <w:marTop w:val="0"/>
      <w:marBottom w:val="0"/>
      <w:divBdr>
        <w:top w:val="none" w:sz="0" w:space="0" w:color="auto"/>
        <w:left w:val="none" w:sz="0" w:space="0" w:color="auto"/>
        <w:bottom w:val="none" w:sz="0" w:space="0" w:color="auto"/>
        <w:right w:val="none" w:sz="0" w:space="0" w:color="auto"/>
      </w:divBdr>
    </w:div>
    <w:div w:id="116685422">
      <w:bodyDiv w:val="1"/>
      <w:marLeft w:val="0"/>
      <w:marRight w:val="0"/>
      <w:marTop w:val="0"/>
      <w:marBottom w:val="0"/>
      <w:divBdr>
        <w:top w:val="none" w:sz="0" w:space="0" w:color="auto"/>
        <w:left w:val="none" w:sz="0" w:space="0" w:color="auto"/>
        <w:bottom w:val="none" w:sz="0" w:space="0" w:color="auto"/>
        <w:right w:val="none" w:sz="0" w:space="0" w:color="auto"/>
      </w:divBdr>
    </w:div>
    <w:div w:id="732436825">
      <w:bodyDiv w:val="1"/>
      <w:marLeft w:val="0"/>
      <w:marRight w:val="0"/>
      <w:marTop w:val="0"/>
      <w:marBottom w:val="0"/>
      <w:divBdr>
        <w:top w:val="none" w:sz="0" w:space="0" w:color="auto"/>
        <w:left w:val="none" w:sz="0" w:space="0" w:color="auto"/>
        <w:bottom w:val="none" w:sz="0" w:space="0" w:color="auto"/>
        <w:right w:val="none" w:sz="0" w:space="0" w:color="auto"/>
      </w:divBdr>
    </w:div>
    <w:div w:id="1802382506">
      <w:bodyDiv w:val="1"/>
      <w:marLeft w:val="0"/>
      <w:marRight w:val="0"/>
      <w:marTop w:val="0"/>
      <w:marBottom w:val="0"/>
      <w:divBdr>
        <w:top w:val="none" w:sz="0" w:space="0" w:color="auto"/>
        <w:left w:val="none" w:sz="0" w:space="0" w:color="auto"/>
        <w:bottom w:val="none" w:sz="0" w:space="0" w:color="auto"/>
        <w:right w:val="none" w:sz="0" w:space="0" w:color="auto"/>
      </w:divBdr>
    </w:div>
    <w:div w:id="1968271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ho.int/publications-detail-redirect/9789240022256" TargetMode="External"/><Relationship Id="rId3" Type="http://schemas.openxmlformats.org/officeDocument/2006/relationships/settings" Target="settings.xml"/><Relationship Id="rId7" Type="http://schemas.openxmlformats.org/officeDocument/2006/relationships/hyperlink" Target="https://www.unicef.org/media/89206/file/CSAE-Brief-v3.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ho.int/publications-detail-redirect/9789240004191" TargetMode="External"/><Relationship Id="rId11" Type="http://schemas.openxmlformats.org/officeDocument/2006/relationships/theme" Target="theme/theme1.xml"/><Relationship Id="rId5" Type="http://schemas.openxmlformats.org/officeDocument/2006/relationships/hyperlink" Target="https://data.unicef.org/resources/towards-ending-child-marriag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opulation.un.org/wpp/Download/Standard/Fertil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6</Pages>
  <Words>1676</Words>
  <Characters>9559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ESTHER</dc:creator>
  <cp:keywords/>
  <dc:description/>
  <cp:lastModifiedBy>ESTHER</cp:lastModifiedBy>
  <cp:revision>112</cp:revision>
  <dcterms:created xsi:type="dcterms:W3CDTF">2023-10-04T04:54:00Z</dcterms:created>
  <dcterms:modified xsi:type="dcterms:W3CDTF">2023-10-06T14:11:00Z</dcterms:modified>
</cp:coreProperties>
</file>