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2E4A"/>
          <w:sz w:val="40"/>
        </w:rPr>
        <w:t>ADEL ELECTRIC, LLC</w:t>
      </w:r>
    </w:p>
    <w:p>
      <w:pPr>
        <w:jc w:val="center"/>
      </w:pPr>
      <w:r>
        <w:rPr>
          <w:rFonts w:ascii="Calibri" w:hAnsi="Calibri" w:eastAsia="Calibri"/>
          <w:b/>
          <w:color w:val="8A6A2F"/>
          <w:sz w:val="32"/>
        </w:rPr>
        <w:t>ELECTRICAL PROPOSAL</w:t>
      </w:r>
    </w:p>
    <w:p>
      <w:pPr>
        <w:jc w:val="center"/>
      </w:pPr>
      <w:r>
        <w:rPr>
          <w:rFonts w:ascii="Calibri" w:hAnsi="Calibri" w:eastAsia="Calibri"/>
          <w:b w:val="0"/>
          <w:color w:val="0B2E4A"/>
          <w:sz w:val="22"/>
        </w:rPr>
        <w:t>Draft for internal review  ·  October 5, 2026  ·  Valid 30 days</w:t>
      </w:r>
    </w:p>
    <w:p>
      <w:pPr>
        <w:pStyle w:val="Heading1"/>
      </w:pPr>
      <w:r>
        <w:rPr>
          <w:color w:val="0B2E4A"/>
        </w:rP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04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</w:r>
          </w:p>
        </w:tc>
        <w:tc>
          <w:tcPr>
            <w:tcW w:type="dxa" w:w="7488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</w:r>
          </w:p>
        </w:tc>
      </w:tr>
      <w:tr>
        <w:tc>
          <w:tcPr>
            <w:tcW w:type="dxa" w:w="230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Project</w:t>
            </w:r>
          </w:p>
        </w:tc>
        <w:tc>
          <w:tcPr>
            <w:tcW w:type="dxa" w:w="748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Artemis Restaurant — tenant renovation, cellar and first floor</w:t>
            </w:r>
          </w:p>
        </w:tc>
      </w:tr>
      <w:tr>
        <w:tc>
          <w:tcPr>
            <w:tcW w:type="dxa" w:w="230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Address</w:t>
            </w:r>
          </w:p>
        </w:tc>
        <w:tc>
          <w:tcPr>
            <w:tcW w:type="dxa" w:w="74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850 3rd Avenue, New York, NY 10022</w:t>
            </w:r>
          </w:p>
        </w:tc>
      </w:tr>
      <w:tr>
        <w:tc>
          <w:tcPr>
            <w:tcW w:type="dxa" w:w="230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Prepared for</w:t>
            </w:r>
          </w:p>
        </w:tc>
        <w:tc>
          <w:tcPr>
            <w:tcW w:type="dxa" w:w="748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Kellari Hospitality  ·  saa@kellarigroup.com</w:t>
            </w:r>
          </w:p>
        </w:tc>
      </w:tr>
      <w:tr>
        <w:tc>
          <w:tcPr>
            <w:tcW w:type="dxa" w:w="230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Prepared by</w:t>
            </w:r>
          </w:p>
        </w:tc>
        <w:tc>
          <w:tcPr>
            <w:tcW w:type="dxa" w:w="74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Adel Electric, LLC</w:t>
            </w:r>
          </w:p>
        </w:tc>
      </w:tr>
      <w:tr>
        <w:tc>
          <w:tcPr>
            <w:tcW w:type="dxa" w:w="230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Architect</w:t>
            </w:r>
          </w:p>
        </w:tc>
        <w:tc>
          <w:tcPr>
            <w:tcW w:type="dxa" w:w="748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Wid Chapman Architects  ·  wid@widchapman.com</w:t>
            </w:r>
          </w:p>
        </w:tc>
      </w:tr>
      <w:tr>
        <w:tc>
          <w:tcPr>
            <w:tcW w:type="dxa" w:w="230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Engineer of record</w:t>
            </w:r>
          </w:p>
        </w:tc>
        <w:tc>
          <w:tcPr>
            <w:tcW w:type="dxa" w:w="74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ANZ Consulting Engineering, 259 West 30th Street, Suite 402, New York, NY 10001</w:t>
            </w:r>
          </w:p>
        </w:tc>
      </w:tr>
      <w:tr>
        <w:tc>
          <w:tcPr>
            <w:tcW w:type="dxa" w:w="230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Drawings</w:t>
            </w:r>
          </w:p>
        </w:tc>
        <w:tc>
          <w:tcPr>
            <w:tcW w:type="dxa" w:w="748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Electrical E-001 through E-400 and Fire Alarm FA-001 through FA-200, Building Review, July 17, 2026</w:t>
            </w:r>
          </w:p>
        </w:tc>
      </w:tr>
      <w:tr>
        <w:tc>
          <w:tcPr>
            <w:tcW w:type="dxa" w:w="230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Property</w:t>
            </w:r>
          </w:p>
        </w:tc>
        <w:tc>
          <w:tcPr>
            <w:tcW w:type="dxa" w:w="748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BIN 1036462  ·  Block 1306  ·  Lot 33  ·  Flood Zone X</w:t>
            </w:r>
          </w:p>
        </w:tc>
      </w:tr>
      <w:tr>
        <w:tc>
          <w:tcPr>
            <w:tcW w:type="dxa" w:w="230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Code basis</w:t>
            </w:r>
          </w:p>
        </w:tc>
        <w:tc>
          <w:tcPr>
            <w:tcW w:type="dxa" w:w="748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2022 NYC Building Code, 2025 NYC Electrical Code, 2025 NYCECC; fire alarm per Appendix Q, NYC Fire Alarm rules, and NFPA 72 (2016) as amended</w:t>
            </w:r>
          </w:p>
        </w:tc>
      </w:tr>
    </w:tbl>
    <w:p/>
    <w:p>
      <w:pPr>
        <w:pStyle w:val="Heading1"/>
      </w:pPr>
      <w:r>
        <w:rPr>
          <w:color w:val="0B2E4A"/>
        </w:rPr>
        <w:t>1. Lump-sum base bid</w:t>
      </w:r>
    </w:p>
    <w:p>
      <w:pPr>
        <w:spacing w:after="160"/>
      </w:pPr>
      <w:r>
        <w:rPr>
          <w:rFonts w:ascii="Calibri" w:hAnsi="Calibri" w:eastAsia="Calibri"/>
          <w:b/>
          <w:sz w:val="22"/>
        </w:rPr>
        <w:t>Base Bid — Electrical and fire alarm for Artemis Restaurant: Five Hundred Forty-Eight Thousand and 00/100 Dollars ($548,000).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The base bid is the installed price for the scope in this proposal. It includes Division 26 power distribution from the existing 600 A tenant disconnect, branch power, mechanical and kitchen connections, lighting installation labor, emergency battery fixtures, Lutron pathway rough-in, a complete tenant fire alarm tied to the base-building fire command station, selective demolition, and Division 01 closeout. Lighting fixtures and Lutron Athena equipment are allowances, not part of the $548,000.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08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6912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10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01</w:t>
            </w:r>
          </w:p>
        </w:tc>
        <w:tc>
          <w:tcPr>
            <w:tcW w:type="dxa" w:w="691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Division 01 — coordination, submittals, testing, as-builts, supervision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$32,000</w:t>
            </w:r>
          </w:p>
        </w:tc>
      </w:tr>
      <w:tr>
        <w:tc>
          <w:tcPr>
            <w:tcW w:type="dxa" w:w="10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26-A</w:t>
            </w:r>
          </w:p>
        </w:tc>
        <w:tc>
          <w:tcPr>
            <w:tcW w:type="dxa" w:w="69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Distribution: splice box, parallel 350 kcmil feeder (80 LF included), MDB, LP-C, LP-1, KP-C, KP-1, hood shunt-trip interfaces, grounding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$128,000</w:t>
            </w:r>
          </w:p>
        </w:tc>
      </w:tr>
      <w:tr>
        <w:tc>
          <w:tcPr>
            <w:tcW w:type="dxa" w:w="10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26-B</w:t>
            </w:r>
          </w:p>
        </w:tc>
        <w:tc>
          <w:tcPr>
            <w:tcW w:type="dxa" w:w="691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Branch power, devices, hood-equipment circuits, convenience and GFCI, security and AV empty raceway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$92,000</w:t>
            </w:r>
          </w:p>
        </w:tc>
      </w:tr>
      <w:tr>
        <w:tc>
          <w:tcPr>
            <w:tcW w:type="dxa" w:w="10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26-C</w:t>
            </w:r>
          </w:p>
        </w:tc>
        <w:tc>
          <w:tcPr>
            <w:tcW w:type="dxa" w:w="69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Mechanical power connections (water-source heat pumps, CWPs, MAU-1, OAF-1, TX-C-1, EJ-1)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$36,000</w:t>
            </w:r>
          </w:p>
        </w:tc>
      </w:tr>
      <w:tr>
        <w:tc>
          <w:tcPr>
            <w:tcW w:type="dxa" w:w="10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26-D</w:t>
            </w:r>
          </w:p>
        </w:tc>
        <w:tc>
          <w:tcPr>
            <w:tcW w:type="dxa" w:w="691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DWH-1 three-pole 200 A feeder and connection from MDB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$16,000</w:t>
            </w:r>
          </w:p>
        </w:tc>
      </w:tr>
      <w:tr>
        <w:tc>
          <w:tcPr>
            <w:tcW w:type="dxa" w:w="10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26-E</w:t>
            </w:r>
          </w:p>
        </w:tc>
        <w:tc>
          <w:tcPr>
            <w:tcW w:type="dxa" w:w="69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Lighting branch wiring and fixture hanging labor for 317 type-tagged fixtures. Fixtures are furnished by others.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$108,000</w:t>
            </w:r>
          </w:p>
        </w:tc>
      </w:tr>
      <w:tr>
        <w:tc>
          <w:tcPr>
            <w:tcW w:type="dxa" w:w="10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26-F</w:t>
            </w:r>
          </w:p>
        </w:tc>
        <w:tc>
          <w:tcPr>
            <w:tcW w:type="dxa" w:w="691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Emergency battery fixtures: 24 EM tags, Atlite-type, furnish and install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$16,000</w:t>
            </w:r>
          </w:p>
        </w:tc>
      </w:tr>
      <w:tr>
        <w:tc>
          <w:tcPr>
            <w:tcW w:type="dxa" w:w="10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26-G</w:t>
            </w:r>
          </w:p>
        </w:tc>
        <w:tc>
          <w:tcPr>
            <w:tcW w:type="dxa" w:w="69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Lutron pathway and rough-in: two Athena hub locations and 25 placeholder lighting circuits (15 cellar, 10 first floor)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$28,000</w:t>
            </w:r>
          </w:p>
        </w:tc>
      </w:tr>
      <w:tr>
        <w:tc>
          <w:tcPr>
            <w:tcW w:type="dxa" w:w="10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28</w:t>
            </w:r>
          </w:p>
        </w:tc>
        <w:tc>
          <w:tcPr>
            <w:tcW w:type="dxa" w:w="691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Fire alarm: tenant FACP, devices on FA-100 / FA-101 / FA-200, Class B FPLP, base-building interface, programming, acceptance test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$74,000</w:t>
            </w:r>
          </w:p>
        </w:tc>
      </w:tr>
      <w:tr>
        <w:tc>
          <w:tcPr>
            <w:tcW w:type="dxa" w:w="10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26-H</w:t>
            </w:r>
          </w:p>
        </w:tc>
        <w:tc>
          <w:tcPr>
            <w:tcW w:type="dxa" w:w="691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Selective demolition and make-safe of existing tenant electrical in the area of work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$18,000</w:t>
            </w:r>
          </w:p>
        </w:tc>
      </w:tr>
      <w:tr>
        <w:tc>
          <w:tcPr>
            <w:tcW w:type="dxa" w:w="10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</w:r>
          </w:p>
        </w:tc>
        <w:tc>
          <w:tcPr>
            <w:tcW w:type="dxa" w:w="691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Base bid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$548,000</w:t>
            </w:r>
          </w:p>
        </w:tc>
      </w:tr>
    </w:tbl>
    <w:p/>
    <w:p>
      <w:pPr>
        <w:pStyle w:val="Heading1"/>
      </w:pPr>
      <w:r>
        <w:rPr>
          <w:color w:val="0B2E4A"/>
        </w:rPr>
        <w:t>2. Basis of proposal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This price is taken off the two landlord-review PDFs issued July 17, 2026: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set, 9 sheets: E-001, E-002, E-100, E-101, E-200, E-201, E-300, E-301, E-400. ANZ Consulting Engineering for Kellari Hospitality.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FA set, 4 sheets: FA-001, FA-100, FA-101, FA-200. Same engineer, client, and issuance.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Conduit on the plans is diagrammatic. Fixture type tags were counted once per occurrence on E-200 and E-201. Fire-alarm device counts are text labels on FA-100 and FA-101 inside the plan area. The architectural lighting fixture schedule, mechanical schedules, and a fully legible MDB panel schedule were not in this set. Those gaps are carried as qualifications, allowances, or RFIs.</w:t>
      </w:r>
    </w:p>
    <w:p>
      <w:pPr>
        <w:pStyle w:val="Heading1"/>
      </w:pPr>
      <w:r>
        <w:rPr>
          <w:color w:val="0B2E4A"/>
        </w:rPr>
        <w:t>3. Scope of work</w:t>
      </w:r>
    </w:p>
    <w:p>
      <w:pPr>
        <w:pStyle w:val="Heading2"/>
      </w:pPr>
      <w:r>
        <w:rPr>
          <w:color w:val="0B2E4A"/>
        </w:rPr>
        <w:t>Division 01 — General requirements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Project electrical foreman, coordination with the GC, architect, ANZ, kitchen, hood, HVAC, and fire-alarm vendors, and building access rules.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Shop drawings and submittals for distribution equipment, disconnects, fire alarm, and the lighting-control rough-in.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NYC Bureau of Electrical Control filing labor and fire-alarm filing labor. Agency fees are reimbursable and are not in the base bid.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Testing, panel directories, as-builts, and O&amp;M turnover.</w:t>
      </w:r>
    </w:p>
    <w:p>
      <w:pPr>
        <w:pStyle w:val="Heading2"/>
      </w:pPr>
      <w:r>
        <w:rPr>
          <w:color w:val="0B2E4A"/>
        </w:rPr>
        <w:t>Division 26 — Electrical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the existing 600 A disconnect that serves the tenant. Furnish a splice box above the ceiling in the engineer’s office and connect a new feeder to that existing feeder. Included feeder length is 80 linear feet of 2 sets of 4#350 kcmil copper in two 2-1/2 in. conduits. Additional length is a unit price.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New distribution: MDB, LP-C and LP-1 (each 400 A main-lug-only, 120/208 V, 3-phase 4-wire, 65 kA, 60-pole, 200% neutral, NEMA 1, surface), and kitchen panels KP-C and KP-1 (each 100 A main-lug-only, 120/208 V). Kitchen panels are fed through 3-pole 30 A shunt-trip breakers interlocked with the Type 1 hood Ansul systems.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LP-1 schedule demand, as printed: 72.25 kVA, 200.56 A at 208 V.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Branch circuits for receptacles, GFCI devices, equipment, and the noted NEMA 5-50R and NEMA 6-30R. Wire size increases from #12 to #10 on runs over 100 ft, with the shared-neutral rules on the plans.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Cellar equipment power: WSHP-C-1 through WSHP-C-5, CWP-1, CWP-2, TX-C-1, EJ-1, walk-in condensing units and evaporators, and DWH-1 at 3-pole 200 A from MDB.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First-floor equipment power: WSHP-1-1 through WSHP-1-5, MAU-1, and OAF-1. Kitchen equipment under the Type 1 hood is circuited to KP-1 or KP-C.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Hang and terminate 317 type-tagged lighting fixtures: cellar LT-1 (15), LT-2 (55), LT-7 (52), LT-9 (4); first floor LT-1 (33), LT-2 (36), LT-3 (38), LT-4 (22), LT-6 (12), LT-7 (40), R_DP01 (10). The fixture schedule is by the architect. Furnishing the fixtures is Allowance A1.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Furnish and install 24 emergency fixtures tagged EM (11 cellar, 13 first floor), integral 90-minute battery, wall-pack basis Atlite 6AC10-10-2-5.4-6RW5 where that catalog number is specified. EM fixtures are not on the Lutron system.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 normal lighting circuits are controlled by Lutron. Rough-in includes the cellar hub on the south wall of the mechanical room, the first-floor hub in the BOH utility hallway, and the engineer’s placeholder of 15 cellar and 10 first-floor 120 V lighting circuits. Athena equipment, modules, and factory startup are Allowance A2. E-301 is a concept sheet, not a construction drawing.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Empty conduit, drag line, boxes, and backboxes for the security system. Security devices are by others. Power to AV / IT head-end panels as shown. Low-voltage cable for AV, data, and music is by others, except fire alarm and the Lutron pathway.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Grounding, bonding, identification, and the seismic restraints specified for electrical equipment. The PE-stamped seismic calculations are by others.</w:t>
      </w:r>
    </w:p>
    <w:p>
      <w:pPr>
        <w:pStyle w:val="Heading2"/>
      </w:pPr>
      <w:r>
        <w:rPr>
          <w:color w:val="0B2E4A"/>
        </w:rPr>
        <w:t>Division 28 — Fire alarm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New tenant fire-alarm control panel, 120 V from the line side of the tenant panel, Class B (NFPA Style 4 / Y / B), NYC-approved FPLP, 14 AWG notification, 16 AWG initiating.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Devices from the floor-plan labels, to be confirmed in the field before release: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Cellar: 14 smoke (F), 2 heat (H), 6 strobes (SL), 4 carbon-monoxide detectors with adjacent strobes, 5 monitor modules (MM1), 1 MM2, 2 duct detectors (SD), 3 relays (R), 3 weatherproof devices (WP), 1 tamper (TS), 1 waterflow (WF), 1 FACP.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First floor: 14 smoke (F), 3 heat (H), 1 strobe (SL), 7 carbon-monoxide detectors with adjacent strobes, 4 MM1, 1 MM2, 4 duct detectors (SD), 6 relays (R), 3 damper-related devices (D), 3 manual stations or holders (MH), 1 tamper, 1 waterflow, 1 remote annunciator (RA).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Alarm, trouble, and supervisory signals to the existing base-building fire command station in the main lobby. Two telco pairs to the voice/data demarc for central-station connection. Programming, acceptance test, and red junction-box identification. Monitoring contract and telco service are by the owner.</w:t>
      </w:r>
    </w:p>
    <w:p>
      <w:pPr>
        <w:pStyle w:val="Heading1"/>
      </w:pPr>
      <w:r>
        <w:rPr>
          <w:color w:val="0B2E4A"/>
        </w:rPr>
        <w:t>4. Scope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4608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592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Furnish</w:t>
            </w:r>
          </w:p>
        </w:tc>
        <w:tc>
          <w:tcPr>
            <w:tcW w:type="dxa" w:w="2592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Install</w:t>
            </w:r>
          </w:p>
        </w:tc>
      </w:tr>
      <w:tr>
        <w:tc>
          <w:tcPr>
            <w:tcW w:type="dxa" w:w="46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Distribution equipment, feeders, branch wiring, devices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Adel Electric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Adel Electric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Lighting fixtures (LT and R_DP types)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 — Allowance A1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Adel Electric</w:t>
            </w:r>
          </w:p>
        </w:tc>
      </w:tr>
      <w:tr>
        <w:tc>
          <w:tcPr>
            <w:tcW w:type="dxa" w:w="46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Emergency battery fixtures (EM tags)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Adel Electric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Adel Electric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Lutron Athena hubs, QSN modules, factory startup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 — Allowance A2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Adel Electric rough-in in base; equipment install with A2</w:t>
            </w:r>
          </w:p>
        </w:tc>
      </w:tr>
      <w:tr>
        <w:tc>
          <w:tcPr>
            <w:tcW w:type="dxa" w:w="46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Shades and shade drives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Kitchen, hood, and Ansul equipment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Others. Adel Electric provides power and shunt-trip / monitor wiring</w:t>
            </w:r>
          </w:p>
        </w:tc>
      </w:tr>
      <w:tr>
        <w:tc>
          <w:tcPr>
            <w:tcW w:type="dxa" w:w="46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HVAC and plumbing equipment, including DWH-1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Others. Adel Electric provides power connections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Fire-alarm panel and devices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Adel Electric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Adel Electric</w:t>
            </w:r>
          </w:p>
        </w:tc>
      </w:tr>
      <w:tr>
        <w:tc>
          <w:tcPr>
            <w:tcW w:type="dxa" w:w="46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Base-building fire command station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Existing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Interface only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Security devices and head-end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Empty raceway by Adel Electric</w:t>
            </w:r>
          </w:p>
        </w:tc>
      </w:tr>
      <w:tr>
        <w:tc>
          <w:tcPr>
            <w:tcW w:type="dxa" w:w="46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AV / data cabling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Others, except power and boxes shown</w:t>
            </w:r>
          </w:p>
        </w:tc>
      </w:tr>
      <w:tr>
        <w:tc>
          <w:tcPr>
            <w:tcW w:type="dxa" w:w="4608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PE seismic calculations and sealed drawings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</w:t>
            </w:r>
          </w:p>
        </w:tc>
        <w:tc>
          <w:tcPr>
            <w:tcW w:type="dxa" w:w="259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Others</w:t>
            </w:r>
          </w:p>
        </w:tc>
      </w:tr>
      <w:tr>
        <w:tc>
          <w:tcPr>
            <w:tcW w:type="dxa" w:w="4608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Cutting, patching, painting, ceiling replacement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GC</w:t>
            </w:r>
          </w:p>
        </w:tc>
        <w:tc>
          <w:tcPr>
            <w:tcW w:type="dxa" w:w="259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GC</w:t>
            </w:r>
          </w:p>
        </w:tc>
      </w:tr>
    </w:tbl>
    <w:p/>
    <w:p>
      <w:pPr>
        <w:pStyle w:val="Heading1"/>
      </w:pPr>
      <w:r>
        <w:rPr>
          <w:color w:val="0B2E4A"/>
        </w:rPr>
        <w:t>5. Unit prices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Unit prices apply to adds and deducts during construction. They assume normal hours, EMT, average runs as stated, and open-shop labor.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6624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584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Unit</w:t>
            </w:r>
          </w:p>
        </w:tc>
        <w:tc>
          <w:tcPr>
            <w:tcW w:type="dxa" w:w="1440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Price</w:t>
            </w:r>
          </w:p>
        </w:tc>
      </w:tr>
      <w:tr>
        <w:tc>
          <w:tcPr>
            <w:tcW w:type="dxa" w:w="662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Additional 20 A branch circuit, average 75 ft homerun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each</w:t>
            </w:r>
          </w:p>
        </w:tc>
        <w:tc>
          <w:tcPr>
            <w:tcW w:type="dxa" w:w="1440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$1,150</w:t>
            </w:r>
          </w:p>
        </w:tc>
      </w:tr>
      <w:tr>
        <w:tc>
          <w:tcPr>
            <w:tcW w:type="dxa" w:w="66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Additional GFCI duplex, Decora, on an existing circuit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each</w:t>
            </w:r>
          </w:p>
        </w:tc>
        <w:tc>
          <w:tcPr>
            <w:tcW w:type="dxa" w:w="144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$285</w:t>
            </w:r>
          </w:p>
        </w:tc>
      </w:tr>
      <w:tr>
        <w:tc>
          <w:tcPr>
            <w:tcW w:type="dxa" w:w="662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Owner-furnished lighting fixture, installed and circuited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each</w:t>
            </w:r>
          </w:p>
        </w:tc>
        <w:tc>
          <w:tcPr>
            <w:tcW w:type="dxa" w:w="1440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$340</w:t>
            </w:r>
          </w:p>
        </w:tc>
      </w:tr>
      <w:tr>
        <w:tc>
          <w:tcPr>
            <w:tcW w:type="dxa" w:w="66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3/4 in. EMT with 2#12 and ground, installed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LF</w:t>
            </w:r>
          </w:p>
        </w:tc>
        <w:tc>
          <w:tcPr>
            <w:tcW w:type="dxa" w:w="144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$28</w:t>
            </w:r>
          </w:p>
        </w:tc>
      </w:tr>
      <w:tr>
        <w:tc>
          <w:tcPr>
            <w:tcW w:type="dxa" w:w="662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 in. EMT, branch feeder, installed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LF</w:t>
            </w:r>
          </w:p>
        </w:tc>
        <w:tc>
          <w:tcPr>
            <w:tcW w:type="dxa" w:w="1440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$36</w:t>
            </w:r>
          </w:p>
        </w:tc>
      </w:tr>
      <w:tr>
        <w:tc>
          <w:tcPr>
            <w:tcW w:type="dxa" w:w="66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One set of 4#350 kcmil in 2-1/2 in. conduit, beyond the 80 LF included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LF</w:t>
            </w:r>
          </w:p>
        </w:tc>
        <w:tc>
          <w:tcPr>
            <w:tcW w:type="dxa" w:w="144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$185</w:t>
            </w:r>
          </w:p>
        </w:tc>
      </w:tr>
      <w:tr>
        <w:tc>
          <w:tcPr>
            <w:tcW w:type="dxa" w:w="662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Core drill, 4 to 6 in., accessible slab or wall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each</w:t>
            </w:r>
          </w:p>
        </w:tc>
        <w:tc>
          <w:tcPr>
            <w:tcW w:type="dxa" w:w="1440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$650</w:t>
            </w:r>
          </w:p>
        </w:tc>
      </w:tr>
      <w:tr>
        <w:tc>
          <w:tcPr>
            <w:tcW w:type="dxa" w:w="66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Add or remove a 20 A breaker in an included panel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each</w:t>
            </w:r>
          </w:p>
        </w:tc>
        <w:tc>
          <w:tcPr>
            <w:tcW w:type="dxa" w:w="144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$185</w:t>
            </w:r>
          </w:p>
        </w:tc>
      </w:tr>
      <w:tr>
        <w:tc>
          <w:tcPr>
            <w:tcW w:type="dxa" w:w="662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Fire-alarm smoke detector, installed and programmed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each</w:t>
            </w:r>
          </w:p>
        </w:tc>
        <w:tc>
          <w:tcPr>
            <w:tcW w:type="dxa" w:w="1440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$485</w:t>
            </w:r>
          </w:p>
        </w:tc>
      </w:tr>
      <w:tr>
        <w:tc>
          <w:tcPr>
            <w:tcW w:type="dxa" w:w="662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Fire-alarm strobe or horn/strobe, installed and programmed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each</w:t>
            </w:r>
          </w:p>
        </w:tc>
        <w:tc>
          <w:tcPr>
            <w:tcW w:type="dxa" w:w="1440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$420</w:t>
            </w:r>
          </w:p>
        </w:tc>
      </w:tr>
      <w:tr>
        <w:tc>
          <w:tcPr>
            <w:tcW w:type="dxa" w:w="662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After-hours journeyman, beyond the base schedule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hour</w:t>
            </w:r>
          </w:p>
        </w:tc>
        <w:tc>
          <w:tcPr>
            <w:tcW w:type="dxa" w:w="1440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$248</w:t>
            </w:r>
          </w:p>
        </w:tc>
      </w:tr>
    </w:tbl>
    <w:p/>
    <w:p>
      <w:pPr>
        <w:pStyle w:val="Heading1"/>
      </w:pPr>
      <w:r>
        <w:rPr>
          <w:color w:val="0B2E4A"/>
        </w:rPr>
        <w:t>6. Allowances and alternates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No.</w:t>
            </w:r>
          </w:p>
        </w:tc>
        <w:tc>
          <w:tcPr>
            <w:tcW w:type="dxa" w:w="1584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472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584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115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A1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Allowance</w:t>
            </w:r>
          </w:p>
        </w:tc>
        <w:tc>
          <w:tcPr>
            <w:tcW w:type="dxa" w:w="547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Furnish lighting fixtures for the 317 type-tagged fixtures. Reconcile to the architectural fixture schedule and approved cuts. Installation labor stays in the base bid.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$165,000</w:t>
            </w:r>
          </w:p>
        </w:tc>
      </w:tr>
      <w:tr>
        <w:tc>
          <w:tcPr>
            <w:tcW w:type="dxa" w:w="115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A2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Allowance</w:t>
            </w:r>
          </w:p>
        </w:tc>
        <w:tc>
          <w:tcPr>
            <w:tcW w:type="dxa" w:w="547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Furnish Lutron Athena equipment for two QP5-1L-POE hubs, QSN modules for the 25 placeholder circuits, PoE switch, startup LTE modem, and factory startup. Shades are excluded. Reconcile to the final Lutron bill of materials.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$72,000</w:t>
            </w:r>
          </w:p>
        </w:tc>
      </w:tr>
      <w:tr>
        <w:tc>
          <w:tcPr>
            <w:tcW w:type="dxa" w:w="115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ALT-1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Alternate</w:t>
            </w:r>
          </w:p>
        </w:tc>
        <w:tc>
          <w:tcPr>
            <w:tcW w:type="dxa" w:w="547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After-hours or night work required by the building. Not in the base bid. Price from the unit rate once the hours are known.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Unit rate</w:t>
            </w:r>
          </w:p>
        </w:tc>
      </w:tr>
      <w:tr>
        <w:tc>
          <w:tcPr>
            <w:tcW w:type="dxa" w:w="115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ALT-2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Alternate</w:t>
            </w:r>
          </w:p>
        </w:tc>
        <w:tc>
          <w:tcPr>
            <w:tcW w:type="dxa" w:w="5472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IBEW or building-required union labor. The base bid is open shop. This alternate is quoted after the building labor rule is confirmed.</w:t>
            </w:r>
          </w:p>
        </w:tc>
        <w:tc>
          <w:tcPr>
            <w:tcW w:type="dxa" w:w="158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 be quoted</w:t>
            </w:r>
          </w:p>
        </w:tc>
      </w:tr>
      <w:tr>
        <w:tc>
          <w:tcPr>
            <w:tcW w:type="dxa" w:w="115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ALT-3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Alternate</w:t>
            </w:r>
          </w:p>
        </w:tc>
        <w:tc>
          <w:tcPr>
            <w:tcW w:type="dxa" w:w="5472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Adel Electric furnishes and installs exit signs where the plans require them and the symbol count is confirmed. Exit signs are specified; they are not separately type-tagged on these sheets.</w:t>
            </w:r>
          </w:p>
        </w:tc>
        <w:tc>
          <w:tcPr>
            <w:tcW w:type="dxa" w:w="158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To be quoted</w:t>
            </w:r>
          </w:p>
        </w:tc>
      </w:tr>
    </w:tbl>
    <w:p/>
    <w:p>
      <w:pPr>
        <w:pStyle w:val="Heading1"/>
      </w:pPr>
      <w:r>
        <w:rPr>
          <w:color w:val="0B2E4A"/>
        </w:rPr>
        <w:t>7. Qualifications and assumptions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existing 600 A disconnect, and the service ahead of it, are adequate and remain. This proposal is not a service upgrade and not a Con Edison filing for new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parallel 350 kcmil feeder included in the base bid is 80 linear feet, measured along the installed route. The drawings do not dimension that route.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MDB bus rating is assumed to match the 600 A source. The MDB schedule graphic on E-400 was not legible enough to copy circuit by circuit. Confirmation is RFI-1.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 type tag on E-200 or E-201 is one fixture. Shared circuit numbers next to fixtures were not counted as extra fixtures.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Normal weekday hours, freight-elevator access, and a staging area inside the tenant space are available. Work above 12 ft uses GC-provided lifts or scaffold.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Cutting, patching, painting, and ceiling replacement are by the GC. Adel Electric firestops its own penetrations.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Labor is open-shop NYC commercial labor. A union requirement is ALT-2.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These sheets are a landlord building-review issue, not a DOB-approved set. Changes after DOB or landlord comments are change orders.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Sales tax is excluded. A capital-improvement certificate (ST-124), if the owner provides one, will be used.</w:t>
      </w:r>
    </w:p>
    <w:p>
      <w:pPr>
        <w:pStyle w:val="Heading1"/>
      </w:pPr>
      <w:r>
        <w:rPr>
          <w:color w:val="0B2E4A"/>
        </w:rPr>
        <w:t>8. Exclusions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Furnishing architectural lighting fixtures, except under Allowance A1.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Lutron equipment purchase, shade equipment, and Lutron factory programming, except under Allowance A2.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Kitchen equipment, hoods, Ansul tanks and mechanical installation, HVAC equipment, and plumbing equipment.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Low-voltage cabling for data, voice, music, and security, and all security devices.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Central-station monitoring contract and telco service.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Replacement of the base-building fire command station.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 Edison fees, landlord fees, DOB fees, FDNY fees, and BEC permit fees. Filing labor is included; fees are reimbursable at cost.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Temporary power and temporary lighting for other trades.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Abatement of hazardous materials.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 structural calculations for seismic restraints, and any sealed engineering.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Patching, painting, flooring, and millwork.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Overtime, shift work, and union premium.</w:t>
      </w:r>
    </w:p>
    <w:p>
      <w:pPr>
        <w:pStyle w:val="Heading1"/>
      </w:pPr>
      <w:r>
        <w:rPr>
          <w:color w:val="0B2E4A"/>
        </w:rPr>
        <w:t>9. RFI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RFI</w:t>
            </w:r>
          </w:p>
        </w:tc>
        <w:tc>
          <w:tcPr>
            <w:tcW w:type="dxa" w:w="6336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304"/>
            <w:shd w:fill="0B2E4A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Price effect</w:t>
            </w:r>
          </w:p>
        </w:tc>
      </w:tr>
      <w:tr>
        <w:tc>
          <w:tcPr>
            <w:tcW w:type="dxa" w:w="86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6336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 MDB bus, main device, AIC, and feeder size from a legible panel schedule.</w:t>
            </w:r>
          </w:p>
        </w:tc>
        <w:tc>
          <w:tcPr>
            <w:tcW w:type="dxa" w:w="230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May change 26-A</w:t>
            </w:r>
          </w:p>
        </w:tc>
      </w:tr>
      <w:tr>
        <w:tc>
          <w:tcPr>
            <w:tcW w:type="dxa" w:w="8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63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Field-measure the route from the existing 600 A disconnect through the engineer’s office splice to the MDB.</w:t>
            </w:r>
          </w:p>
        </w:tc>
        <w:tc>
          <w:tcPr>
            <w:tcW w:type="dxa" w:w="230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Unit price beyond 80 LF</w:t>
            </w:r>
          </w:p>
        </w:tc>
      </w:tr>
      <w:tr>
        <w:tc>
          <w:tcPr>
            <w:tcW w:type="dxa" w:w="86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6336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Issue the architectural lighting fixture schedule and confirm who buys the fixtures.</w:t>
            </w:r>
          </w:p>
        </w:tc>
        <w:tc>
          <w:tcPr>
            <w:tcW w:type="dxa" w:w="230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Allowance A1</w:t>
            </w:r>
          </w:p>
        </w:tc>
      </w:tr>
      <w:tr>
        <w:tc>
          <w:tcPr>
            <w:tcW w:type="dxa" w:w="8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63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Issue final Lutron zoning, keypad, sensor, and shade counts. E-301 says quantities are TBD and the sheet is conceptual.</w:t>
            </w:r>
          </w:p>
        </w:tc>
        <w:tc>
          <w:tcPr>
            <w:tcW w:type="dxa" w:w="230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Allowance A2</w:t>
            </w:r>
          </w:p>
        </w:tc>
      </w:tr>
      <w:tr>
        <w:tc>
          <w:tcPr>
            <w:tcW w:type="dxa" w:w="86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</w:t>
            </w:r>
          </w:p>
        </w:tc>
        <w:tc>
          <w:tcPr>
            <w:tcW w:type="dxa" w:w="6336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Provide available fault current at the existing 600 A disconnect.</w:t>
            </w:r>
          </w:p>
        </w:tc>
        <w:tc>
          <w:tcPr>
            <w:tcW w:type="dxa" w:w="230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AIC of gear</w:t>
            </w:r>
          </w:p>
        </w:tc>
      </w:tr>
      <w:tr>
        <w:tc>
          <w:tcPr>
            <w:tcW w:type="dxa" w:w="8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6</w:t>
            </w:r>
          </w:p>
        </w:tc>
        <w:tc>
          <w:tcPr>
            <w:tcW w:type="dxa" w:w="63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 DWH-1 nameplate against the 3-pole 200 A circuit on E-100.</w:t>
            </w:r>
          </w:p>
        </w:tc>
        <w:tc>
          <w:tcPr>
            <w:tcW w:type="dxa" w:w="230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May change 26-D</w:t>
            </w:r>
          </w:p>
        </w:tc>
      </w:tr>
      <w:tr>
        <w:tc>
          <w:tcPr>
            <w:tcW w:type="dxa" w:w="86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7</w:t>
            </w:r>
          </w:p>
        </w:tc>
        <w:tc>
          <w:tcPr>
            <w:tcW w:type="dxa" w:w="6336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Name the base-building fire-alarm manufacturer and the required interface at the lobby fire command station.</w:t>
            </w:r>
          </w:p>
        </w:tc>
        <w:tc>
          <w:tcPr>
            <w:tcW w:type="dxa" w:w="230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May change Division 28</w:t>
            </w:r>
          </w:p>
        </w:tc>
      </w:tr>
      <w:tr>
        <w:tc>
          <w:tcPr>
            <w:tcW w:type="dxa" w:w="86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8</w:t>
            </w:r>
          </w:p>
        </w:tc>
        <w:tc>
          <w:tcPr>
            <w:tcW w:type="dxa" w:w="6336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State whether 850 3rd Avenue requires union labor or after-hours work.</w:t>
            </w:r>
          </w:p>
        </w:tc>
        <w:tc>
          <w:tcPr>
            <w:tcW w:type="dxa" w:w="2304"/>
            <w:shd w:fill="FFFFFF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ALT-1 and ALT-2</w:t>
            </w:r>
          </w:p>
        </w:tc>
      </w:tr>
      <w:tr>
        <w:tc>
          <w:tcPr>
            <w:tcW w:type="dxa" w:w="86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6336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Confirm exit-sign quantity. The plans describe exit lights; they are not type-tagged the way LT fixtures are.</w:t>
            </w:r>
          </w:p>
        </w:tc>
        <w:tc>
          <w:tcPr>
            <w:tcW w:type="dxa" w:w="2304"/>
            <w:shd w:fill="F4F7FA" w:val="clear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ALT-3</w:t>
            </w:r>
          </w:p>
        </w:tc>
      </w:tr>
    </w:tbl>
    <w:p/>
    <w:p>
      <w:pPr>
        <w:pStyle w:val="Heading1"/>
      </w:pPr>
      <w:r>
        <w:rPr>
          <w:color w:val="0B2E4A"/>
        </w:rPr>
        <w:t>10. Commercial terms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Progress payments on AIA G702/G703, or the owner’s equivalent, against the schedule of values above.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Retainage 10% until substantial completion, then reduced as the contract states.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Payment is due 30 days after a certified application.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Changes in drawings, equipment, routing, access, or agency comments are change orders. Unit prices are the basis where they apply. Time and material uses the rates below, with 25% markup on materials.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T&amp;M rates for this project: apprentice $95/hr, journeyman $165/hr, foreman $185/hr, master/project electrician $195/hr. After-hours is 1.5 times the applicable rate. These rates replace the Florida rate card for work on this New York job.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proposal is valid for 30 days, through November 4, 2026.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Governing law and venue: State of New York, New York County.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Florida EC13016381 is Adel Electric’s Florida certified electrical contractor license. Work in New York City will be performed under a NYC-licensed master electrician, and BEC permits will be pulled in that license. The NYC license number will be added before this draft is issued for signature.</w:t>
      </w:r>
    </w:p>
    <w:p>
      <w:pPr>
        <w:pStyle w:val="Heading1"/>
      </w:pPr>
      <w:r>
        <w:rPr>
          <w:color w:val="0B2E4A"/>
        </w:rPr>
        <w:t>11. Acceptance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This draft is for Adel Electric’s review before it is sent. It is not an offer until it is signed and the NYC license block is completed.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Accepted by Kellari Hospitality: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Name / title: ________________________________    Date: ______________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Signature: ___________________________________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Base bid accepted: $548,000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Allowance A1 (fixtures):  ☐ accept $165,000    ☐ decline</w:t>
      </w:r>
    </w:p>
    <w:p>
      <w:pPr>
        <w:spacing w:after="160"/>
      </w:pPr>
      <w:r>
        <w:rPr>
          <w:rFonts w:ascii="Calibri" w:hAnsi="Calibri" w:eastAsia="Calibri"/>
          <w:b w:val="0"/>
          <w:sz w:val="22"/>
        </w:rPr>
        <w:t>Allowance A2 (Lutron equipment):  ☐ accept $72,000    ☐ decline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0B2E4A"/>
        <w:sz w:val="16"/>
      </w:rPr>
      <w:t>Adel Electric, LLC  ·  3500 NW Second Avenue, Boca Raton, FL 33432  ·  917-774-7622  ·  adel@adelelectricfl.com  ·  Florida EC13016381</w:t>
      <w:br/>
      <w:t>Draft for review  ·  Artemis Restaurant, 850 3rd Avenue, New York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