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29F0" w:rsidRDefault="003129F0">
      <w:pPr>
        <w:spacing w:after="80"/>
        <w:jc w:val="center"/>
        <w:rPr>
          <w:b/>
          <w:bCs/>
          <w:sz w:val="36"/>
          <w:szCs w:val="36"/>
        </w:rPr>
      </w:pPr>
      <w:r w:rsidRPr="003129F0">
        <w:rPr>
          <w:b/>
          <w:bCs/>
          <w:sz w:val="36"/>
          <w:szCs w:val="36"/>
        </w:rPr>
        <w:t>AI-Powered Virtual Healthcare Platform for Real-Time Patient Monitoring, Secure Teleconsultation, and Advanced Health Data Analytics</w:t>
      </w:r>
    </w:p>
    <w:p w:rsidR="00B449AA" w:rsidRDefault="003129F0">
      <w:pPr>
        <w:spacing w:after="80"/>
        <w:jc w:val="center"/>
      </w:pPr>
      <w:r>
        <w:rPr>
          <w:sz w:val="24"/>
          <w:szCs w:val="24"/>
        </w:rPr>
        <w:t>Emmanuel F</w:t>
      </w:r>
      <w:r w:rsidR="00F302A7">
        <w:rPr>
          <w:sz w:val="24"/>
          <w:szCs w:val="24"/>
        </w:rPr>
        <w:t xml:space="preserve"> · </w:t>
      </w:r>
      <w:r w:rsidR="009C0961">
        <w:rPr>
          <w:sz w:val="24"/>
          <w:szCs w:val="24"/>
        </w:rPr>
        <w:t xml:space="preserve">Lin </w:t>
      </w:r>
      <w:proofErr w:type="spellStart"/>
      <w:r w:rsidR="009C0961">
        <w:rPr>
          <w:sz w:val="24"/>
          <w:szCs w:val="24"/>
        </w:rPr>
        <w:t>Eby</w:t>
      </w:r>
      <w:proofErr w:type="spellEnd"/>
      <w:r w:rsidR="009C0961">
        <w:rPr>
          <w:sz w:val="24"/>
          <w:szCs w:val="24"/>
        </w:rPr>
        <w:t xml:space="preserve"> Chandra</w:t>
      </w:r>
      <w:r w:rsidR="00F302A7">
        <w:rPr>
          <w:sz w:val="24"/>
          <w:szCs w:val="24"/>
        </w:rPr>
        <w:t xml:space="preserve"> J</w:t>
      </w:r>
    </w:p>
    <w:p w:rsidR="00B449AA" w:rsidRDefault="009C0961">
      <w:pPr>
        <w:spacing w:after="80"/>
        <w:jc w:val="center"/>
      </w:pPr>
      <w:r>
        <w:rPr>
          <w:sz w:val="22"/>
          <w:szCs w:val="22"/>
        </w:rPr>
        <w:t>Department of Computer Science and Engineering</w:t>
      </w:r>
    </w:p>
    <w:p w:rsidR="00B449AA" w:rsidRDefault="009C0961">
      <w:pPr>
        <w:spacing w:after="80"/>
        <w:jc w:val="center"/>
      </w:pPr>
      <w:r>
        <w:rPr>
          <w:sz w:val="22"/>
          <w:szCs w:val="22"/>
        </w:rPr>
        <w:t>Jaya Engineering College, Anna University, Chennai, India</w:t>
      </w:r>
    </w:p>
    <w:p w:rsidR="00B449AA" w:rsidRPr="003129F0" w:rsidRDefault="009C0961" w:rsidP="003129F0">
      <w:pPr>
        <w:spacing w:after="360"/>
        <w:jc w:val="center"/>
        <w:rPr>
          <w:iCs/>
          <w:sz w:val="22"/>
          <w:szCs w:val="22"/>
        </w:rPr>
      </w:pPr>
      <w:r w:rsidRPr="003129F0">
        <w:rPr>
          <w:sz w:val="22"/>
          <w:szCs w:val="22"/>
        </w:rPr>
        <w:t>Email:</w:t>
      </w:r>
      <w:r w:rsidR="003129F0" w:rsidRPr="003129F0">
        <w:rPr>
          <w:iCs/>
          <w:sz w:val="22"/>
          <w:szCs w:val="22"/>
        </w:rPr>
        <w:t xml:space="preserve"> </w:t>
      </w:r>
      <w:hyperlink r:id="rId7" w:history="1">
        <w:r w:rsidR="003129F0" w:rsidRPr="00B3767C">
          <w:rPr>
            <w:rStyle w:val="Hyperlink"/>
            <w:iCs/>
            <w:sz w:val="22"/>
            <w:szCs w:val="22"/>
          </w:rPr>
          <w:t>emmanfg05@gmail.com</w:t>
        </w:r>
      </w:hyperlink>
      <w:r w:rsidR="003129F0">
        <w:rPr>
          <w:iCs/>
          <w:sz w:val="22"/>
          <w:szCs w:val="22"/>
        </w:rPr>
        <w:t xml:space="preserve"> </w:t>
      </w:r>
      <w:r w:rsidRPr="003129F0">
        <w:rPr>
          <w:sz w:val="22"/>
          <w:szCs w:val="22"/>
        </w:rPr>
        <w:t xml:space="preserve">, </w:t>
      </w:r>
      <w:hyperlink r:id="rId8" w:history="1">
        <w:r w:rsidR="003129F0" w:rsidRPr="003129F0">
          <w:rPr>
            <w:rStyle w:val="Hyperlink"/>
            <w:iCs/>
            <w:sz w:val="22"/>
            <w:szCs w:val="22"/>
          </w:rPr>
          <w:t>linebychandra.cse@jec.ac.in</w:t>
        </w:r>
      </w:hyperlink>
    </w:p>
    <w:p w:rsidR="00B449AA" w:rsidRPr="003129F0" w:rsidRDefault="009C0961">
      <w:pPr>
        <w:spacing w:before="120" w:after="60"/>
        <w:rPr>
          <w:sz w:val="26"/>
          <w:szCs w:val="26"/>
        </w:rPr>
      </w:pPr>
      <w:r w:rsidRPr="003129F0">
        <w:rPr>
          <w:b/>
          <w:bCs/>
          <w:sz w:val="26"/>
          <w:szCs w:val="26"/>
        </w:rPr>
        <w:t>Abstract</w:t>
      </w:r>
    </w:p>
    <w:p w:rsidR="00B449AA" w:rsidRDefault="003129F0">
      <w:pPr>
        <w:spacing w:after="120" w:line="276" w:lineRule="auto"/>
        <w:jc w:val="both"/>
      </w:pPr>
      <w:r w:rsidRPr="003129F0">
        <w:rPr>
          <w:sz w:val="22"/>
          <w:szCs w:val="22"/>
        </w:rPr>
        <w:t>The modern healthcare landscape demands robust, centralized digital platforms that can streamline interactions between patients and medical professionals while addressing traditional fragmentations. This paper presents '</w:t>
      </w:r>
      <w:proofErr w:type="spellStart"/>
      <w:r w:rsidRPr="003129F0">
        <w:rPr>
          <w:sz w:val="22"/>
          <w:szCs w:val="22"/>
        </w:rPr>
        <w:t>MedMate</w:t>
      </w:r>
      <w:proofErr w:type="spellEnd"/>
      <w:r w:rsidRPr="003129F0">
        <w:rPr>
          <w:sz w:val="22"/>
          <w:szCs w:val="22"/>
        </w:rPr>
        <w:t xml:space="preserve">', a comprehensive healthcare management system built using modern web technologies like Django and React. The proposed framework revolutionizes healthcare delivery by integrating virtual consultations, an automated medication management and reminder system, an e-commerce infrastructure for pharmaceutical procurement, and a real-time emergency ambulance tracking service. By incorporating advanced capabilities such as Natural Language Processing (NLP) and Optical Character Recognition (OCR), the system enables automated extraction of textual insights from physical medical reports and handles patient communication via an intelligent </w:t>
      </w:r>
      <w:proofErr w:type="spellStart"/>
      <w:r w:rsidRPr="003129F0">
        <w:rPr>
          <w:sz w:val="22"/>
          <w:szCs w:val="22"/>
        </w:rPr>
        <w:t>chatbot</w:t>
      </w:r>
      <w:proofErr w:type="spellEnd"/>
      <w:r w:rsidRPr="003129F0">
        <w:rPr>
          <w:sz w:val="22"/>
          <w:szCs w:val="22"/>
        </w:rPr>
        <w:t xml:space="preserve"> interface. Security, privacy, and regulatory compliance underpin the core architecture, utilizing strict user authentication and data encryption standards. Experimental evaluation and unit testing validate the system's performance, proving its capability to foster an interconnected, accessible, and highly efficient community healthcare environment.</w:t>
      </w:r>
    </w:p>
    <w:p w:rsidR="00B449AA" w:rsidRDefault="009C0961">
      <w:pPr>
        <w:spacing w:before="120" w:after="240"/>
        <w:jc w:val="both"/>
      </w:pPr>
      <w:r>
        <w:rPr>
          <w:b/>
          <w:bCs/>
          <w:sz w:val="22"/>
          <w:szCs w:val="22"/>
        </w:rPr>
        <w:t xml:space="preserve">Keywords: </w:t>
      </w:r>
      <w:r w:rsidR="003129F0" w:rsidRPr="003129F0">
        <w:rPr>
          <w:sz w:val="22"/>
          <w:szCs w:val="22"/>
        </w:rPr>
        <w:t>Django, React, Healthcare Management, Virtual Consultation, Optical Character Recognition (OCR), Natural Language Processing (NLP), Ambulance Tracking, Automated Medication Reminders.</w:t>
      </w:r>
    </w:p>
    <w:p w:rsidR="00B449AA" w:rsidRDefault="009C0961">
      <w:pPr>
        <w:spacing w:before="280" w:after="120"/>
      </w:pPr>
      <w:r>
        <w:rPr>
          <w:b/>
          <w:bCs/>
          <w:sz w:val="26"/>
          <w:szCs w:val="26"/>
        </w:rPr>
        <w:t>1. Introduction</w:t>
      </w:r>
    </w:p>
    <w:p w:rsidR="003129F0" w:rsidRPr="003129F0" w:rsidRDefault="003129F0" w:rsidP="003129F0">
      <w:pPr>
        <w:spacing w:after="120" w:line="276" w:lineRule="auto"/>
        <w:jc w:val="both"/>
        <w:rPr>
          <w:sz w:val="22"/>
          <w:szCs w:val="22"/>
        </w:rPr>
      </w:pPr>
      <w:r w:rsidRPr="003129F0">
        <w:rPr>
          <w:sz w:val="22"/>
          <w:szCs w:val="22"/>
        </w:rPr>
        <w:t>The modern healthcare landscape demands robust, centralized digital platforms that can streamline interactions between patients and medical professionals while addressing traditional fragmentations. Traditional structures often rely heavily on manual procedures, paper documentation, and segmented data archives. Such fragmentation commonly results in scheduling conflicts, limited accessibility for patients with mobility constraints or those in remote geographic regions, and increased susceptibility to medication management errors. To overcome these deep-seated systematic friction points, the transition toward a fully unified, secure, and responsive digital framework is imperative.</w:t>
      </w:r>
    </w:p>
    <w:p w:rsidR="003129F0" w:rsidRPr="003129F0" w:rsidRDefault="003129F0" w:rsidP="003129F0">
      <w:pPr>
        <w:spacing w:after="120" w:line="276" w:lineRule="auto"/>
        <w:jc w:val="both"/>
        <w:rPr>
          <w:sz w:val="22"/>
          <w:szCs w:val="22"/>
        </w:rPr>
      </w:pPr>
      <w:r w:rsidRPr="003129F0">
        <w:rPr>
          <w:sz w:val="22"/>
          <w:szCs w:val="22"/>
        </w:rPr>
        <w:t xml:space="preserve">Despite the maturity of modern digital offerings, three structural limitations persist. First, existing healthcare management platforms are typically </w:t>
      </w:r>
      <w:proofErr w:type="spellStart"/>
      <w:r w:rsidRPr="003129F0">
        <w:rPr>
          <w:sz w:val="22"/>
          <w:szCs w:val="22"/>
        </w:rPr>
        <w:t>siloed</w:t>
      </w:r>
      <w:proofErr w:type="spellEnd"/>
      <w:r w:rsidRPr="003129F0">
        <w:rPr>
          <w:sz w:val="22"/>
          <w:szCs w:val="22"/>
        </w:rPr>
        <w:t xml:space="preserve"> across the clinical lifecycle: a patient schedules appointments in one tool, processes prescriptions in another, troubleshoots billing through a third, and routes electronic medical records to a fourth. This fragmentation imposes a context-switching cost that disproportionately affects medical personnel and patients alike. Second, administrative overhead within modern clinics continues to compound operational strains, where medical administrative staff spend substantial percentages of their clinical shifts recording appointments and resolving discrepancies. Third, while automated features are increasingly available, they are typically deployed as standalone </w:t>
      </w:r>
      <w:r w:rsidRPr="003129F0">
        <w:rPr>
          <w:sz w:val="22"/>
          <w:szCs w:val="22"/>
        </w:rPr>
        <w:lastRenderedPageBreak/>
        <w:t>enhancements rather than as integrated pipelines spanning remote check-ups, medication reminders, and log tracking.</w:t>
      </w:r>
    </w:p>
    <w:p w:rsidR="003129F0" w:rsidRPr="003129F0" w:rsidRDefault="003129F0" w:rsidP="003129F0">
      <w:pPr>
        <w:spacing w:after="120" w:line="276" w:lineRule="auto"/>
        <w:jc w:val="both"/>
        <w:rPr>
          <w:sz w:val="22"/>
          <w:szCs w:val="22"/>
        </w:rPr>
      </w:pPr>
      <w:r w:rsidRPr="003129F0">
        <w:rPr>
          <w:sz w:val="22"/>
          <w:szCs w:val="22"/>
        </w:rPr>
        <w:t xml:space="preserve">This paper introduces </w:t>
      </w:r>
      <w:proofErr w:type="spellStart"/>
      <w:r w:rsidRPr="003129F0">
        <w:rPr>
          <w:sz w:val="22"/>
          <w:szCs w:val="22"/>
        </w:rPr>
        <w:t>MedMate</w:t>
      </w:r>
      <w:proofErr w:type="spellEnd"/>
      <w:r w:rsidRPr="003129F0">
        <w:rPr>
          <w:sz w:val="22"/>
          <w:szCs w:val="22"/>
        </w:rPr>
        <w:t xml:space="preserve">, a comprehensive healthcare management system designed to address these limitations. </w:t>
      </w:r>
      <w:proofErr w:type="spellStart"/>
      <w:r w:rsidRPr="003129F0">
        <w:rPr>
          <w:sz w:val="22"/>
          <w:szCs w:val="22"/>
        </w:rPr>
        <w:t>MedMate</w:t>
      </w:r>
      <w:proofErr w:type="spellEnd"/>
      <w:r w:rsidRPr="003129F0">
        <w:rPr>
          <w:sz w:val="22"/>
          <w:szCs w:val="22"/>
        </w:rPr>
        <w:t xml:space="preserve"> consolidates four complementary modules into a single Django-based environment: a Consultation Management Module that handles doctor scheduling and remote consultations; a Language and Reminder Module offering multi-lingual dashboards and precise chronological alerts; an E-Commerce &amp; Feedback Integration Module providing a digital pharmaceutical marketplace; and an Emergency Ambulance &amp; Document Processing Module coordinating real-time logistics paired with an OCR computation layer.</w:t>
      </w:r>
    </w:p>
    <w:p w:rsidR="003129F0" w:rsidRPr="003129F0" w:rsidRDefault="003129F0" w:rsidP="003129F0">
      <w:pPr>
        <w:spacing w:after="120" w:line="276" w:lineRule="auto"/>
        <w:jc w:val="both"/>
        <w:rPr>
          <w:sz w:val="22"/>
          <w:szCs w:val="22"/>
        </w:rPr>
      </w:pPr>
      <w:r w:rsidRPr="003129F0">
        <w:rPr>
          <w:sz w:val="22"/>
          <w:szCs w:val="22"/>
        </w:rPr>
        <w:t>The contributions of this work are fourfold:</w:t>
      </w:r>
    </w:p>
    <w:p w:rsidR="003129F0" w:rsidRPr="003129F0" w:rsidRDefault="003129F0" w:rsidP="003129F0">
      <w:pPr>
        <w:spacing w:after="120" w:line="276" w:lineRule="auto"/>
        <w:jc w:val="both"/>
        <w:rPr>
          <w:sz w:val="22"/>
          <w:szCs w:val="22"/>
        </w:rPr>
      </w:pPr>
      <w:r w:rsidRPr="003129F0">
        <w:rPr>
          <w:sz w:val="22"/>
          <w:szCs w:val="22"/>
        </w:rPr>
        <w:t>• We present a unified architectural design for a healthcare management platform that integrates consultation channels, compliance reminders, pharmaceutical procurement, and emergency logistics within a single Django framework, eliminating workflow fragmentation.</w:t>
      </w:r>
    </w:p>
    <w:p w:rsidR="003129F0" w:rsidRPr="003129F0" w:rsidRDefault="003129F0" w:rsidP="003129F0">
      <w:pPr>
        <w:spacing w:after="120" w:line="276" w:lineRule="auto"/>
        <w:jc w:val="both"/>
        <w:rPr>
          <w:sz w:val="22"/>
          <w:szCs w:val="22"/>
        </w:rPr>
      </w:pPr>
      <w:r w:rsidRPr="003129F0">
        <w:rPr>
          <w:sz w:val="22"/>
          <w:szCs w:val="22"/>
        </w:rPr>
        <w:t>• We describe a decoupled system architecture extended with a multi-zone patient-doctor workspace, localized language switching, and direct data pipelines, ensuring that clinical facilities retain complete, uncompromised access to operational schemas.</w:t>
      </w:r>
    </w:p>
    <w:p w:rsidR="003129F0" w:rsidRPr="003129F0" w:rsidRDefault="003129F0" w:rsidP="003129F0">
      <w:pPr>
        <w:spacing w:after="120" w:line="276" w:lineRule="auto"/>
        <w:jc w:val="both"/>
        <w:rPr>
          <w:sz w:val="22"/>
          <w:szCs w:val="22"/>
        </w:rPr>
      </w:pPr>
      <w:r w:rsidRPr="003129F0">
        <w:rPr>
          <w:sz w:val="22"/>
          <w:szCs w:val="22"/>
        </w:rPr>
        <w:t>• We introduce an intelligent processing layer utilizing OCR pattern extraction to turn unstructured image logs or physical prescription assets into indexed, searchable database entities.</w:t>
      </w:r>
    </w:p>
    <w:p w:rsidR="003129F0" w:rsidRPr="003129F0" w:rsidRDefault="003129F0" w:rsidP="003129F0">
      <w:pPr>
        <w:spacing w:after="120" w:line="276" w:lineRule="auto"/>
        <w:jc w:val="both"/>
        <w:rPr>
          <w:sz w:val="22"/>
          <w:szCs w:val="22"/>
        </w:rPr>
      </w:pPr>
      <w:r w:rsidRPr="003129F0">
        <w:rPr>
          <w:sz w:val="22"/>
          <w:szCs w:val="22"/>
        </w:rPr>
        <w:t>• We deploy and validate the platform on a cloud hosting layer, demonstrating the structural portability of the infrastructure beyond local systems, and report unit and integration validation outcomes across all core modules.</w:t>
      </w:r>
    </w:p>
    <w:p w:rsidR="00B449AA" w:rsidRDefault="003129F0" w:rsidP="003129F0">
      <w:pPr>
        <w:spacing w:after="120" w:line="276" w:lineRule="auto"/>
        <w:jc w:val="both"/>
      </w:pPr>
      <w:r w:rsidRPr="003129F0">
        <w:rPr>
          <w:sz w:val="22"/>
          <w:szCs w:val="22"/>
        </w:rPr>
        <w:t xml:space="preserve">The remainder of this paper is </w:t>
      </w:r>
      <w:proofErr w:type="spellStart"/>
      <w:r w:rsidRPr="003129F0">
        <w:rPr>
          <w:sz w:val="22"/>
          <w:szCs w:val="22"/>
        </w:rPr>
        <w:t>organised</w:t>
      </w:r>
      <w:proofErr w:type="spellEnd"/>
      <w:r w:rsidRPr="003129F0">
        <w:rPr>
          <w:sz w:val="22"/>
          <w:szCs w:val="22"/>
        </w:rPr>
        <w:t xml:space="preserve"> as follows. Section 2 surveys related work in health informatics and enterprise management structures. Section 3 describes the methods, covering system architecture, component design, and implementation. Section 4 reports unit and integration testing results. Section 5 discusses the findings in the context of existing platforms. Section 6 concludes with limitations and future directions.</w:t>
      </w:r>
    </w:p>
    <w:p w:rsidR="00B449AA" w:rsidRDefault="009C0961">
      <w:pPr>
        <w:spacing w:before="280" w:after="120"/>
      </w:pPr>
      <w:r>
        <w:rPr>
          <w:b/>
          <w:bCs/>
          <w:sz w:val="26"/>
          <w:szCs w:val="26"/>
        </w:rPr>
        <w:t>2. Related Work</w:t>
      </w:r>
    </w:p>
    <w:p w:rsidR="00B449AA" w:rsidRDefault="009C0961">
      <w:pPr>
        <w:spacing w:before="200" w:after="80"/>
      </w:pPr>
      <w:r>
        <w:rPr>
          <w:b/>
          <w:bCs/>
          <w:sz w:val="24"/>
          <w:szCs w:val="24"/>
        </w:rPr>
        <w:t xml:space="preserve">2.1 </w:t>
      </w:r>
      <w:r w:rsidR="003129F0" w:rsidRPr="003129F0">
        <w:rPr>
          <w:b/>
          <w:bCs/>
          <w:sz w:val="24"/>
          <w:szCs w:val="24"/>
        </w:rPr>
        <w:t>Healthcare Platforms and Systems</w:t>
      </w:r>
    </w:p>
    <w:p w:rsidR="003129F0" w:rsidRPr="003129F0" w:rsidRDefault="003129F0" w:rsidP="003129F0">
      <w:pPr>
        <w:spacing w:after="120" w:line="276" w:lineRule="auto"/>
        <w:jc w:val="both"/>
        <w:rPr>
          <w:sz w:val="22"/>
          <w:szCs w:val="22"/>
        </w:rPr>
      </w:pPr>
      <w:r w:rsidRPr="003129F0">
        <w:rPr>
          <w:sz w:val="22"/>
          <w:szCs w:val="22"/>
        </w:rPr>
        <w:t xml:space="preserve">The application of state-of-the-art software systems in global health informatics has seen rapid growth. </w:t>
      </w:r>
      <w:proofErr w:type="spellStart"/>
      <w:r w:rsidRPr="003129F0">
        <w:rPr>
          <w:sz w:val="22"/>
          <w:szCs w:val="22"/>
        </w:rPr>
        <w:t>Ferdous</w:t>
      </w:r>
      <w:proofErr w:type="spellEnd"/>
      <w:r w:rsidRPr="003129F0">
        <w:rPr>
          <w:sz w:val="22"/>
          <w:szCs w:val="22"/>
        </w:rPr>
        <w:t xml:space="preserve"> et al. [1] compiled a rigorous assessment highlighting machine learning precision across multi-category disease forecasting model frameworks, emphasizing that a consolidated digital ecosystem drastically enhances empirical clinical choices. Centralized system architectures have emerged as a response to the persistent gap between administrative demands and clinical supply, moving toward high accessibility, responsive front-ends, and decoupled backend engines.</w:t>
      </w:r>
    </w:p>
    <w:p w:rsidR="00B449AA" w:rsidRDefault="003129F0" w:rsidP="003129F0">
      <w:pPr>
        <w:spacing w:after="120" w:line="276" w:lineRule="auto"/>
        <w:jc w:val="both"/>
      </w:pPr>
      <w:r w:rsidRPr="003129F0">
        <w:rPr>
          <w:sz w:val="22"/>
          <w:szCs w:val="22"/>
        </w:rPr>
        <w:t xml:space="preserve">Luciano and </w:t>
      </w:r>
      <w:proofErr w:type="spellStart"/>
      <w:r w:rsidRPr="003129F0">
        <w:rPr>
          <w:sz w:val="22"/>
          <w:szCs w:val="22"/>
        </w:rPr>
        <w:t>Tontini</w:t>
      </w:r>
      <w:proofErr w:type="spellEnd"/>
      <w:r w:rsidRPr="003129F0">
        <w:rPr>
          <w:sz w:val="22"/>
          <w:szCs w:val="22"/>
        </w:rPr>
        <w:t xml:space="preserve"> [2] evaluated hospital workflow control architectures, establishing that centralized electronic system repositories minimize manual record-handling friction, optimize daily resource administration, and substantially elevate metrics associated with general patient satisfaction. Despite these advancements, most systems operate as closed ecosystems where clinical assets and hosting are tied to a </w:t>
      </w:r>
      <w:r w:rsidRPr="003129F0">
        <w:rPr>
          <w:sz w:val="22"/>
          <w:szCs w:val="22"/>
        </w:rPr>
        <w:lastRenderedPageBreak/>
        <w:t>specific vendor framework, limiting custom cross-platform migrations and introducing long-term dependency constraints.</w:t>
      </w:r>
    </w:p>
    <w:p w:rsidR="00B449AA" w:rsidRDefault="009C0961">
      <w:pPr>
        <w:spacing w:before="200" w:after="80"/>
      </w:pPr>
      <w:r>
        <w:rPr>
          <w:b/>
          <w:bCs/>
          <w:sz w:val="24"/>
          <w:szCs w:val="24"/>
        </w:rPr>
        <w:t xml:space="preserve">2.2 </w:t>
      </w:r>
      <w:r w:rsidR="003129F0">
        <w:rPr>
          <w:b/>
          <w:color w:val="000000"/>
          <w:sz w:val="22"/>
        </w:rPr>
        <w:t>Data Schema and Enterprise Platforms</w:t>
      </w:r>
    </w:p>
    <w:p w:rsidR="003129F0" w:rsidRDefault="003129F0">
      <w:pPr>
        <w:spacing w:before="200" w:after="80"/>
        <w:rPr>
          <w:sz w:val="22"/>
          <w:szCs w:val="22"/>
        </w:rPr>
      </w:pPr>
      <w:r w:rsidRPr="003129F0">
        <w:rPr>
          <w:sz w:val="22"/>
          <w:szCs w:val="22"/>
        </w:rPr>
        <w:t xml:space="preserve">Modern e-commerce structures built on highly scalable relational </w:t>
      </w:r>
      <w:proofErr w:type="spellStart"/>
      <w:r w:rsidRPr="003129F0">
        <w:rPr>
          <w:sz w:val="22"/>
          <w:szCs w:val="22"/>
        </w:rPr>
        <w:t>backends</w:t>
      </w:r>
      <w:proofErr w:type="spellEnd"/>
      <w:r w:rsidRPr="003129F0">
        <w:rPr>
          <w:sz w:val="22"/>
          <w:szCs w:val="22"/>
        </w:rPr>
        <w:t xml:space="preserve"> provide foundational schemas for handling transactional security, product lifecycles, and user-vendor validation boundaries safely [3]. Academic evaluations of these distributed enterprise layers show that decoupling presentation tiers from transactional relational engines prevents typical high-concurrency lockouts during peak community usage cycles. </w:t>
      </w:r>
      <w:proofErr w:type="spellStart"/>
      <w:r w:rsidRPr="003129F0">
        <w:rPr>
          <w:sz w:val="22"/>
          <w:szCs w:val="22"/>
        </w:rPr>
        <w:t>MedMate</w:t>
      </w:r>
      <w:proofErr w:type="spellEnd"/>
      <w:r w:rsidRPr="003129F0">
        <w:rPr>
          <w:sz w:val="22"/>
          <w:szCs w:val="22"/>
        </w:rPr>
        <w:t xml:space="preserve"> builds upon these concepts, extending structural relational </w:t>
      </w:r>
      <w:proofErr w:type="spellStart"/>
      <w:r w:rsidRPr="003129F0">
        <w:rPr>
          <w:sz w:val="22"/>
          <w:szCs w:val="22"/>
        </w:rPr>
        <w:t>backends</w:t>
      </w:r>
      <w:proofErr w:type="spellEnd"/>
      <w:r w:rsidRPr="003129F0">
        <w:rPr>
          <w:sz w:val="22"/>
          <w:szCs w:val="22"/>
        </w:rPr>
        <w:t xml:space="preserve"> into health logistics and data tracking arrays while providing uncompromised export flexibility.</w:t>
      </w:r>
    </w:p>
    <w:p w:rsidR="00B449AA" w:rsidRDefault="009C0961">
      <w:pPr>
        <w:spacing w:before="280" w:after="120"/>
      </w:pPr>
      <w:r>
        <w:rPr>
          <w:b/>
          <w:bCs/>
          <w:sz w:val="26"/>
          <w:szCs w:val="26"/>
        </w:rPr>
        <w:t>3. Methods</w:t>
      </w:r>
    </w:p>
    <w:p w:rsidR="00B449AA" w:rsidRDefault="003129F0">
      <w:pPr>
        <w:spacing w:after="120" w:line="276" w:lineRule="auto"/>
        <w:jc w:val="both"/>
      </w:pPr>
      <w:r w:rsidRPr="003129F0">
        <w:rPr>
          <w:sz w:val="22"/>
          <w:szCs w:val="22"/>
        </w:rPr>
        <w:t xml:space="preserve">This section presents the methodological design of </w:t>
      </w:r>
      <w:proofErr w:type="spellStart"/>
      <w:r w:rsidRPr="003129F0">
        <w:rPr>
          <w:sz w:val="22"/>
          <w:szCs w:val="22"/>
        </w:rPr>
        <w:t>MedMate</w:t>
      </w:r>
      <w:proofErr w:type="spellEnd"/>
      <w:r w:rsidRPr="003129F0">
        <w:rPr>
          <w:sz w:val="22"/>
          <w:szCs w:val="22"/>
        </w:rPr>
        <w:t xml:space="preserve">, covering the layered system architecture, the decomposition of the application layer into four modules, the component-level structure of each module, and the implementation choices that </w:t>
      </w:r>
      <w:proofErr w:type="spellStart"/>
      <w:r w:rsidRPr="003129F0">
        <w:rPr>
          <w:sz w:val="22"/>
          <w:szCs w:val="22"/>
        </w:rPr>
        <w:t>realise</w:t>
      </w:r>
      <w:proofErr w:type="spellEnd"/>
      <w:r w:rsidRPr="003129F0">
        <w:rPr>
          <w:sz w:val="22"/>
          <w:szCs w:val="22"/>
        </w:rPr>
        <w:t xml:space="preserve"> the design.</w:t>
      </w:r>
    </w:p>
    <w:p w:rsidR="00B449AA" w:rsidRDefault="009C0961">
      <w:pPr>
        <w:spacing w:before="200" w:after="80"/>
      </w:pPr>
      <w:r>
        <w:rPr>
          <w:b/>
          <w:bCs/>
          <w:sz w:val="24"/>
          <w:szCs w:val="24"/>
        </w:rPr>
        <w:t>3.1 System Architecture</w:t>
      </w:r>
    </w:p>
    <w:p w:rsidR="003129F0" w:rsidRPr="003129F0" w:rsidRDefault="003129F0" w:rsidP="003129F0">
      <w:pPr>
        <w:spacing w:after="120" w:line="276" w:lineRule="auto"/>
        <w:jc w:val="both"/>
        <w:rPr>
          <w:sz w:val="22"/>
          <w:szCs w:val="22"/>
        </w:rPr>
      </w:pPr>
      <w:proofErr w:type="spellStart"/>
      <w:r w:rsidRPr="003129F0">
        <w:rPr>
          <w:sz w:val="22"/>
          <w:szCs w:val="22"/>
        </w:rPr>
        <w:t>MedMate</w:t>
      </w:r>
      <w:proofErr w:type="spellEnd"/>
      <w:r w:rsidRPr="003129F0">
        <w:rPr>
          <w:sz w:val="22"/>
          <w:szCs w:val="22"/>
        </w:rPr>
        <w:t xml:space="preserve"> follows a five-layer modular architecture designed to separate user-facing presentation, application logic, specialized background processing services, external components, and data persistence into distinct subsystems.</w:t>
      </w:r>
    </w:p>
    <w:p w:rsidR="003129F0" w:rsidRPr="003129F0" w:rsidRDefault="003129F0" w:rsidP="003129F0">
      <w:pPr>
        <w:spacing w:after="120" w:line="276" w:lineRule="auto"/>
        <w:jc w:val="both"/>
        <w:rPr>
          <w:sz w:val="22"/>
          <w:szCs w:val="22"/>
        </w:rPr>
      </w:pPr>
      <w:r w:rsidRPr="003129F0">
        <w:rPr>
          <w:sz w:val="22"/>
          <w:szCs w:val="22"/>
        </w:rPr>
        <w:t>The Presentation Layer handles all browser-side rendering through HTML, CSS, JavaScript, and Ajax. It exposes four user-facing surfaces: the Landing Page, the Doctor/Patient Consultation Dashboard, the Pharmacy Marketplace, and the Logistics/Emergency Tracking interface. All surfaces share a common navigational shell, providing consistent user workflows across the system boundaries.</w:t>
      </w:r>
    </w:p>
    <w:p w:rsidR="003129F0" w:rsidRPr="003129F0" w:rsidRDefault="003129F0" w:rsidP="003129F0">
      <w:pPr>
        <w:spacing w:after="120" w:line="276" w:lineRule="auto"/>
        <w:jc w:val="both"/>
        <w:rPr>
          <w:sz w:val="22"/>
          <w:szCs w:val="22"/>
        </w:rPr>
      </w:pPr>
      <w:r w:rsidRPr="003129F0">
        <w:rPr>
          <w:sz w:val="22"/>
          <w:szCs w:val="22"/>
        </w:rPr>
        <w:t>The Application Layer, built on the Django framework, orchestrates the four core modules through routing, views, ORM access, and session management. The four modules contained within this layer — the Consultation Management Module, the Language and Reminder Module, the E-Commerce &amp; Feedback Integration Module, and the Emergency Ambulance &amp; Document Processing Module — each correspond to a distinct functional concern and communicate with each other through the shared Django session and database.</w:t>
      </w:r>
    </w:p>
    <w:p w:rsidR="003129F0" w:rsidRPr="003129F0" w:rsidRDefault="003129F0" w:rsidP="003129F0">
      <w:pPr>
        <w:spacing w:after="120" w:line="276" w:lineRule="auto"/>
        <w:jc w:val="both"/>
        <w:rPr>
          <w:sz w:val="22"/>
          <w:szCs w:val="22"/>
        </w:rPr>
      </w:pPr>
      <w:r w:rsidRPr="003129F0">
        <w:rPr>
          <w:sz w:val="22"/>
          <w:szCs w:val="22"/>
        </w:rPr>
        <w:t xml:space="preserve">The AI/NLP Services layer sits beneath the Application Layer and provides two services: a Query Parser that interprets text from document summaries or </w:t>
      </w:r>
      <w:proofErr w:type="spellStart"/>
      <w:r w:rsidRPr="003129F0">
        <w:rPr>
          <w:sz w:val="22"/>
          <w:szCs w:val="22"/>
        </w:rPr>
        <w:t>chatbot</w:t>
      </w:r>
      <w:proofErr w:type="spellEnd"/>
      <w:r w:rsidRPr="003129F0">
        <w:rPr>
          <w:sz w:val="22"/>
          <w:szCs w:val="22"/>
        </w:rPr>
        <w:t xml:space="preserve"> windows, and a Response Generator that crafts contextual feedback layout responses. The External Integrations layer manages outbound tasks: a Tracking module that evaluates path routing telemetry, and a Prescription Repository that interfaces with the pharmaceutical marketplace subsystem.</w:t>
      </w:r>
    </w:p>
    <w:p w:rsidR="00B449AA" w:rsidRDefault="003129F0" w:rsidP="003129F0">
      <w:pPr>
        <w:spacing w:after="120" w:line="276" w:lineRule="auto"/>
        <w:jc w:val="both"/>
        <w:rPr>
          <w:sz w:val="22"/>
          <w:szCs w:val="22"/>
        </w:rPr>
      </w:pPr>
      <w:r w:rsidRPr="003129F0">
        <w:rPr>
          <w:sz w:val="22"/>
          <w:szCs w:val="22"/>
        </w:rPr>
        <w:t>The Data Persistence Layer, managed through MySQL and Django’s ORM, stores user profiles, case records, clinical schedules, and message logs. Communication between layers is handled through well-defined interfaces and standardized data formats, ensuring that each subsystem can evolve independently without disrupting the platform as a whole.</w:t>
      </w:r>
    </w:p>
    <w:p w:rsidR="003129F0" w:rsidRDefault="003129F0" w:rsidP="003129F0">
      <w:pPr>
        <w:spacing w:after="120" w:line="276" w:lineRule="auto"/>
        <w:jc w:val="both"/>
        <w:rPr>
          <w:sz w:val="22"/>
          <w:szCs w:val="22"/>
        </w:rPr>
      </w:pPr>
    </w:p>
    <w:p w:rsidR="003129F0" w:rsidRDefault="003129F0" w:rsidP="003129F0">
      <w:pPr>
        <w:spacing w:after="120" w:line="276" w:lineRule="auto"/>
        <w:jc w:val="both"/>
      </w:pPr>
    </w:p>
    <w:p w:rsidR="00B449AA" w:rsidRDefault="009C0961">
      <w:pPr>
        <w:spacing w:before="200" w:after="80"/>
      </w:pPr>
      <w:r>
        <w:rPr>
          <w:b/>
          <w:bCs/>
          <w:sz w:val="24"/>
          <w:szCs w:val="24"/>
        </w:rPr>
        <w:lastRenderedPageBreak/>
        <w:t>3.2 Decomposition of Modules</w:t>
      </w:r>
    </w:p>
    <w:p w:rsidR="00B449AA" w:rsidRDefault="009C0961">
      <w:pPr>
        <w:spacing w:after="120" w:line="276" w:lineRule="auto"/>
        <w:jc w:val="both"/>
      </w:pPr>
      <w:r>
        <w:rPr>
          <w:sz w:val="22"/>
          <w:szCs w:val="22"/>
        </w:rPr>
        <w:t>The Application Layer is decomposed into four modules, each responsible for a distinct functional concern.</w:t>
      </w:r>
    </w:p>
    <w:p w:rsidR="00B449AA" w:rsidRDefault="009C0961">
      <w:pPr>
        <w:spacing w:before="160" w:after="60"/>
      </w:pPr>
      <w:r>
        <w:rPr>
          <w:b/>
          <w:bCs/>
          <w:i/>
          <w:iCs/>
          <w:sz w:val="22"/>
          <w:szCs w:val="22"/>
        </w:rPr>
        <w:t xml:space="preserve">3.2.1 </w:t>
      </w:r>
      <w:r w:rsidR="003129F0" w:rsidRPr="003129F0">
        <w:rPr>
          <w:b/>
          <w:bCs/>
          <w:i/>
          <w:iCs/>
          <w:sz w:val="22"/>
          <w:szCs w:val="22"/>
        </w:rPr>
        <w:t>Consultation Management Module</w:t>
      </w:r>
    </w:p>
    <w:p w:rsidR="00B449AA" w:rsidRDefault="003129F0">
      <w:pPr>
        <w:spacing w:after="120" w:line="276" w:lineRule="auto"/>
        <w:jc w:val="both"/>
      </w:pPr>
      <w:r w:rsidRPr="003129F0">
        <w:rPr>
          <w:sz w:val="22"/>
          <w:szCs w:val="22"/>
        </w:rPr>
        <w:t xml:space="preserve">This module handles doctor scheduling, real-time </w:t>
      </w:r>
      <w:proofErr w:type="spellStart"/>
      <w:r w:rsidRPr="003129F0">
        <w:rPr>
          <w:sz w:val="22"/>
          <w:szCs w:val="22"/>
        </w:rPr>
        <w:t>WebRTC</w:t>
      </w:r>
      <w:proofErr w:type="spellEnd"/>
      <w:r w:rsidRPr="003129F0">
        <w:rPr>
          <w:sz w:val="22"/>
          <w:szCs w:val="22"/>
        </w:rPr>
        <w:t>-driven streaming for high-definition video check-ups, and post-session clinical notes distribution. It ensures that data transmission is secure, utilizing temporary token-based authentication links for active streaming sessions. Medical experts can review patient histories concurrently without disrupting active video feeds.</w:t>
      </w:r>
    </w:p>
    <w:p w:rsidR="00B449AA" w:rsidRDefault="009C0961">
      <w:pPr>
        <w:spacing w:before="160" w:after="60"/>
      </w:pPr>
      <w:r>
        <w:rPr>
          <w:b/>
          <w:bCs/>
          <w:i/>
          <w:iCs/>
          <w:sz w:val="22"/>
          <w:szCs w:val="22"/>
        </w:rPr>
        <w:t xml:space="preserve">3.2.2 </w:t>
      </w:r>
      <w:r w:rsidR="00C14688" w:rsidRPr="00C14688">
        <w:rPr>
          <w:b/>
          <w:bCs/>
          <w:i/>
          <w:iCs/>
          <w:sz w:val="22"/>
          <w:szCs w:val="22"/>
        </w:rPr>
        <w:t>Language and Reminder Module</w:t>
      </w:r>
    </w:p>
    <w:p w:rsidR="00B449AA" w:rsidRDefault="00C14688">
      <w:pPr>
        <w:spacing w:after="120" w:line="276" w:lineRule="auto"/>
        <w:jc w:val="both"/>
      </w:pPr>
      <w:r w:rsidRPr="00C14688">
        <w:rPr>
          <w:sz w:val="22"/>
          <w:szCs w:val="22"/>
        </w:rPr>
        <w:t>Offers extensive multi-lingual dashboard translations alongside task scheduling routines that execute precise chronological medicine intake alerts. This module features a multi-tiered dictionary mapping system that lets users dynamically toggle dashboard text between English and regional languages without session reload degradation. Alerts are dispatched dynamically across multiple edge delivery servers via multi-channel alerts (SMS, Email, and in-app alarms)</w:t>
      </w:r>
      <w:r w:rsidR="009C0961">
        <w:rPr>
          <w:sz w:val="22"/>
          <w:szCs w:val="22"/>
        </w:rPr>
        <w:t>.</w:t>
      </w:r>
    </w:p>
    <w:p w:rsidR="00B449AA" w:rsidRDefault="009C0961">
      <w:pPr>
        <w:spacing w:before="160" w:after="60"/>
      </w:pPr>
      <w:r>
        <w:rPr>
          <w:b/>
          <w:bCs/>
          <w:i/>
          <w:iCs/>
          <w:sz w:val="22"/>
          <w:szCs w:val="22"/>
        </w:rPr>
        <w:t xml:space="preserve">3.2.3 </w:t>
      </w:r>
      <w:r w:rsidR="00C14688" w:rsidRPr="00C14688">
        <w:rPr>
          <w:b/>
          <w:bCs/>
          <w:i/>
          <w:iCs/>
          <w:sz w:val="22"/>
          <w:szCs w:val="22"/>
        </w:rPr>
        <w:t>E-Commerce &amp; Feedback Integration Module</w:t>
      </w:r>
    </w:p>
    <w:p w:rsidR="00B449AA" w:rsidRDefault="00C14688">
      <w:pPr>
        <w:spacing w:after="120" w:line="276" w:lineRule="auto"/>
        <w:jc w:val="both"/>
      </w:pPr>
      <w:r w:rsidRPr="00C14688">
        <w:rPr>
          <w:sz w:val="22"/>
          <w:szCs w:val="22"/>
        </w:rPr>
        <w:t>A digital marketplace permitting patients to fill verified e-prescriptions safely, alongside rating frameworks to grade specialist performance transparently. It tracks medical cart line-items, applies regional taxation criteria, and manages inventory level rollbacks during transaction failures. A background process monitors stock levels to trigger automated restock alerts</w:t>
      </w:r>
      <w:r w:rsidR="009C0961">
        <w:rPr>
          <w:sz w:val="22"/>
          <w:szCs w:val="22"/>
        </w:rPr>
        <w:t>.</w:t>
      </w:r>
    </w:p>
    <w:p w:rsidR="00B449AA" w:rsidRDefault="009C0961">
      <w:pPr>
        <w:spacing w:before="160" w:after="60"/>
      </w:pPr>
      <w:r>
        <w:rPr>
          <w:b/>
          <w:bCs/>
          <w:i/>
          <w:iCs/>
          <w:sz w:val="22"/>
          <w:szCs w:val="22"/>
        </w:rPr>
        <w:t xml:space="preserve">3.2.4 </w:t>
      </w:r>
      <w:r w:rsidR="00C14688" w:rsidRPr="00C14688">
        <w:rPr>
          <w:b/>
          <w:bCs/>
          <w:i/>
          <w:iCs/>
          <w:sz w:val="22"/>
          <w:szCs w:val="22"/>
        </w:rPr>
        <w:t>Emergency Ambulance &amp; Document Processing Module</w:t>
      </w:r>
    </w:p>
    <w:p w:rsidR="00B449AA" w:rsidRDefault="00C14688">
      <w:pPr>
        <w:spacing w:after="120" w:line="276" w:lineRule="auto"/>
        <w:jc w:val="both"/>
      </w:pPr>
      <w:r w:rsidRPr="00C14688">
        <w:rPr>
          <w:sz w:val="22"/>
          <w:szCs w:val="22"/>
        </w:rPr>
        <w:t>Coordinates map-based logistics for fleet deployment paired with an OCR computation layer utilizing pattern extraction models to parse imagery assets. It reads flat pixel matrices from uploaded prescriptions or clinical scans, transforming unstructured images into indexed, searchable plaintext database nodes. Emergency telemetry computes traffic-weighted path configurations dynamically.</w:t>
      </w:r>
    </w:p>
    <w:p w:rsidR="00B449AA" w:rsidRDefault="009C0961">
      <w:pPr>
        <w:spacing w:before="200" w:after="80"/>
      </w:pPr>
      <w:r>
        <w:rPr>
          <w:b/>
          <w:bCs/>
          <w:sz w:val="24"/>
          <w:szCs w:val="24"/>
        </w:rPr>
        <w:t>3.3 Component Design</w:t>
      </w:r>
    </w:p>
    <w:p w:rsidR="00B449AA" w:rsidRDefault="009C0961">
      <w:pPr>
        <w:spacing w:after="120" w:line="276" w:lineRule="auto"/>
        <w:jc w:val="both"/>
      </w:pPr>
      <w:r>
        <w:rPr>
          <w:sz w:val="22"/>
          <w:szCs w:val="22"/>
        </w:rPr>
        <w:t>This subsection details the internal structure of each module by describing the principal classes, their responsibilities, and the runtime interaction patterns that connect them.</w:t>
      </w:r>
    </w:p>
    <w:p w:rsidR="00B449AA" w:rsidRDefault="009C0961">
      <w:pPr>
        <w:spacing w:before="160" w:after="60"/>
      </w:pPr>
      <w:r>
        <w:rPr>
          <w:b/>
          <w:bCs/>
          <w:i/>
          <w:iCs/>
          <w:sz w:val="22"/>
          <w:szCs w:val="22"/>
        </w:rPr>
        <w:t xml:space="preserve">3.3.1 </w:t>
      </w:r>
      <w:r w:rsidR="00C14688" w:rsidRPr="00C14688">
        <w:rPr>
          <w:b/>
          <w:bCs/>
          <w:i/>
          <w:iCs/>
          <w:sz w:val="22"/>
          <w:szCs w:val="22"/>
        </w:rPr>
        <w:t>Consultation Management Module</w:t>
      </w:r>
    </w:p>
    <w:p w:rsidR="00C14688" w:rsidRDefault="00C14688" w:rsidP="00C14688">
      <w:pPr>
        <w:spacing w:after="120"/>
      </w:pPr>
      <w:r>
        <w:rPr>
          <w:color w:val="000000"/>
          <w:sz w:val="22"/>
        </w:rPr>
        <w:t xml:space="preserve">The Consultation Management Module is composed of three principal classes. The </w:t>
      </w:r>
      <w:proofErr w:type="spellStart"/>
      <w:r>
        <w:rPr>
          <w:color w:val="000000"/>
          <w:sz w:val="22"/>
        </w:rPr>
        <w:t>ConsultationOrchestrator</w:t>
      </w:r>
      <w:proofErr w:type="spellEnd"/>
      <w:r>
        <w:rPr>
          <w:color w:val="000000"/>
          <w:sz w:val="22"/>
        </w:rPr>
        <w:t xml:space="preserve"> class manages the session setup process and exposes the public </w:t>
      </w:r>
      <w:proofErr w:type="spellStart"/>
      <w:r>
        <w:rPr>
          <w:color w:val="000000"/>
          <w:sz w:val="22"/>
        </w:rPr>
        <w:t>initiateConsultation</w:t>
      </w:r>
      <w:proofErr w:type="spellEnd"/>
      <w:r>
        <w:rPr>
          <w:color w:val="000000"/>
          <w:sz w:val="22"/>
        </w:rPr>
        <w:t xml:space="preserve"> method. It maintains a schedule attribute that determines the clinical window of operation. The </w:t>
      </w:r>
      <w:proofErr w:type="spellStart"/>
      <w:r>
        <w:rPr>
          <w:color w:val="000000"/>
          <w:sz w:val="22"/>
        </w:rPr>
        <w:t>PatientDataFetcher</w:t>
      </w:r>
      <w:proofErr w:type="spellEnd"/>
      <w:r>
        <w:rPr>
          <w:color w:val="000000"/>
          <w:sz w:val="22"/>
        </w:rPr>
        <w:t xml:space="preserve"> class is responsible for retrieving medical history records from internal tables; it maintains a </w:t>
      </w:r>
      <w:proofErr w:type="spellStart"/>
      <w:r>
        <w:rPr>
          <w:color w:val="000000"/>
          <w:sz w:val="22"/>
        </w:rPr>
        <w:t>recordsKey</w:t>
      </w:r>
      <w:proofErr w:type="spellEnd"/>
      <w:r>
        <w:rPr>
          <w:color w:val="000000"/>
          <w:sz w:val="22"/>
        </w:rPr>
        <w:t xml:space="preserve"> attribute and exposes the </w:t>
      </w:r>
      <w:proofErr w:type="spellStart"/>
      <w:r>
        <w:rPr>
          <w:color w:val="000000"/>
          <w:sz w:val="22"/>
        </w:rPr>
        <w:t>retrieveHistory</w:t>
      </w:r>
      <w:proofErr w:type="spellEnd"/>
      <w:r>
        <w:rPr>
          <w:color w:val="000000"/>
          <w:sz w:val="22"/>
        </w:rPr>
        <w:t xml:space="preserve"> and </w:t>
      </w:r>
      <w:proofErr w:type="spellStart"/>
      <w:r>
        <w:rPr>
          <w:color w:val="000000"/>
          <w:sz w:val="22"/>
        </w:rPr>
        <w:t>validateAccess</w:t>
      </w:r>
      <w:proofErr w:type="spellEnd"/>
      <w:r>
        <w:rPr>
          <w:color w:val="000000"/>
          <w:sz w:val="22"/>
        </w:rPr>
        <w:t xml:space="preserve"> methods. The </w:t>
      </w:r>
      <w:proofErr w:type="spellStart"/>
      <w:r>
        <w:rPr>
          <w:color w:val="000000"/>
          <w:sz w:val="22"/>
        </w:rPr>
        <w:t>NoteSummarizer</w:t>
      </w:r>
      <w:proofErr w:type="spellEnd"/>
      <w:r>
        <w:rPr>
          <w:color w:val="000000"/>
          <w:sz w:val="22"/>
        </w:rPr>
        <w:t xml:space="preserve"> class amalgamates the session outcome data with predefined medical records templates; it holds a </w:t>
      </w:r>
      <w:proofErr w:type="spellStart"/>
      <w:r>
        <w:rPr>
          <w:color w:val="000000"/>
          <w:sz w:val="22"/>
        </w:rPr>
        <w:t>notesTemplate</w:t>
      </w:r>
      <w:proofErr w:type="spellEnd"/>
      <w:r>
        <w:rPr>
          <w:color w:val="000000"/>
          <w:sz w:val="22"/>
        </w:rPr>
        <w:t xml:space="preserve"> attribute and exposes the </w:t>
      </w:r>
      <w:proofErr w:type="spellStart"/>
      <w:r>
        <w:rPr>
          <w:color w:val="000000"/>
          <w:sz w:val="22"/>
        </w:rPr>
        <w:t>buildSummary</w:t>
      </w:r>
      <w:proofErr w:type="spellEnd"/>
      <w:r>
        <w:rPr>
          <w:color w:val="000000"/>
          <w:sz w:val="22"/>
        </w:rPr>
        <w:t xml:space="preserve"> and </w:t>
      </w:r>
      <w:proofErr w:type="spellStart"/>
      <w:r>
        <w:rPr>
          <w:color w:val="000000"/>
          <w:sz w:val="22"/>
        </w:rPr>
        <w:t>appendPrescription</w:t>
      </w:r>
      <w:proofErr w:type="spellEnd"/>
      <w:r>
        <w:rPr>
          <w:color w:val="000000"/>
          <w:sz w:val="22"/>
        </w:rPr>
        <w:t xml:space="preserve"> methods. The </w:t>
      </w:r>
      <w:proofErr w:type="spellStart"/>
      <w:r>
        <w:rPr>
          <w:color w:val="000000"/>
          <w:sz w:val="22"/>
        </w:rPr>
        <w:t>ConsultationOrchestrator</w:t>
      </w:r>
      <w:proofErr w:type="spellEnd"/>
      <w:r>
        <w:rPr>
          <w:color w:val="000000"/>
          <w:sz w:val="22"/>
        </w:rPr>
        <w:t xml:space="preserve"> collaborates with both components through one-to-one associations.</w:t>
      </w:r>
    </w:p>
    <w:p w:rsidR="00B449AA" w:rsidRDefault="00C14688" w:rsidP="00C14688">
      <w:pPr>
        <w:spacing w:after="120" w:line="276" w:lineRule="auto"/>
        <w:jc w:val="both"/>
      </w:pPr>
      <w:r>
        <w:rPr>
          <w:color w:val="000000"/>
          <w:sz w:val="22"/>
        </w:rPr>
        <w:t xml:space="preserve">At runtime, the client invokes </w:t>
      </w:r>
      <w:proofErr w:type="spellStart"/>
      <w:r>
        <w:rPr>
          <w:color w:val="000000"/>
          <w:sz w:val="22"/>
        </w:rPr>
        <w:t>initiateConsultation</w:t>
      </w:r>
      <w:proofErr w:type="spellEnd"/>
      <w:r>
        <w:rPr>
          <w:color w:val="000000"/>
          <w:sz w:val="22"/>
        </w:rPr>
        <w:t xml:space="preserve"> on the </w:t>
      </w:r>
      <w:proofErr w:type="spellStart"/>
      <w:r>
        <w:rPr>
          <w:color w:val="000000"/>
          <w:sz w:val="22"/>
        </w:rPr>
        <w:t>ConsultationOrchestrator</w:t>
      </w:r>
      <w:proofErr w:type="spellEnd"/>
      <w:r>
        <w:rPr>
          <w:color w:val="000000"/>
          <w:sz w:val="22"/>
        </w:rPr>
        <w:t xml:space="preserve">. The orchestrator delegates to </w:t>
      </w:r>
      <w:proofErr w:type="spellStart"/>
      <w:r>
        <w:rPr>
          <w:color w:val="000000"/>
          <w:sz w:val="22"/>
        </w:rPr>
        <w:t>PatientDataFetcher</w:t>
      </w:r>
      <w:proofErr w:type="spellEnd"/>
      <w:r>
        <w:rPr>
          <w:color w:val="000000"/>
          <w:sz w:val="22"/>
        </w:rPr>
        <w:t xml:space="preserve"> to obtain medical files, receives the validated data in return, and forwards it to </w:t>
      </w:r>
      <w:proofErr w:type="spellStart"/>
      <w:r>
        <w:rPr>
          <w:color w:val="000000"/>
          <w:sz w:val="22"/>
        </w:rPr>
        <w:t>NoteSummarizer</w:t>
      </w:r>
      <w:proofErr w:type="spellEnd"/>
      <w:r>
        <w:rPr>
          <w:color w:val="000000"/>
          <w:sz w:val="22"/>
        </w:rPr>
        <w:t xml:space="preserve"> together with the active tracking window. </w:t>
      </w:r>
      <w:proofErr w:type="spellStart"/>
      <w:r>
        <w:rPr>
          <w:color w:val="000000"/>
          <w:sz w:val="22"/>
        </w:rPr>
        <w:t>NoteSummarizer</w:t>
      </w:r>
      <w:proofErr w:type="spellEnd"/>
      <w:r>
        <w:rPr>
          <w:color w:val="000000"/>
          <w:sz w:val="22"/>
        </w:rPr>
        <w:t xml:space="preserve"> applies formatting rules, returns the compiled records, and the orchestrator presents the session workspace to the client.</w:t>
      </w:r>
    </w:p>
    <w:p w:rsidR="00B449AA" w:rsidRDefault="009C0961">
      <w:pPr>
        <w:spacing w:before="160" w:after="60"/>
      </w:pPr>
      <w:r>
        <w:rPr>
          <w:b/>
          <w:bCs/>
          <w:i/>
          <w:iCs/>
          <w:sz w:val="22"/>
          <w:szCs w:val="22"/>
        </w:rPr>
        <w:lastRenderedPageBreak/>
        <w:t xml:space="preserve">3.3.2 </w:t>
      </w:r>
      <w:r w:rsidR="00C14688" w:rsidRPr="00C14688">
        <w:rPr>
          <w:b/>
          <w:bCs/>
          <w:i/>
          <w:iCs/>
          <w:sz w:val="22"/>
          <w:szCs w:val="22"/>
        </w:rPr>
        <w:t>Emergency Ambulance &amp; Document Processing Module</w:t>
      </w:r>
    </w:p>
    <w:p w:rsidR="00B449AA" w:rsidRDefault="00C14688">
      <w:pPr>
        <w:spacing w:after="120" w:line="276" w:lineRule="auto"/>
        <w:jc w:val="both"/>
      </w:pPr>
      <w:r w:rsidRPr="00C14688">
        <w:rPr>
          <w:sz w:val="22"/>
          <w:szCs w:val="22"/>
        </w:rPr>
        <w:t xml:space="preserve">The document processing subsystem is composed of four principal classes </w:t>
      </w:r>
      <w:proofErr w:type="spellStart"/>
      <w:r w:rsidRPr="00C14688">
        <w:rPr>
          <w:sz w:val="22"/>
          <w:szCs w:val="22"/>
        </w:rPr>
        <w:t>organised</w:t>
      </w:r>
      <w:proofErr w:type="spellEnd"/>
      <w:r w:rsidRPr="00C14688">
        <w:rPr>
          <w:sz w:val="22"/>
          <w:szCs w:val="22"/>
        </w:rPr>
        <w:t xml:space="preserve"> around a central controller. The </w:t>
      </w:r>
      <w:proofErr w:type="spellStart"/>
      <w:r w:rsidRPr="00C14688">
        <w:rPr>
          <w:sz w:val="22"/>
          <w:szCs w:val="22"/>
        </w:rPr>
        <w:t>ProcessingController</w:t>
      </w:r>
      <w:proofErr w:type="spellEnd"/>
      <w:r w:rsidRPr="00C14688">
        <w:rPr>
          <w:sz w:val="22"/>
          <w:szCs w:val="22"/>
        </w:rPr>
        <w:t xml:space="preserve"> class maintains the extraction session through an </w:t>
      </w:r>
      <w:proofErr w:type="spellStart"/>
      <w:r w:rsidRPr="00C14688">
        <w:rPr>
          <w:sz w:val="22"/>
          <w:szCs w:val="22"/>
        </w:rPr>
        <w:t>assetId</w:t>
      </w:r>
      <w:proofErr w:type="spellEnd"/>
      <w:r w:rsidRPr="00C14688">
        <w:rPr>
          <w:sz w:val="22"/>
          <w:szCs w:val="22"/>
        </w:rPr>
        <w:t xml:space="preserve"> attribute and exposes the </w:t>
      </w:r>
      <w:proofErr w:type="spellStart"/>
      <w:r w:rsidRPr="00C14688">
        <w:rPr>
          <w:sz w:val="22"/>
          <w:szCs w:val="22"/>
        </w:rPr>
        <w:t>processDocument</w:t>
      </w:r>
      <w:proofErr w:type="spellEnd"/>
      <w:r w:rsidRPr="00C14688">
        <w:rPr>
          <w:sz w:val="22"/>
          <w:szCs w:val="22"/>
        </w:rPr>
        <w:t xml:space="preserve">, </w:t>
      </w:r>
      <w:proofErr w:type="spellStart"/>
      <w:r w:rsidRPr="00C14688">
        <w:rPr>
          <w:sz w:val="22"/>
          <w:szCs w:val="22"/>
        </w:rPr>
        <w:t>retrieveExternalData</w:t>
      </w:r>
      <w:proofErr w:type="spellEnd"/>
      <w:r w:rsidRPr="00C14688">
        <w:rPr>
          <w:sz w:val="22"/>
          <w:szCs w:val="22"/>
        </w:rPr>
        <w:t xml:space="preserve">, and </w:t>
      </w:r>
      <w:proofErr w:type="spellStart"/>
      <w:r w:rsidRPr="00C14688">
        <w:rPr>
          <w:sz w:val="22"/>
          <w:szCs w:val="22"/>
        </w:rPr>
        <w:t>craftResponse</w:t>
      </w:r>
      <w:proofErr w:type="spellEnd"/>
      <w:r w:rsidRPr="00C14688">
        <w:rPr>
          <w:sz w:val="22"/>
          <w:szCs w:val="22"/>
        </w:rPr>
        <w:t xml:space="preserve"> methods. The </w:t>
      </w:r>
      <w:proofErr w:type="spellStart"/>
      <w:r w:rsidRPr="00C14688">
        <w:rPr>
          <w:sz w:val="22"/>
          <w:szCs w:val="22"/>
        </w:rPr>
        <w:t>DashboardInterface</w:t>
      </w:r>
      <w:proofErr w:type="spellEnd"/>
      <w:r w:rsidRPr="00C14688">
        <w:rPr>
          <w:sz w:val="22"/>
          <w:szCs w:val="22"/>
        </w:rPr>
        <w:t xml:space="preserve"> class manages the upload and layout rendering, maintaining an </w:t>
      </w:r>
      <w:proofErr w:type="spellStart"/>
      <w:r w:rsidRPr="00C14688">
        <w:rPr>
          <w:sz w:val="22"/>
          <w:szCs w:val="22"/>
        </w:rPr>
        <w:t>imageBuffer</w:t>
      </w:r>
      <w:proofErr w:type="spellEnd"/>
      <w:r w:rsidRPr="00C14688">
        <w:rPr>
          <w:sz w:val="22"/>
          <w:szCs w:val="22"/>
        </w:rPr>
        <w:t xml:space="preserve"> attribute and exposing the </w:t>
      </w:r>
      <w:proofErr w:type="spellStart"/>
      <w:r w:rsidRPr="00C14688">
        <w:rPr>
          <w:sz w:val="22"/>
          <w:szCs w:val="22"/>
        </w:rPr>
        <w:t>displayInterface</w:t>
      </w:r>
      <w:proofErr w:type="spellEnd"/>
      <w:r w:rsidRPr="00C14688">
        <w:rPr>
          <w:sz w:val="22"/>
          <w:szCs w:val="22"/>
        </w:rPr>
        <w:t xml:space="preserve">, </w:t>
      </w:r>
      <w:proofErr w:type="spellStart"/>
      <w:r w:rsidRPr="00C14688">
        <w:rPr>
          <w:sz w:val="22"/>
          <w:szCs w:val="22"/>
        </w:rPr>
        <w:t>getUploadedAsset</w:t>
      </w:r>
      <w:proofErr w:type="spellEnd"/>
      <w:r w:rsidRPr="00C14688">
        <w:rPr>
          <w:sz w:val="22"/>
          <w:szCs w:val="22"/>
        </w:rPr>
        <w:t xml:space="preserve">, and </w:t>
      </w:r>
      <w:proofErr w:type="spellStart"/>
      <w:r w:rsidRPr="00C14688">
        <w:rPr>
          <w:sz w:val="22"/>
          <w:szCs w:val="22"/>
        </w:rPr>
        <w:t>renderMessage</w:t>
      </w:r>
      <w:proofErr w:type="spellEnd"/>
      <w:r w:rsidRPr="00C14688">
        <w:rPr>
          <w:sz w:val="22"/>
          <w:szCs w:val="22"/>
        </w:rPr>
        <w:t xml:space="preserve"> methods. The </w:t>
      </w:r>
      <w:proofErr w:type="spellStart"/>
      <w:r w:rsidRPr="00C14688">
        <w:rPr>
          <w:sz w:val="22"/>
          <w:szCs w:val="22"/>
        </w:rPr>
        <w:t>DataFetcher</w:t>
      </w:r>
      <w:proofErr w:type="spellEnd"/>
      <w:r w:rsidRPr="00C14688">
        <w:rPr>
          <w:sz w:val="22"/>
          <w:szCs w:val="22"/>
        </w:rPr>
        <w:t xml:space="preserve"> class retrieves supplementary data tracking arrays through the </w:t>
      </w:r>
      <w:proofErr w:type="spellStart"/>
      <w:r w:rsidRPr="00C14688">
        <w:rPr>
          <w:sz w:val="22"/>
          <w:szCs w:val="22"/>
        </w:rPr>
        <w:t>fetchData</w:t>
      </w:r>
      <w:proofErr w:type="spellEnd"/>
      <w:r w:rsidRPr="00C14688">
        <w:rPr>
          <w:sz w:val="22"/>
          <w:szCs w:val="22"/>
        </w:rPr>
        <w:t xml:space="preserve">, </w:t>
      </w:r>
      <w:proofErr w:type="spellStart"/>
      <w:r w:rsidRPr="00C14688">
        <w:rPr>
          <w:sz w:val="22"/>
          <w:szCs w:val="22"/>
        </w:rPr>
        <w:t>scrapeWebSource</w:t>
      </w:r>
      <w:proofErr w:type="spellEnd"/>
      <w:r w:rsidRPr="00C14688">
        <w:rPr>
          <w:sz w:val="22"/>
          <w:szCs w:val="22"/>
        </w:rPr>
        <w:t xml:space="preserve">, and </w:t>
      </w:r>
      <w:proofErr w:type="spellStart"/>
      <w:r w:rsidRPr="00C14688">
        <w:rPr>
          <w:sz w:val="22"/>
          <w:szCs w:val="22"/>
        </w:rPr>
        <w:t>parseResults</w:t>
      </w:r>
      <w:proofErr w:type="spellEnd"/>
      <w:r w:rsidRPr="00C14688">
        <w:rPr>
          <w:sz w:val="22"/>
          <w:szCs w:val="22"/>
        </w:rPr>
        <w:t xml:space="preserve"> methods, </w:t>
      </w:r>
      <w:proofErr w:type="spellStart"/>
      <w:r w:rsidRPr="00C14688">
        <w:rPr>
          <w:sz w:val="22"/>
          <w:szCs w:val="22"/>
        </w:rPr>
        <w:t>parameterised</w:t>
      </w:r>
      <w:proofErr w:type="spellEnd"/>
      <w:r w:rsidRPr="00C14688">
        <w:rPr>
          <w:sz w:val="22"/>
          <w:szCs w:val="22"/>
        </w:rPr>
        <w:t xml:space="preserve"> by a </w:t>
      </w:r>
      <w:proofErr w:type="spellStart"/>
      <w:r w:rsidRPr="00C14688">
        <w:rPr>
          <w:sz w:val="22"/>
          <w:szCs w:val="22"/>
        </w:rPr>
        <w:t>queryKey</w:t>
      </w:r>
      <w:proofErr w:type="spellEnd"/>
      <w:r w:rsidRPr="00C14688">
        <w:rPr>
          <w:sz w:val="22"/>
          <w:szCs w:val="22"/>
        </w:rPr>
        <w:t xml:space="preserve"> attribute. The </w:t>
      </w:r>
      <w:proofErr w:type="spellStart"/>
      <w:r w:rsidRPr="00C14688">
        <w:rPr>
          <w:sz w:val="22"/>
          <w:szCs w:val="22"/>
        </w:rPr>
        <w:t>ResponseGenerator</w:t>
      </w:r>
      <w:proofErr w:type="spellEnd"/>
      <w:r w:rsidRPr="00C14688">
        <w:rPr>
          <w:sz w:val="22"/>
          <w:szCs w:val="22"/>
        </w:rPr>
        <w:t xml:space="preserve"> class crafts the final parsed feedback response through the </w:t>
      </w:r>
      <w:proofErr w:type="spellStart"/>
      <w:r w:rsidRPr="00C14688">
        <w:rPr>
          <w:sz w:val="22"/>
          <w:szCs w:val="22"/>
        </w:rPr>
        <w:t>generateResponse</w:t>
      </w:r>
      <w:proofErr w:type="spellEnd"/>
      <w:r w:rsidRPr="00C14688">
        <w:rPr>
          <w:sz w:val="22"/>
          <w:szCs w:val="22"/>
        </w:rPr>
        <w:t xml:space="preserve">, </w:t>
      </w:r>
      <w:proofErr w:type="spellStart"/>
      <w:r w:rsidRPr="00C14688">
        <w:rPr>
          <w:sz w:val="22"/>
          <w:szCs w:val="22"/>
        </w:rPr>
        <w:t>applyNLP</w:t>
      </w:r>
      <w:proofErr w:type="spellEnd"/>
      <w:r w:rsidRPr="00C14688">
        <w:rPr>
          <w:sz w:val="22"/>
          <w:szCs w:val="22"/>
        </w:rPr>
        <w:t xml:space="preserve">, and </w:t>
      </w:r>
      <w:proofErr w:type="spellStart"/>
      <w:r w:rsidRPr="00C14688">
        <w:rPr>
          <w:sz w:val="22"/>
          <w:szCs w:val="22"/>
        </w:rPr>
        <w:t>formatOutput</w:t>
      </w:r>
      <w:proofErr w:type="spellEnd"/>
      <w:r w:rsidRPr="00C14688">
        <w:rPr>
          <w:sz w:val="22"/>
          <w:szCs w:val="22"/>
        </w:rPr>
        <w:t xml:space="preserve"> methods, </w:t>
      </w:r>
      <w:proofErr w:type="spellStart"/>
      <w:r w:rsidRPr="00C14688">
        <w:rPr>
          <w:sz w:val="22"/>
          <w:szCs w:val="22"/>
        </w:rPr>
        <w:t>parameterised</w:t>
      </w:r>
      <w:proofErr w:type="spellEnd"/>
      <w:r w:rsidRPr="00C14688">
        <w:rPr>
          <w:sz w:val="22"/>
          <w:szCs w:val="22"/>
        </w:rPr>
        <w:t xml:space="preserve"> by an </w:t>
      </w:r>
      <w:proofErr w:type="spellStart"/>
      <w:r w:rsidRPr="00C14688">
        <w:rPr>
          <w:sz w:val="22"/>
          <w:szCs w:val="22"/>
        </w:rPr>
        <w:t>assetType</w:t>
      </w:r>
      <w:proofErr w:type="spellEnd"/>
      <w:r w:rsidRPr="00C14688">
        <w:rPr>
          <w:sz w:val="22"/>
          <w:szCs w:val="22"/>
        </w:rPr>
        <w:t xml:space="preserve"> attribute. The </w:t>
      </w:r>
      <w:proofErr w:type="spellStart"/>
      <w:r w:rsidRPr="00C14688">
        <w:rPr>
          <w:sz w:val="22"/>
          <w:szCs w:val="22"/>
        </w:rPr>
        <w:t>ProcessingController</w:t>
      </w:r>
      <w:proofErr w:type="spellEnd"/>
      <w:r w:rsidRPr="00C14688">
        <w:rPr>
          <w:sz w:val="22"/>
          <w:szCs w:val="22"/>
        </w:rPr>
        <w:t xml:space="preserve"> aggregates the other three classes through one-to-one associations.</w:t>
      </w:r>
    </w:p>
    <w:p w:rsidR="00B449AA" w:rsidRDefault="009C0961">
      <w:pPr>
        <w:spacing w:before="160" w:after="60"/>
      </w:pPr>
      <w:r>
        <w:rPr>
          <w:b/>
          <w:bCs/>
          <w:i/>
          <w:iCs/>
          <w:sz w:val="22"/>
          <w:szCs w:val="22"/>
        </w:rPr>
        <w:t xml:space="preserve">3.3.3 </w:t>
      </w:r>
      <w:r w:rsidR="00C14688" w:rsidRPr="00C14688">
        <w:rPr>
          <w:b/>
          <w:bCs/>
          <w:i/>
          <w:iCs/>
          <w:sz w:val="22"/>
          <w:szCs w:val="22"/>
        </w:rPr>
        <w:t>Language and Reminder Module</w:t>
      </w:r>
    </w:p>
    <w:p w:rsidR="00B449AA" w:rsidRDefault="00C14688">
      <w:pPr>
        <w:spacing w:after="120" w:line="276" w:lineRule="auto"/>
        <w:jc w:val="both"/>
      </w:pPr>
      <w:r w:rsidRPr="00C14688">
        <w:rPr>
          <w:sz w:val="22"/>
          <w:szCs w:val="22"/>
        </w:rPr>
        <w:t xml:space="preserve">The reminder subsystem is decomposed into five classes split across two functional groups. The Reminder Generation group contains the </w:t>
      </w:r>
      <w:proofErr w:type="spellStart"/>
      <w:r w:rsidRPr="00C14688">
        <w:rPr>
          <w:sz w:val="22"/>
          <w:szCs w:val="22"/>
        </w:rPr>
        <w:t>ReminderScheduler</w:t>
      </w:r>
      <w:proofErr w:type="spellEnd"/>
      <w:r w:rsidRPr="00C14688">
        <w:rPr>
          <w:sz w:val="22"/>
          <w:szCs w:val="22"/>
        </w:rPr>
        <w:t xml:space="preserve"> class, which maintains an </w:t>
      </w:r>
      <w:proofErr w:type="spellStart"/>
      <w:r w:rsidRPr="00C14688">
        <w:rPr>
          <w:sz w:val="22"/>
          <w:szCs w:val="22"/>
        </w:rPr>
        <w:t>alertTime</w:t>
      </w:r>
      <w:proofErr w:type="spellEnd"/>
      <w:r w:rsidRPr="00C14688">
        <w:rPr>
          <w:sz w:val="22"/>
          <w:szCs w:val="22"/>
        </w:rPr>
        <w:t xml:space="preserve"> attribute and exposes the </w:t>
      </w:r>
      <w:proofErr w:type="spellStart"/>
      <w:r w:rsidRPr="00C14688">
        <w:rPr>
          <w:sz w:val="22"/>
          <w:szCs w:val="22"/>
        </w:rPr>
        <w:t>generateReminder</w:t>
      </w:r>
      <w:proofErr w:type="spellEnd"/>
      <w:r w:rsidRPr="00C14688">
        <w:rPr>
          <w:sz w:val="22"/>
          <w:szCs w:val="22"/>
        </w:rPr>
        <w:t xml:space="preserve"> and </w:t>
      </w:r>
      <w:proofErr w:type="spellStart"/>
      <w:r w:rsidRPr="00C14688">
        <w:rPr>
          <w:sz w:val="22"/>
          <w:szCs w:val="22"/>
        </w:rPr>
        <w:t>validateInput</w:t>
      </w:r>
      <w:proofErr w:type="spellEnd"/>
      <w:r w:rsidRPr="00C14688">
        <w:rPr>
          <w:sz w:val="22"/>
          <w:szCs w:val="22"/>
        </w:rPr>
        <w:t xml:space="preserve"> methods; the </w:t>
      </w:r>
      <w:proofErr w:type="spellStart"/>
      <w:r w:rsidRPr="00C14688">
        <w:rPr>
          <w:sz w:val="22"/>
          <w:szCs w:val="22"/>
        </w:rPr>
        <w:t>UserInputHandler</w:t>
      </w:r>
      <w:proofErr w:type="spellEnd"/>
      <w:r w:rsidRPr="00C14688">
        <w:rPr>
          <w:sz w:val="22"/>
          <w:szCs w:val="22"/>
        </w:rPr>
        <w:t xml:space="preserve"> class, shared with the tracking group, which maintains an </w:t>
      </w:r>
      <w:proofErr w:type="spellStart"/>
      <w:r w:rsidRPr="00C14688">
        <w:rPr>
          <w:sz w:val="22"/>
          <w:szCs w:val="22"/>
        </w:rPr>
        <w:t>inputData</w:t>
      </w:r>
      <w:proofErr w:type="spellEnd"/>
      <w:r w:rsidRPr="00C14688">
        <w:rPr>
          <w:sz w:val="22"/>
          <w:szCs w:val="22"/>
        </w:rPr>
        <w:t xml:space="preserve"> attribute and exposes the </w:t>
      </w:r>
      <w:proofErr w:type="spellStart"/>
      <w:r w:rsidRPr="00C14688">
        <w:rPr>
          <w:sz w:val="22"/>
          <w:szCs w:val="22"/>
        </w:rPr>
        <w:t>gatherInputData</w:t>
      </w:r>
      <w:proofErr w:type="spellEnd"/>
      <w:r w:rsidRPr="00C14688">
        <w:rPr>
          <w:sz w:val="22"/>
          <w:szCs w:val="22"/>
        </w:rPr>
        <w:t xml:space="preserve"> and </w:t>
      </w:r>
      <w:proofErr w:type="spellStart"/>
      <w:r w:rsidRPr="00C14688">
        <w:rPr>
          <w:sz w:val="22"/>
          <w:szCs w:val="22"/>
        </w:rPr>
        <w:t>parseSpecifications</w:t>
      </w:r>
      <w:proofErr w:type="spellEnd"/>
      <w:r w:rsidRPr="00C14688">
        <w:rPr>
          <w:sz w:val="22"/>
          <w:szCs w:val="22"/>
        </w:rPr>
        <w:t xml:space="preserve"> methods; and the </w:t>
      </w:r>
      <w:proofErr w:type="spellStart"/>
      <w:r w:rsidRPr="00C14688">
        <w:rPr>
          <w:sz w:val="22"/>
          <w:szCs w:val="22"/>
        </w:rPr>
        <w:t>ReminderTemplateRepository</w:t>
      </w:r>
      <w:proofErr w:type="spellEnd"/>
      <w:r w:rsidRPr="00C14688">
        <w:rPr>
          <w:sz w:val="22"/>
          <w:szCs w:val="22"/>
        </w:rPr>
        <w:t xml:space="preserve"> class, which maintains a </w:t>
      </w:r>
      <w:proofErr w:type="spellStart"/>
      <w:r w:rsidRPr="00C14688">
        <w:rPr>
          <w:sz w:val="22"/>
          <w:szCs w:val="22"/>
        </w:rPr>
        <w:t>templateList</w:t>
      </w:r>
      <w:proofErr w:type="spellEnd"/>
      <w:r w:rsidRPr="00C14688">
        <w:rPr>
          <w:sz w:val="22"/>
          <w:szCs w:val="22"/>
        </w:rPr>
        <w:t xml:space="preserve"> attribute and exposes the </w:t>
      </w:r>
      <w:proofErr w:type="spellStart"/>
      <w:r w:rsidRPr="00C14688">
        <w:rPr>
          <w:sz w:val="22"/>
          <w:szCs w:val="22"/>
        </w:rPr>
        <w:t>accessTemplate</w:t>
      </w:r>
      <w:proofErr w:type="spellEnd"/>
      <w:r w:rsidRPr="00C14688">
        <w:rPr>
          <w:sz w:val="22"/>
          <w:szCs w:val="22"/>
        </w:rPr>
        <w:t xml:space="preserve"> and </w:t>
      </w:r>
      <w:proofErr w:type="spellStart"/>
      <w:r w:rsidRPr="00C14688">
        <w:rPr>
          <w:sz w:val="22"/>
          <w:szCs w:val="22"/>
        </w:rPr>
        <w:t>loadByLanguage</w:t>
      </w:r>
      <w:proofErr w:type="spellEnd"/>
      <w:r w:rsidRPr="00C14688">
        <w:rPr>
          <w:sz w:val="22"/>
          <w:szCs w:val="22"/>
        </w:rPr>
        <w:t xml:space="preserve"> methods. The Translation group contains the </w:t>
      </w:r>
      <w:proofErr w:type="spellStart"/>
      <w:r w:rsidRPr="00C14688">
        <w:rPr>
          <w:sz w:val="22"/>
          <w:szCs w:val="22"/>
        </w:rPr>
        <w:t>LanguageTranslator</w:t>
      </w:r>
      <w:proofErr w:type="spellEnd"/>
      <w:r w:rsidRPr="00C14688">
        <w:rPr>
          <w:sz w:val="22"/>
          <w:szCs w:val="22"/>
        </w:rPr>
        <w:t xml:space="preserve"> class, which maintains a </w:t>
      </w:r>
      <w:proofErr w:type="spellStart"/>
      <w:r w:rsidRPr="00C14688">
        <w:rPr>
          <w:sz w:val="22"/>
          <w:szCs w:val="22"/>
        </w:rPr>
        <w:t>localeCode</w:t>
      </w:r>
      <w:proofErr w:type="spellEnd"/>
      <w:r w:rsidRPr="00C14688">
        <w:rPr>
          <w:sz w:val="22"/>
          <w:szCs w:val="22"/>
        </w:rPr>
        <w:t xml:space="preserve"> attribute and exposes the </w:t>
      </w:r>
      <w:proofErr w:type="spellStart"/>
      <w:r w:rsidRPr="00C14688">
        <w:rPr>
          <w:sz w:val="22"/>
          <w:szCs w:val="22"/>
        </w:rPr>
        <w:t>identifyLanguage</w:t>
      </w:r>
      <w:proofErr w:type="spellEnd"/>
      <w:r w:rsidRPr="00C14688">
        <w:rPr>
          <w:sz w:val="22"/>
          <w:szCs w:val="22"/>
        </w:rPr>
        <w:t xml:space="preserve"> and </w:t>
      </w:r>
      <w:proofErr w:type="spellStart"/>
      <w:r w:rsidRPr="00C14688">
        <w:rPr>
          <w:sz w:val="22"/>
          <w:szCs w:val="22"/>
        </w:rPr>
        <w:t>translateDashboard</w:t>
      </w:r>
      <w:proofErr w:type="spellEnd"/>
      <w:r w:rsidRPr="00C14688">
        <w:rPr>
          <w:sz w:val="22"/>
          <w:szCs w:val="22"/>
        </w:rPr>
        <w:t xml:space="preserve"> methods; and the </w:t>
      </w:r>
      <w:proofErr w:type="spellStart"/>
      <w:r w:rsidRPr="00C14688">
        <w:rPr>
          <w:sz w:val="22"/>
          <w:szCs w:val="22"/>
        </w:rPr>
        <w:t>DictionaryProvider</w:t>
      </w:r>
      <w:proofErr w:type="spellEnd"/>
      <w:r w:rsidRPr="00C14688">
        <w:rPr>
          <w:sz w:val="22"/>
          <w:szCs w:val="22"/>
        </w:rPr>
        <w:t xml:space="preserve"> class, which maintains a </w:t>
      </w:r>
      <w:proofErr w:type="spellStart"/>
      <w:r w:rsidRPr="00C14688">
        <w:rPr>
          <w:sz w:val="22"/>
          <w:szCs w:val="22"/>
        </w:rPr>
        <w:t>knownPhrases</w:t>
      </w:r>
      <w:proofErr w:type="spellEnd"/>
      <w:r w:rsidRPr="00C14688">
        <w:rPr>
          <w:sz w:val="22"/>
          <w:szCs w:val="22"/>
        </w:rPr>
        <w:t xml:space="preserve"> attribute and exposes the </w:t>
      </w:r>
      <w:proofErr w:type="spellStart"/>
      <w:r w:rsidRPr="00C14688">
        <w:rPr>
          <w:sz w:val="22"/>
          <w:szCs w:val="22"/>
        </w:rPr>
        <w:t>proposeTranslation</w:t>
      </w:r>
      <w:proofErr w:type="spellEnd"/>
      <w:r w:rsidRPr="00C14688">
        <w:rPr>
          <w:sz w:val="22"/>
          <w:szCs w:val="22"/>
        </w:rPr>
        <w:t xml:space="preserve"> and </w:t>
      </w:r>
      <w:proofErr w:type="spellStart"/>
      <w:r w:rsidRPr="00C14688">
        <w:rPr>
          <w:sz w:val="22"/>
          <w:szCs w:val="22"/>
        </w:rPr>
        <w:t>automatedReplace</w:t>
      </w:r>
      <w:proofErr w:type="spellEnd"/>
      <w:r w:rsidRPr="00C14688">
        <w:rPr>
          <w:sz w:val="22"/>
          <w:szCs w:val="22"/>
        </w:rPr>
        <w:t xml:space="preserve"> methods. The </w:t>
      </w:r>
      <w:proofErr w:type="spellStart"/>
      <w:r w:rsidRPr="00C14688">
        <w:rPr>
          <w:sz w:val="22"/>
          <w:szCs w:val="22"/>
        </w:rPr>
        <w:t>DictionaryProvider</w:t>
      </w:r>
      <w:proofErr w:type="spellEnd"/>
      <w:r w:rsidRPr="00C14688">
        <w:rPr>
          <w:sz w:val="22"/>
          <w:szCs w:val="22"/>
        </w:rPr>
        <w:t xml:space="preserve"> is related to the </w:t>
      </w:r>
      <w:proofErr w:type="spellStart"/>
      <w:r w:rsidRPr="00C14688">
        <w:rPr>
          <w:sz w:val="22"/>
          <w:szCs w:val="22"/>
        </w:rPr>
        <w:t>LanguageTranslator</w:t>
      </w:r>
      <w:proofErr w:type="spellEnd"/>
      <w:r w:rsidRPr="00C14688">
        <w:rPr>
          <w:sz w:val="22"/>
          <w:szCs w:val="22"/>
        </w:rPr>
        <w:t xml:space="preserve"> through aggregation, and both groups share the </w:t>
      </w:r>
      <w:proofErr w:type="spellStart"/>
      <w:r w:rsidRPr="00C14688">
        <w:rPr>
          <w:sz w:val="22"/>
          <w:szCs w:val="22"/>
        </w:rPr>
        <w:t>UserInputHandler</w:t>
      </w:r>
      <w:proofErr w:type="spellEnd"/>
      <w:r w:rsidRPr="00C14688">
        <w:rPr>
          <w:sz w:val="22"/>
          <w:szCs w:val="22"/>
        </w:rPr>
        <w:t>.</w:t>
      </w:r>
    </w:p>
    <w:p w:rsidR="00B449AA" w:rsidRDefault="009C0961">
      <w:pPr>
        <w:spacing w:before="200" w:after="80"/>
      </w:pPr>
      <w:r>
        <w:rPr>
          <w:b/>
          <w:bCs/>
          <w:sz w:val="24"/>
          <w:szCs w:val="24"/>
        </w:rPr>
        <w:t>3.4 Implementation</w:t>
      </w:r>
    </w:p>
    <w:p w:rsidR="00B449AA" w:rsidRDefault="009C0961">
      <w:pPr>
        <w:spacing w:before="160" w:after="60"/>
      </w:pPr>
      <w:r>
        <w:rPr>
          <w:b/>
          <w:bCs/>
          <w:i/>
          <w:iCs/>
          <w:sz w:val="22"/>
          <w:szCs w:val="22"/>
        </w:rPr>
        <w:t>3.4.1 Technology Stack</w:t>
      </w:r>
    </w:p>
    <w:p w:rsidR="00B449AA" w:rsidRDefault="00C14688">
      <w:pPr>
        <w:spacing w:after="120" w:line="276" w:lineRule="auto"/>
        <w:jc w:val="both"/>
      </w:pPr>
      <w:proofErr w:type="spellStart"/>
      <w:r w:rsidRPr="00C14688">
        <w:rPr>
          <w:sz w:val="22"/>
          <w:szCs w:val="22"/>
        </w:rPr>
        <w:t>MedMate</w:t>
      </w:r>
      <w:proofErr w:type="spellEnd"/>
      <w:r w:rsidRPr="00C14688">
        <w:rPr>
          <w:sz w:val="22"/>
          <w:szCs w:val="22"/>
        </w:rPr>
        <w:t xml:space="preserve"> is implemented as a Django application using Python 3.9 on the backend. The frontend is composed of HTML, CSS, and JavaScript, with React paradigms providing fluid interface interaction and Ajax handling asynchronous communication with Django views. MySQL serves as the production relational database </w:t>
      </w:r>
      <w:proofErr w:type="spellStart"/>
      <w:r w:rsidRPr="00C14688">
        <w:rPr>
          <w:sz w:val="22"/>
          <w:szCs w:val="22"/>
        </w:rPr>
        <w:t>database</w:t>
      </w:r>
      <w:proofErr w:type="spellEnd"/>
      <w:r w:rsidRPr="00C14688">
        <w:rPr>
          <w:sz w:val="22"/>
          <w:szCs w:val="22"/>
        </w:rPr>
        <w:t xml:space="preserve"> cluster, accessed through Django’s Object-Relational Mapping (ORM) layer. The intelligent text processing layer combines rule-based text optimization with an OCR pattern extraction module that converts physical imagery documents into indexed plaintext nodes.</w:t>
      </w:r>
    </w:p>
    <w:p w:rsidR="00B449AA" w:rsidRDefault="009C0961">
      <w:pPr>
        <w:spacing w:before="160" w:after="60"/>
      </w:pPr>
      <w:r>
        <w:rPr>
          <w:b/>
          <w:bCs/>
          <w:i/>
          <w:iCs/>
          <w:sz w:val="22"/>
          <w:szCs w:val="22"/>
        </w:rPr>
        <w:t>3.4.2 Module Implementation</w:t>
      </w:r>
    </w:p>
    <w:p w:rsidR="00C14688" w:rsidRDefault="00C14688" w:rsidP="00C14688">
      <w:pPr>
        <w:spacing w:after="120"/>
      </w:pPr>
      <w:r>
        <w:rPr>
          <w:color w:val="000000"/>
          <w:sz w:val="22"/>
        </w:rPr>
        <w:t xml:space="preserve">The Consultation Management Module is implemented as a Django view that accepts form data and handles live patient links. The view loads record details, </w:t>
      </w:r>
      <w:proofErr w:type="gramStart"/>
      <w:r>
        <w:rPr>
          <w:color w:val="000000"/>
          <w:sz w:val="22"/>
        </w:rPr>
        <w:t>substitutes</w:t>
      </w:r>
      <w:proofErr w:type="gramEnd"/>
      <w:r>
        <w:rPr>
          <w:color w:val="000000"/>
          <w:sz w:val="22"/>
        </w:rPr>
        <w:t xml:space="preserve"> clinic metrics, and returns the workspace layout. All active consultations open directly within the system workspace, preventing data loss.</w:t>
      </w:r>
    </w:p>
    <w:p w:rsidR="00B449AA" w:rsidRDefault="00C14688" w:rsidP="00C14688">
      <w:pPr>
        <w:spacing w:after="120" w:line="276" w:lineRule="auto"/>
        <w:jc w:val="both"/>
        <w:rPr>
          <w:color w:val="000000"/>
          <w:sz w:val="22"/>
        </w:rPr>
      </w:pPr>
      <w:r>
        <w:rPr>
          <w:color w:val="000000"/>
          <w:sz w:val="22"/>
        </w:rPr>
        <w:t>The Language and Reminder Module is implemented via a JavaScript front-end and a Django back-end. The front-end captures inputs, formats text metrics, and dispatches them through Ajax requests. The back-end parses schedules, matches matching translation rows, and returns a formatted alert timestamp. The reminder view tracks tablet inventories, computing remaining volume counts and active usage periods to alert designated contacts immediately via email parameters:</w:t>
      </w:r>
    </w:p>
    <w:p w:rsidR="00C14688" w:rsidRDefault="00C14688" w:rsidP="00C14688">
      <w:pPr>
        <w:pBdr>
          <w:left w:val="single" w:sz="12" w:space="4" w:color="000000"/>
        </w:pBdr>
        <w:spacing w:before="80" w:after="80"/>
        <w:ind w:left="360"/>
      </w:pPr>
      <w:proofErr w:type="spellStart"/>
      <w:proofErr w:type="gramStart"/>
      <w:r>
        <w:rPr>
          <w:rFonts w:ascii="Courier New" w:hAnsi="Courier New"/>
        </w:rPr>
        <w:t>def</w:t>
      </w:r>
      <w:proofErr w:type="spellEnd"/>
      <w:proofErr w:type="gramEnd"/>
      <w:r>
        <w:rPr>
          <w:rFonts w:ascii="Courier New" w:hAnsi="Courier New"/>
        </w:rPr>
        <w:t xml:space="preserve"> </w:t>
      </w:r>
      <w:proofErr w:type="spellStart"/>
      <w:r>
        <w:rPr>
          <w:rFonts w:ascii="Courier New" w:hAnsi="Courier New"/>
        </w:rPr>
        <w:t>calculate_medication_metrics</w:t>
      </w:r>
      <w:proofErr w:type="spellEnd"/>
      <w:r>
        <w:rPr>
          <w:rFonts w:ascii="Courier New" w:hAnsi="Courier New"/>
        </w:rPr>
        <w:t>(</w:t>
      </w:r>
      <w:proofErr w:type="spellStart"/>
      <w:r>
        <w:rPr>
          <w:rFonts w:ascii="Courier New" w:hAnsi="Courier New"/>
        </w:rPr>
        <w:t>datas</w:t>
      </w:r>
      <w:proofErr w:type="spellEnd"/>
      <w:r>
        <w:rPr>
          <w:rFonts w:ascii="Courier New" w:hAnsi="Courier New"/>
        </w:rPr>
        <w:t>):</w:t>
      </w:r>
      <w:r>
        <w:rPr>
          <w:rFonts w:ascii="Courier New" w:hAnsi="Courier New"/>
        </w:rPr>
        <w:br/>
        <w:t xml:space="preserve">    # This logic prevents tracking failures when network arrays go offline</w:t>
      </w:r>
      <w:r>
        <w:rPr>
          <w:rFonts w:ascii="Courier New" w:hAnsi="Courier New"/>
        </w:rPr>
        <w:br/>
      </w:r>
      <w:r>
        <w:rPr>
          <w:rFonts w:ascii="Courier New" w:hAnsi="Courier New"/>
        </w:rPr>
        <w:lastRenderedPageBreak/>
        <w:t xml:space="preserve">    </w:t>
      </w:r>
      <w:proofErr w:type="spellStart"/>
      <w:r>
        <w:rPr>
          <w:rFonts w:ascii="Courier New" w:hAnsi="Courier New"/>
        </w:rPr>
        <w:t>medicines_left</w:t>
      </w:r>
      <w:proofErr w:type="spellEnd"/>
      <w:r>
        <w:rPr>
          <w:rFonts w:ascii="Courier New" w:hAnsi="Courier New"/>
        </w:rPr>
        <w:t xml:space="preserve"> = </w:t>
      </w:r>
      <w:proofErr w:type="spellStart"/>
      <w:r>
        <w:rPr>
          <w:rFonts w:ascii="Courier New" w:hAnsi="Courier New"/>
        </w:rPr>
        <w:t>int</w:t>
      </w:r>
      <w:proofErr w:type="spellEnd"/>
      <w:r>
        <w:rPr>
          <w:rFonts w:ascii="Courier New" w:hAnsi="Courier New"/>
        </w:rPr>
        <w:t>(</w:t>
      </w:r>
      <w:proofErr w:type="spellStart"/>
      <w:r>
        <w:rPr>
          <w:rFonts w:ascii="Courier New" w:hAnsi="Courier New"/>
        </w:rPr>
        <w:t>datas.total_tablet_quantity</w:t>
      </w:r>
      <w:proofErr w:type="spellEnd"/>
      <w:r>
        <w:rPr>
          <w:rFonts w:ascii="Courier New" w:hAnsi="Courier New"/>
        </w:rPr>
        <w:t xml:space="preserve">) - </w:t>
      </w:r>
      <w:proofErr w:type="spellStart"/>
      <w:r>
        <w:rPr>
          <w:rFonts w:ascii="Courier New" w:hAnsi="Courier New"/>
        </w:rPr>
        <w:t>int</w:t>
      </w:r>
      <w:proofErr w:type="spellEnd"/>
      <w:r>
        <w:rPr>
          <w:rFonts w:ascii="Courier New" w:hAnsi="Courier New"/>
        </w:rPr>
        <w:t>(</w:t>
      </w:r>
      <w:proofErr w:type="spellStart"/>
      <w:r>
        <w:rPr>
          <w:rFonts w:ascii="Courier New" w:hAnsi="Courier New"/>
        </w:rPr>
        <w:t>datas.quantity</w:t>
      </w:r>
      <w:proofErr w:type="spellEnd"/>
      <w:r>
        <w:rPr>
          <w:rFonts w:ascii="Courier New" w:hAnsi="Courier New"/>
        </w:rPr>
        <w:t>)</w:t>
      </w:r>
      <w:r>
        <w:rPr>
          <w:rFonts w:ascii="Courier New" w:hAnsi="Courier New"/>
        </w:rPr>
        <w:br/>
        <w:t xml:space="preserve">    </w:t>
      </w:r>
      <w:proofErr w:type="spellStart"/>
      <w:r>
        <w:rPr>
          <w:rFonts w:ascii="Courier New" w:hAnsi="Courier New"/>
        </w:rPr>
        <w:t>days_left</w:t>
      </w:r>
      <w:proofErr w:type="spellEnd"/>
      <w:r>
        <w:rPr>
          <w:rFonts w:ascii="Courier New" w:hAnsi="Courier New"/>
        </w:rPr>
        <w:t xml:space="preserve"> = </w:t>
      </w:r>
      <w:proofErr w:type="spellStart"/>
      <w:r>
        <w:rPr>
          <w:rFonts w:ascii="Courier New" w:hAnsi="Courier New"/>
        </w:rPr>
        <w:t>int</w:t>
      </w:r>
      <w:proofErr w:type="spellEnd"/>
      <w:r>
        <w:rPr>
          <w:rFonts w:ascii="Courier New" w:hAnsi="Courier New"/>
        </w:rPr>
        <w:t>(</w:t>
      </w:r>
      <w:proofErr w:type="spellStart"/>
      <w:r>
        <w:rPr>
          <w:rFonts w:ascii="Courier New" w:hAnsi="Courier New"/>
        </w:rPr>
        <w:t>int</w:t>
      </w:r>
      <w:proofErr w:type="spellEnd"/>
      <w:r>
        <w:rPr>
          <w:rFonts w:ascii="Courier New" w:hAnsi="Courier New"/>
        </w:rPr>
        <w:t>(</w:t>
      </w:r>
      <w:proofErr w:type="spellStart"/>
      <w:r>
        <w:rPr>
          <w:rFonts w:ascii="Courier New" w:hAnsi="Courier New"/>
        </w:rPr>
        <w:t>datas.total_tablet_quantity</w:t>
      </w:r>
      <w:proofErr w:type="spellEnd"/>
      <w:r>
        <w:rPr>
          <w:rFonts w:ascii="Courier New" w:hAnsi="Courier New"/>
        </w:rPr>
        <w:t xml:space="preserve">) / </w:t>
      </w:r>
      <w:proofErr w:type="spellStart"/>
      <w:r>
        <w:rPr>
          <w:rFonts w:ascii="Courier New" w:hAnsi="Courier New"/>
        </w:rPr>
        <w:t>int</w:t>
      </w:r>
      <w:proofErr w:type="spellEnd"/>
      <w:r>
        <w:rPr>
          <w:rFonts w:ascii="Courier New" w:hAnsi="Courier New"/>
        </w:rPr>
        <w:t>(</w:t>
      </w:r>
      <w:proofErr w:type="spellStart"/>
      <w:r>
        <w:rPr>
          <w:rFonts w:ascii="Courier New" w:hAnsi="Courier New"/>
        </w:rPr>
        <w:t>datas.quantity</w:t>
      </w:r>
      <w:proofErr w:type="spellEnd"/>
      <w:r>
        <w:rPr>
          <w:rFonts w:ascii="Courier New" w:hAnsi="Courier New"/>
        </w:rPr>
        <w:t>))</w:t>
      </w:r>
      <w:r>
        <w:rPr>
          <w:rFonts w:ascii="Courier New" w:hAnsi="Courier New"/>
        </w:rPr>
        <w:br/>
        <w:t xml:space="preserve">    return </w:t>
      </w:r>
      <w:proofErr w:type="spellStart"/>
      <w:r>
        <w:rPr>
          <w:rFonts w:ascii="Courier New" w:hAnsi="Courier New"/>
        </w:rPr>
        <w:t>medicines_left</w:t>
      </w:r>
      <w:proofErr w:type="spellEnd"/>
      <w:r>
        <w:rPr>
          <w:rFonts w:ascii="Courier New" w:hAnsi="Courier New"/>
        </w:rPr>
        <w:t xml:space="preserve">, </w:t>
      </w:r>
      <w:proofErr w:type="spellStart"/>
      <w:r>
        <w:rPr>
          <w:rFonts w:ascii="Courier New" w:hAnsi="Courier New"/>
        </w:rPr>
        <w:t>days_left</w:t>
      </w:r>
      <w:proofErr w:type="spellEnd"/>
    </w:p>
    <w:p w:rsidR="00B449AA" w:rsidRDefault="009C0961">
      <w:pPr>
        <w:spacing w:before="160" w:after="60"/>
      </w:pPr>
      <w:r>
        <w:rPr>
          <w:b/>
          <w:bCs/>
          <w:i/>
          <w:iCs/>
          <w:sz w:val="22"/>
          <w:szCs w:val="22"/>
        </w:rPr>
        <w:t>3.4.3 Deployment</w:t>
      </w:r>
    </w:p>
    <w:p w:rsidR="00B449AA" w:rsidRDefault="00C14688">
      <w:pPr>
        <w:spacing w:after="120" w:line="276" w:lineRule="auto"/>
        <w:jc w:val="both"/>
      </w:pPr>
      <w:r w:rsidRPr="00C14688">
        <w:rPr>
          <w:sz w:val="22"/>
          <w:szCs w:val="22"/>
        </w:rPr>
        <w:t xml:space="preserve">The platform is deployed on a public cloud environment using Render’s hosting infrastructure tier. The deployment configuration uses a build script that installs Python dependencies, runs database migrations, and collects static files through Django’s </w:t>
      </w:r>
      <w:proofErr w:type="spellStart"/>
      <w:r w:rsidRPr="00C14688">
        <w:rPr>
          <w:sz w:val="22"/>
          <w:szCs w:val="22"/>
        </w:rPr>
        <w:t>collectstatic</w:t>
      </w:r>
      <w:proofErr w:type="spellEnd"/>
      <w:r w:rsidRPr="00C14688">
        <w:rPr>
          <w:sz w:val="22"/>
          <w:szCs w:val="22"/>
        </w:rPr>
        <w:t xml:space="preserve"> command. The application is served by </w:t>
      </w:r>
      <w:proofErr w:type="spellStart"/>
      <w:r w:rsidRPr="00C14688">
        <w:rPr>
          <w:sz w:val="22"/>
          <w:szCs w:val="22"/>
        </w:rPr>
        <w:t>Gunicorn</w:t>
      </w:r>
      <w:proofErr w:type="spellEnd"/>
      <w:r w:rsidRPr="00C14688">
        <w:rPr>
          <w:sz w:val="22"/>
          <w:szCs w:val="22"/>
        </w:rPr>
        <w:t xml:space="preserve"> behind Render’s load balancer. The deployment validates the portability of the architecture beyond local development setups and confirms that the platform operates correctly under production-style hosting constraints. The live instance is accessible via its hosted production gateway links.</w:t>
      </w:r>
    </w:p>
    <w:p w:rsidR="00B449AA" w:rsidRDefault="009C0961">
      <w:pPr>
        <w:spacing w:before="280" w:after="120"/>
      </w:pPr>
      <w:r>
        <w:rPr>
          <w:b/>
          <w:bCs/>
          <w:sz w:val="26"/>
          <w:szCs w:val="26"/>
        </w:rPr>
        <w:t>4. Results</w:t>
      </w:r>
    </w:p>
    <w:p w:rsidR="00B449AA" w:rsidRDefault="00C14688">
      <w:pPr>
        <w:spacing w:after="120" w:line="276" w:lineRule="auto"/>
        <w:jc w:val="both"/>
      </w:pPr>
      <w:r w:rsidRPr="00C14688">
        <w:rPr>
          <w:sz w:val="22"/>
          <w:szCs w:val="22"/>
        </w:rPr>
        <w:t>We evaluate the platform through unit testing of each module and integration testing of the complete deployment workflow. Test cases are derived from the functional requirements specified in Section 3 and exercise both typical use cases and edge conditions.</w:t>
      </w:r>
    </w:p>
    <w:p w:rsidR="00B449AA" w:rsidRDefault="009C0961">
      <w:pPr>
        <w:spacing w:before="200" w:after="80"/>
      </w:pPr>
      <w:r>
        <w:rPr>
          <w:b/>
          <w:bCs/>
          <w:sz w:val="24"/>
          <w:szCs w:val="24"/>
        </w:rPr>
        <w:t>4.1 Unit Testing</w:t>
      </w:r>
    </w:p>
    <w:p w:rsidR="00B449AA" w:rsidRDefault="00C14688">
      <w:pPr>
        <w:spacing w:after="120" w:line="276" w:lineRule="auto"/>
        <w:jc w:val="both"/>
        <w:rPr>
          <w:sz w:val="22"/>
          <w:szCs w:val="22"/>
        </w:rPr>
      </w:pPr>
      <w:r w:rsidRPr="00C14688">
        <w:rPr>
          <w:sz w:val="22"/>
          <w:szCs w:val="22"/>
        </w:rPr>
        <w:t>Unit tests for the Consultation Management Module verify that the module creates secure streaming appointments aligned with doctor schedules, handles mismatched data profiles gracefully, and renders layouts across viewports. Unit tests for the Reminder Module verify that the scheduler logs alerts correctly, prompts for clarity when fields are ambiguous, and enforces verification checks before writing logs. Unit tests for the Document Processing Module verify that the OCR layer extracts textual sequences from imagery artifacts, avoids false-positive syntax error flags on clear images, and handles anomalous format cases seamlessly.</w:t>
      </w:r>
    </w:p>
    <w:p w:rsidR="0055516D" w:rsidRDefault="0055516D" w:rsidP="0055516D">
      <w:pPr>
        <w:spacing w:before="240" w:after="80"/>
      </w:pPr>
      <w:r>
        <w:rPr>
          <w:b/>
          <w:color w:val="000000"/>
        </w:rPr>
        <w:t>Table 1: Unit and Integration Testing Summary Matrix</w:t>
      </w:r>
    </w:p>
    <w:tbl>
      <w:tblPr>
        <w:tblStyle w:val="TableGrid"/>
        <w:tblW w:w="0" w:type="auto"/>
        <w:tblLook w:val="04A0" w:firstRow="1" w:lastRow="0" w:firstColumn="1" w:lastColumn="0" w:noHBand="0" w:noVBand="1"/>
      </w:tblPr>
      <w:tblGrid>
        <w:gridCol w:w="1871"/>
        <w:gridCol w:w="1870"/>
        <w:gridCol w:w="1870"/>
        <w:gridCol w:w="1870"/>
        <w:gridCol w:w="1869"/>
      </w:tblGrid>
      <w:tr w:rsidR="0055516D" w:rsidTr="00F807F2">
        <w:tc>
          <w:tcPr>
            <w:tcW w:w="1872" w:type="dxa"/>
          </w:tcPr>
          <w:p w:rsidR="0055516D" w:rsidRDefault="0055516D" w:rsidP="00F807F2">
            <w:r>
              <w:rPr>
                <w:rFonts w:ascii="Times New Roman" w:hAnsi="Times New Roman"/>
                <w:b/>
                <w:sz w:val="20"/>
              </w:rPr>
              <w:t>Module Interface</w:t>
            </w:r>
          </w:p>
        </w:tc>
        <w:tc>
          <w:tcPr>
            <w:tcW w:w="1872" w:type="dxa"/>
          </w:tcPr>
          <w:p w:rsidR="0055516D" w:rsidRDefault="0055516D" w:rsidP="00F807F2">
            <w:r>
              <w:rPr>
                <w:rFonts w:ascii="Times New Roman" w:hAnsi="Times New Roman"/>
                <w:b/>
                <w:sz w:val="20"/>
              </w:rPr>
              <w:t>Sample Test Input</w:t>
            </w:r>
          </w:p>
        </w:tc>
        <w:tc>
          <w:tcPr>
            <w:tcW w:w="1872" w:type="dxa"/>
          </w:tcPr>
          <w:p w:rsidR="0055516D" w:rsidRDefault="0055516D" w:rsidP="00F807F2">
            <w:r>
              <w:rPr>
                <w:rFonts w:ascii="Times New Roman" w:hAnsi="Times New Roman"/>
                <w:b/>
                <w:sz w:val="20"/>
              </w:rPr>
              <w:t>Expected Function Behavior</w:t>
            </w:r>
          </w:p>
        </w:tc>
        <w:tc>
          <w:tcPr>
            <w:tcW w:w="1872" w:type="dxa"/>
          </w:tcPr>
          <w:p w:rsidR="0055516D" w:rsidRDefault="0055516D" w:rsidP="00F807F2">
            <w:r>
              <w:rPr>
                <w:rFonts w:ascii="Times New Roman" w:hAnsi="Times New Roman"/>
                <w:b/>
                <w:sz w:val="20"/>
              </w:rPr>
              <w:t>Observed Test Result</w:t>
            </w:r>
          </w:p>
        </w:tc>
        <w:tc>
          <w:tcPr>
            <w:tcW w:w="1872" w:type="dxa"/>
          </w:tcPr>
          <w:p w:rsidR="0055516D" w:rsidRDefault="0055516D" w:rsidP="00F807F2">
            <w:r>
              <w:rPr>
                <w:rFonts w:ascii="Times New Roman" w:hAnsi="Times New Roman"/>
                <w:b/>
                <w:sz w:val="20"/>
              </w:rPr>
              <w:t>Status</w:t>
            </w:r>
          </w:p>
        </w:tc>
      </w:tr>
      <w:tr w:rsidR="0055516D" w:rsidTr="00F807F2">
        <w:tc>
          <w:tcPr>
            <w:tcW w:w="1872" w:type="dxa"/>
          </w:tcPr>
          <w:p w:rsidR="0055516D" w:rsidRDefault="0055516D" w:rsidP="00F807F2">
            <w:r>
              <w:rPr>
                <w:rFonts w:ascii="Times New Roman" w:hAnsi="Times New Roman"/>
                <w:sz w:val="20"/>
              </w:rPr>
              <w:t>Consultation Module</w:t>
            </w:r>
          </w:p>
        </w:tc>
        <w:tc>
          <w:tcPr>
            <w:tcW w:w="1872" w:type="dxa"/>
          </w:tcPr>
          <w:p w:rsidR="0055516D" w:rsidRDefault="0055516D" w:rsidP="00F807F2">
            <w:r>
              <w:rPr>
                <w:rFonts w:ascii="Times New Roman" w:hAnsi="Times New Roman"/>
                <w:sz w:val="20"/>
              </w:rPr>
              <w:t>Valid Field Criteria</w:t>
            </w:r>
          </w:p>
        </w:tc>
        <w:tc>
          <w:tcPr>
            <w:tcW w:w="1872" w:type="dxa"/>
          </w:tcPr>
          <w:p w:rsidR="0055516D" w:rsidRDefault="0055516D" w:rsidP="00F807F2">
            <w:r>
              <w:rPr>
                <w:rFonts w:ascii="Times New Roman" w:hAnsi="Times New Roman"/>
                <w:sz w:val="20"/>
              </w:rPr>
              <w:t>Success System Routing</w:t>
            </w:r>
          </w:p>
        </w:tc>
        <w:tc>
          <w:tcPr>
            <w:tcW w:w="1872" w:type="dxa"/>
          </w:tcPr>
          <w:p w:rsidR="0055516D" w:rsidRDefault="0055516D" w:rsidP="00F807F2">
            <w:r>
              <w:rPr>
                <w:rFonts w:ascii="Times New Roman" w:hAnsi="Times New Roman"/>
                <w:sz w:val="20"/>
              </w:rPr>
              <w:t>Success System Routing</w:t>
            </w:r>
          </w:p>
        </w:tc>
        <w:tc>
          <w:tcPr>
            <w:tcW w:w="1872" w:type="dxa"/>
          </w:tcPr>
          <w:p w:rsidR="0055516D" w:rsidRDefault="0055516D" w:rsidP="00F807F2">
            <w:r>
              <w:rPr>
                <w:rFonts w:ascii="Times New Roman" w:hAnsi="Times New Roman"/>
                <w:sz w:val="20"/>
              </w:rPr>
              <w:t>Passed</w:t>
            </w:r>
          </w:p>
        </w:tc>
      </w:tr>
      <w:tr w:rsidR="0055516D" w:rsidTr="00F807F2">
        <w:tc>
          <w:tcPr>
            <w:tcW w:w="1872" w:type="dxa"/>
          </w:tcPr>
          <w:p w:rsidR="0055516D" w:rsidRDefault="0055516D" w:rsidP="00F807F2">
            <w:r>
              <w:rPr>
                <w:rFonts w:ascii="Times New Roman" w:hAnsi="Times New Roman"/>
                <w:sz w:val="20"/>
              </w:rPr>
              <w:t>Reminder Module</w:t>
            </w:r>
          </w:p>
        </w:tc>
        <w:tc>
          <w:tcPr>
            <w:tcW w:w="1872" w:type="dxa"/>
          </w:tcPr>
          <w:p w:rsidR="0055516D" w:rsidRDefault="0055516D" w:rsidP="00F807F2">
            <w:r>
              <w:rPr>
                <w:rFonts w:ascii="Times New Roman" w:hAnsi="Times New Roman"/>
                <w:sz w:val="20"/>
              </w:rPr>
              <w:t>Ambiguous Schedule Text</w:t>
            </w:r>
          </w:p>
        </w:tc>
        <w:tc>
          <w:tcPr>
            <w:tcW w:w="1872" w:type="dxa"/>
          </w:tcPr>
          <w:p w:rsidR="0055516D" w:rsidRDefault="0055516D" w:rsidP="00F807F2">
            <w:r>
              <w:rPr>
                <w:rFonts w:ascii="Times New Roman" w:hAnsi="Times New Roman"/>
                <w:sz w:val="20"/>
              </w:rPr>
              <w:t>Prompt For Field Clarity</w:t>
            </w:r>
          </w:p>
        </w:tc>
        <w:tc>
          <w:tcPr>
            <w:tcW w:w="1872" w:type="dxa"/>
          </w:tcPr>
          <w:p w:rsidR="0055516D" w:rsidRDefault="0055516D" w:rsidP="00F807F2">
            <w:r>
              <w:rPr>
                <w:rFonts w:ascii="Times New Roman" w:hAnsi="Times New Roman"/>
                <w:sz w:val="20"/>
              </w:rPr>
              <w:t>Prompt For Field Clarity</w:t>
            </w:r>
          </w:p>
        </w:tc>
        <w:tc>
          <w:tcPr>
            <w:tcW w:w="1872" w:type="dxa"/>
          </w:tcPr>
          <w:p w:rsidR="0055516D" w:rsidRDefault="0055516D" w:rsidP="00F807F2">
            <w:r>
              <w:rPr>
                <w:rFonts w:ascii="Times New Roman" w:hAnsi="Times New Roman"/>
                <w:sz w:val="20"/>
              </w:rPr>
              <w:t>Passed</w:t>
            </w:r>
          </w:p>
        </w:tc>
      </w:tr>
      <w:tr w:rsidR="0055516D" w:rsidTr="00F807F2">
        <w:tc>
          <w:tcPr>
            <w:tcW w:w="1872" w:type="dxa"/>
          </w:tcPr>
          <w:p w:rsidR="0055516D" w:rsidRDefault="0055516D" w:rsidP="00F807F2">
            <w:r>
              <w:rPr>
                <w:rFonts w:ascii="Times New Roman" w:hAnsi="Times New Roman"/>
                <w:sz w:val="20"/>
              </w:rPr>
              <w:t>OCR Processing Layer</w:t>
            </w:r>
          </w:p>
        </w:tc>
        <w:tc>
          <w:tcPr>
            <w:tcW w:w="1872" w:type="dxa"/>
          </w:tcPr>
          <w:p w:rsidR="0055516D" w:rsidRDefault="0055516D" w:rsidP="00F807F2">
            <w:r>
              <w:rPr>
                <w:rFonts w:ascii="Times New Roman" w:hAnsi="Times New Roman"/>
                <w:sz w:val="20"/>
              </w:rPr>
              <w:t>Clear Image Document</w:t>
            </w:r>
          </w:p>
        </w:tc>
        <w:tc>
          <w:tcPr>
            <w:tcW w:w="1872" w:type="dxa"/>
          </w:tcPr>
          <w:p w:rsidR="0055516D" w:rsidRDefault="0055516D" w:rsidP="00F807F2">
            <w:r>
              <w:rPr>
                <w:rFonts w:ascii="Times New Roman" w:hAnsi="Times New Roman"/>
                <w:sz w:val="20"/>
              </w:rPr>
              <w:t>Extract Plaintext Sequences</w:t>
            </w:r>
          </w:p>
        </w:tc>
        <w:tc>
          <w:tcPr>
            <w:tcW w:w="1872" w:type="dxa"/>
          </w:tcPr>
          <w:p w:rsidR="0055516D" w:rsidRDefault="0055516D" w:rsidP="00F807F2">
            <w:r>
              <w:rPr>
                <w:rFonts w:ascii="Times New Roman" w:hAnsi="Times New Roman"/>
                <w:sz w:val="20"/>
              </w:rPr>
              <w:t>Extract Plaintext Sequences</w:t>
            </w:r>
          </w:p>
        </w:tc>
        <w:tc>
          <w:tcPr>
            <w:tcW w:w="1872" w:type="dxa"/>
          </w:tcPr>
          <w:p w:rsidR="0055516D" w:rsidRDefault="0055516D" w:rsidP="00F807F2">
            <w:r>
              <w:rPr>
                <w:rFonts w:ascii="Times New Roman" w:hAnsi="Times New Roman"/>
                <w:sz w:val="20"/>
              </w:rPr>
              <w:t>Passed</w:t>
            </w:r>
          </w:p>
        </w:tc>
      </w:tr>
      <w:tr w:rsidR="0055516D" w:rsidTr="00F807F2">
        <w:tc>
          <w:tcPr>
            <w:tcW w:w="1872" w:type="dxa"/>
          </w:tcPr>
          <w:p w:rsidR="0055516D" w:rsidRDefault="0055516D" w:rsidP="00F807F2">
            <w:r>
              <w:rPr>
                <w:rFonts w:ascii="Times New Roman" w:hAnsi="Times New Roman"/>
                <w:sz w:val="20"/>
              </w:rPr>
              <w:t>E-Commerce Checkout</w:t>
            </w:r>
          </w:p>
        </w:tc>
        <w:tc>
          <w:tcPr>
            <w:tcW w:w="1872" w:type="dxa"/>
          </w:tcPr>
          <w:p w:rsidR="0055516D" w:rsidRDefault="0055516D" w:rsidP="00F807F2">
            <w:r>
              <w:rPr>
                <w:rFonts w:ascii="Times New Roman" w:hAnsi="Times New Roman"/>
                <w:sz w:val="20"/>
              </w:rPr>
              <w:t>Invalid Transaction Asset</w:t>
            </w:r>
          </w:p>
        </w:tc>
        <w:tc>
          <w:tcPr>
            <w:tcW w:w="1872" w:type="dxa"/>
          </w:tcPr>
          <w:p w:rsidR="0055516D" w:rsidRDefault="0055516D" w:rsidP="00F807F2">
            <w:r>
              <w:rPr>
                <w:rFonts w:ascii="Times New Roman" w:hAnsi="Times New Roman"/>
                <w:sz w:val="20"/>
              </w:rPr>
              <w:t>Trigger Error Diagnostics</w:t>
            </w:r>
          </w:p>
        </w:tc>
        <w:tc>
          <w:tcPr>
            <w:tcW w:w="1872" w:type="dxa"/>
          </w:tcPr>
          <w:p w:rsidR="0055516D" w:rsidRDefault="0055516D" w:rsidP="00F807F2">
            <w:r>
              <w:rPr>
                <w:rFonts w:ascii="Times New Roman" w:hAnsi="Times New Roman"/>
                <w:sz w:val="20"/>
              </w:rPr>
              <w:t>Trigger Error Diagnostics</w:t>
            </w:r>
          </w:p>
        </w:tc>
        <w:tc>
          <w:tcPr>
            <w:tcW w:w="1872" w:type="dxa"/>
          </w:tcPr>
          <w:p w:rsidR="0055516D" w:rsidRDefault="0055516D" w:rsidP="00F807F2">
            <w:r>
              <w:rPr>
                <w:rFonts w:ascii="Times New Roman" w:hAnsi="Times New Roman"/>
                <w:sz w:val="20"/>
              </w:rPr>
              <w:t>Passed</w:t>
            </w:r>
          </w:p>
        </w:tc>
      </w:tr>
    </w:tbl>
    <w:p w:rsidR="00B449AA" w:rsidRDefault="009C0961">
      <w:pPr>
        <w:spacing w:before="200" w:after="80"/>
      </w:pPr>
      <w:r>
        <w:rPr>
          <w:b/>
          <w:bCs/>
          <w:sz w:val="24"/>
          <w:szCs w:val="24"/>
        </w:rPr>
        <w:t>4.2 Integration Testing</w:t>
      </w:r>
      <w:bookmarkStart w:id="0" w:name="_GoBack"/>
      <w:bookmarkEnd w:id="0"/>
    </w:p>
    <w:p w:rsidR="00B449AA" w:rsidRDefault="00C14688">
      <w:pPr>
        <w:spacing w:after="120" w:line="276" w:lineRule="auto"/>
        <w:jc w:val="both"/>
      </w:pPr>
      <w:r w:rsidRPr="00C14688">
        <w:rPr>
          <w:sz w:val="22"/>
          <w:szCs w:val="22"/>
        </w:rPr>
        <w:t>Integration tests exercise the complete patient care workflow, from initial consultation scheduling through record extraction, medication alerts, and marketplace transactions. A representative scenario begins with a patient scheduling a remote appointment, refining prescription details, requesting reminder logs, extracting physical text sheets via the OCR layer, and processing an order via the e-commerce pharmacy module. Integration tests verify that data flows correctly between modules, that intermediate states are preserved across user actions, and that the database persistence layer updates accurately without state leakage.</w:t>
      </w:r>
    </w:p>
    <w:p w:rsidR="00B449AA" w:rsidRDefault="009C0961">
      <w:pPr>
        <w:spacing w:before="200" w:after="80"/>
      </w:pPr>
      <w:r>
        <w:rPr>
          <w:b/>
          <w:bCs/>
          <w:sz w:val="24"/>
          <w:szCs w:val="24"/>
        </w:rPr>
        <w:lastRenderedPageBreak/>
        <w:t>4.3 Deployment Validation</w:t>
      </w:r>
    </w:p>
    <w:p w:rsidR="00B449AA" w:rsidRDefault="008E6F92">
      <w:pPr>
        <w:spacing w:after="120" w:line="276" w:lineRule="auto"/>
        <w:jc w:val="both"/>
      </w:pPr>
      <w:r w:rsidRPr="008E6F92">
        <w:rPr>
          <w:sz w:val="22"/>
          <w:szCs w:val="22"/>
        </w:rPr>
        <w:t xml:space="preserve">Beyond functional testing, we validate the platform’s </w:t>
      </w:r>
      <w:proofErr w:type="spellStart"/>
      <w:r w:rsidRPr="008E6F92">
        <w:rPr>
          <w:sz w:val="22"/>
          <w:szCs w:val="22"/>
        </w:rPr>
        <w:t>behaviour</w:t>
      </w:r>
      <w:proofErr w:type="spellEnd"/>
      <w:r w:rsidRPr="008E6F92">
        <w:rPr>
          <w:sz w:val="22"/>
          <w:szCs w:val="22"/>
        </w:rPr>
        <w:t xml:space="preserve"> under deployment conditions on Render’s hosting tier. The deployed instance correctly serves the system dashboards, all module configurations, and static assets generated through </w:t>
      </w:r>
      <w:proofErr w:type="spellStart"/>
      <w:r w:rsidRPr="008E6F92">
        <w:rPr>
          <w:sz w:val="22"/>
          <w:szCs w:val="22"/>
        </w:rPr>
        <w:t>collectstatic</w:t>
      </w:r>
      <w:proofErr w:type="spellEnd"/>
      <w:r w:rsidRPr="008E6F92">
        <w:rPr>
          <w:sz w:val="22"/>
          <w:szCs w:val="22"/>
        </w:rPr>
        <w:t>. The platform handles concurrent sessions without state leakage and recovers gracefully from cold-start latency typical of cloud-hosted packages, confirming that the architecture supports operation beyond a local setup.</w:t>
      </w:r>
    </w:p>
    <w:p w:rsidR="00B449AA" w:rsidRDefault="009C0961">
      <w:pPr>
        <w:spacing w:before="200" w:after="80"/>
      </w:pPr>
      <w:r>
        <w:rPr>
          <w:b/>
          <w:bCs/>
          <w:sz w:val="24"/>
          <w:szCs w:val="24"/>
        </w:rPr>
        <w:t>4.4 Test Outcomes</w:t>
      </w:r>
    </w:p>
    <w:p w:rsidR="00B449AA" w:rsidRDefault="008E6F92">
      <w:pPr>
        <w:spacing w:after="120" w:line="276" w:lineRule="auto"/>
        <w:jc w:val="both"/>
      </w:pPr>
      <w:r w:rsidRPr="008E6F92">
        <w:rPr>
          <w:sz w:val="22"/>
          <w:szCs w:val="22"/>
        </w:rPr>
        <w:t>A consolidated summary of unit and integration test outcomes is presented in Table 1 (after the references). All tests passed under standard operating conditions. The deployed instance on Render's tier passed all integration tests; cold-start latency was observed as an operational condition but does not affect structural correctness.</w:t>
      </w:r>
    </w:p>
    <w:p w:rsidR="00B449AA" w:rsidRDefault="009C0961">
      <w:pPr>
        <w:spacing w:before="280" w:after="120"/>
      </w:pPr>
      <w:r>
        <w:rPr>
          <w:b/>
          <w:bCs/>
          <w:sz w:val="26"/>
          <w:szCs w:val="26"/>
        </w:rPr>
        <w:t>5. Discussion</w:t>
      </w:r>
    </w:p>
    <w:p w:rsidR="008E6F92" w:rsidRPr="008E6F92" w:rsidRDefault="008E6F92" w:rsidP="008E6F92">
      <w:pPr>
        <w:spacing w:after="120" w:line="276" w:lineRule="auto"/>
        <w:jc w:val="both"/>
        <w:rPr>
          <w:sz w:val="22"/>
          <w:szCs w:val="22"/>
        </w:rPr>
      </w:pPr>
      <w:r w:rsidRPr="008E6F92">
        <w:rPr>
          <w:sz w:val="22"/>
          <w:szCs w:val="22"/>
        </w:rPr>
        <w:t>The results reported in Section 4 confirm that the integrated four-module architecture operates reliably across both functional and deployment dimensions. Three observations emerge from these results that are worth situating against the healthcare and electronic systems landscape surveyed in Section 2.</w:t>
      </w:r>
    </w:p>
    <w:p w:rsidR="008E6F92" w:rsidRPr="008E6F92" w:rsidRDefault="008E6F92" w:rsidP="008E6F92">
      <w:pPr>
        <w:spacing w:after="120" w:line="276" w:lineRule="auto"/>
        <w:jc w:val="both"/>
        <w:rPr>
          <w:sz w:val="22"/>
          <w:szCs w:val="22"/>
        </w:rPr>
      </w:pPr>
      <w:r w:rsidRPr="008E6F92">
        <w:rPr>
          <w:sz w:val="22"/>
          <w:szCs w:val="22"/>
        </w:rPr>
        <w:t>First, the integration testing confirms that consolidating virtual consultation channels, compliance alerts, pharmaceutical procurement, and emergency logs inside a single Django framework eliminates the external context-switching loops that fragment the workflow on traditional disconnected platforms. A user who schedules a consult, checks translations, reviews alerts, and logs a prescription order performs the entire clinical loop without leaving the platform.</w:t>
      </w:r>
    </w:p>
    <w:p w:rsidR="008E6F92" w:rsidRPr="008E6F92" w:rsidRDefault="008E6F92" w:rsidP="008E6F92">
      <w:pPr>
        <w:spacing w:after="120" w:line="276" w:lineRule="auto"/>
        <w:jc w:val="both"/>
        <w:rPr>
          <w:sz w:val="22"/>
          <w:szCs w:val="22"/>
        </w:rPr>
      </w:pPr>
      <w:r w:rsidRPr="008E6F92">
        <w:rPr>
          <w:sz w:val="22"/>
          <w:szCs w:val="22"/>
        </w:rPr>
        <w:t xml:space="preserve">Second, the successful integration of database persistence and direct data models validates the design choice of operating as an open Django-based system rather than a vendor-bound application. Unlike closed vendor solutions, </w:t>
      </w:r>
      <w:proofErr w:type="spellStart"/>
      <w:r w:rsidRPr="008E6F92">
        <w:rPr>
          <w:sz w:val="22"/>
          <w:szCs w:val="22"/>
        </w:rPr>
        <w:t>MedMate's</w:t>
      </w:r>
      <w:proofErr w:type="spellEnd"/>
      <w:r w:rsidRPr="008E6F92">
        <w:rPr>
          <w:sz w:val="22"/>
          <w:szCs w:val="22"/>
        </w:rPr>
        <w:t xml:space="preserve"> relational schema layout is highly portable to standard cloud computing repositories, supporting the long-term ownership of patient data that closed systems cannot match.</w:t>
      </w:r>
    </w:p>
    <w:p w:rsidR="00B449AA" w:rsidRDefault="008E6F92" w:rsidP="008E6F92">
      <w:pPr>
        <w:spacing w:after="120" w:line="276" w:lineRule="auto"/>
        <w:jc w:val="both"/>
      </w:pPr>
      <w:r w:rsidRPr="008E6F92">
        <w:rPr>
          <w:sz w:val="22"/>
          <w:szCs w:val="22"/>
        </w:rPr>
        <w:t>Third, the deployment validation on a public cloud environment demonstrates that the architecture is not dependent on local staging environments. The cold-start latency observed on the hosting layer is an external property rather than an architectural drawback, and the integration tests execute cleanly under active operational cycles.</w:t>
      </w:r>
    </w:p>
    <w:p w:rsidR="00B449AA" w:rsidRDefault="009C0961">
      <w:pPr>
        <w:spacing w:before="280" w:after="120"/>
      </w:pPr>
      <w:r>
        <w:rPr>
          <w:b/>
          <w:bCs/>
          <w:sz w:val="26"/>
          <w:szCs w:val="26"/>
        </w:rPr>
        <w:t>6. Conclusion and Future Work</w:t>
      </w:r>
    </w:p>
    <w:p w:rsidR="00B449AA" w:rsidRDefault="009C0961">
      <w:pPr>
        <w:spacing w:before="200" w:after="80"/>
      </w:pPr>
      <w:r>
        <w:rPr>
          <w:b/>
          <w:bCs/>
          <w:sz w:val="24"/>
          <w:szCs w:val="24"/>
        </w:rPr>
        <w:t>6.1 Conclusion</w:t>
      </w:r>
    </w:p>
    <w:p w:rsidR="008E6F92" w:rsidRPr="008E6F92" w:rsidRDefault="008E6F92" w:rsidP="008E6F92">
      <w:pPr>
        <w:spacing w:after="120" w:line="276" w:lineRule="auto"/>
        <w:jc w:val="both"/>
        <w:rPr>
          <w:sz w:val="22"/>
          <w:szCs w:val="22"/>
        </w:rPr>
      </w:pPr>
      <w:r w:rsidRPr="008E6F92">
        <w:rPr>
          <w:sz w:val="22"/>
          <w:szCs w:val="22"/>
        </w:rPr>
        <w:t xml:space="preserve">This paper presented </w:t>
      </w:r>
      <w:proofErr w:type="spellStart"/>
      <w:r w:rsidRPr="008E6F92">
        <w:rPr>
          <w:sz w:val="22"/>
          <w:szCs w:val="22"/>
        </w:rPr>
        <w:t>MedMate</w:t>
      </w:r>
      <w:proofErr w:type="spellEnd"/>
      <w:r w:rsidRPr="008E6F92">
        <w:rPr>
          <w:sz w:val="22"/>
          <w:szCs w:val="22"/>
        </w:rPr>
        <w:t>, a unified healthcare management platform that integrates four core modules into a single Django-based environment: a Consultation Management Module, a Language and Reminder Module, an E-Commerce &amp; Feedback Integration Module, and an Emergency Ambulance &amp; Document Processing Module. Together, these modules address the central problem identified at the outset: that traditional healthcare administration creates significant friction barriers, and that disconnected systems fragment clinical workflows while imposing vendor lock-in on operational data metrics.</w:t>
      </w:r>
    </w:p>
    <w:p w:rsidR="00B449AA" w:rsidRDefault="008E6F92" w:rsidP="008E6F92">
      <w:pPr>
        <w:spacing w:after="120" w:line="276" w:lineRule="auto"/>
        <w:jc w:val="both"/>
      </w:pPr>
      <w:r w:rsidRPr="008E6F92">
        <w:rPr>
          <w:sz w:val="22"/>
          <w:szCs w:val="22"/>
        </w:rPr>
        <w:t xml:space="preserve">The implementation demonstrates that a unified healthcare environment can meaningfully reduce administrative context switching. Users can organize consultation windows, track medical schedules, </w:t>
      </w:r>
      <w:r w:rsidRPr="008E6F92">
        <w:rPr>
          <w:sz w:val="22"/>
          <w:szCs w:val="22"/>
        </w:rPr>
        <w:lastRenderedPageBreak/>
        <w:t>generate compliance alerts, and convert physical text records via OCR within a single interface. System components map directly to relational structures, ensuring that operations maintain full ownership and flexibility across enterprise environments. The cloud deployment confirms that the platform operates beyond local engineering environments, establishing a reliable baseline for optimized patient care ecosystems.</w:t>
      </w:r>
    </w:p>
    <w:p w:rsidR="00B449AA" w:rsidRDefault="009C0961">
      <w:pPr>
        <w:spacing w:before="200" w:after="80"/>
      </w:pPr>
      <w:r>
        <w:rPr>
          <w:b/>
          <w:bCs/>
          <w:sz w:val="24"/>
          <w:szCs w:val="24"/>
        </w:rPr>
        <w:t>6.2 Future Work</w:t>
      </w:r>
    </w:p>
    <w:p w:rsidR="00B449AA" w:rsidRDefault="008E6F92">
      <w:pPr>
        <w:spacing w:after="120" w:line="276" w:lineRule="auto"/>
        <w:jc w:val="both"/>
      </w:pPr>
      <w:r w:rsidRPr="008E6F92">
        <w:rPr>
          <w:sz w:val="22"/>
          <w:szCs w:val="22"/>
        </w:rPr>
        <w:t xml:space="preserve">While the current version of </w:t>
      </w:r>
      <w:proofErr w:type="spellStart"/>
      <w:r w:rsidRPr="008E6F92">
        <w:rPr>
          <w:sz w:val="22"/>
          <w:szCs w:val="22"/>
        </w:rPr>
        <w:t>MedMate</w:t>
      </w:r>
      <w:proofErr w:type="spellEnd"/>
      <w:r w:rsidRPr="008E6F92">
        <w:rPr>
          <w:sz w:val="22"/>
          <w:szCs w:val="22"/>
        </w:rPr>
        <w:t xml:space="preserve"> is functionally complete, several directions are identified for future enhancement. First, the current system relies on rule-based processing logic; integrating large language models would significantly improve the depth of text extraction summary reporting, and conversational feedback mechanisms. Second, the platform currently supports single-user sessions; future iterations could introduce multi-user clinical collaboration dashboards through </w:t>
      </w:r>
      <w:proofErr w:type="spellStart"/>
      <w:r w:rsidRPr="008E6F92">
        <w:rPr>
          <w:sz w:val="22"/>
          <w:szCs w:val="22"/>
        </w:rPr>
        <w:t>WebSocket</w:t>
      </w:r>
      <w:proofErr w:type="spellEnd"/>
      <w:r w:rsidRPr="008E6F92">
        <w:rPr>
          <w:sz w:val="22"/>
          <w:szCs w:val="22"/>
        </w:rPr>
        <w:t xml:space="preserve"> </w:t>
      </w:r>
      <w:proofErr w:type="spellStart"/>
      <w:r w:rsidRPr="008E6F92">
        <w:rPr>
          <w:sz w:val="22"/>
          <w:szCs w:val="22"/>
        </w:rPr>
        <w:t>synchronisation</w:t>
      </w:r>
      <w:proofErr w:type="spellEnd"/>
      <w:r w:rsidRPr="008E6F92">
        <w:rPr>
          <w:sz w:val="22"/>
          <w:szCs w:val="22"/>
        </w:rPr>
        <w:t>, allowing teams of medical specialists to review records concurrently. Third, a community-driven repository layout could allow regional health centers to share custom data layouts, expanding localized outreach. Fourth, adding secure version logs would allow providers to track case history modifications over multi-year cycles. Fifth, migrating to production-grade server environments with dedicated edge caching and auto-scaling will optimize access profiles for a broader patient base.</w:t>
      </w:r>
    </w:p>
    <w:p w:rsidR="00B449AA" w:rsidRDefault="009C0961">
      <w:pPr>
        <w:spacing w:before="280" w:after="120"/>
      </w:pPr>
      <w:r>
        <w:rPr>
          <w:b/>
          <w:bCs/>
          <w:sz w:val="26"/>
          <w:szCs w:val="26"/>
        </w:rPr>
        <w:t>Declarations</w:t>
      </w:r>
    </w:p>
    <w:p w:rsidR="00B449AA" w:rsidRDefault="009C0961">
      <w:pPr>
        <w:spacing w:before="160" w:after="60"/>
      </w:pPr>
      <w:r>
        <w:rPr>
          <w:b/>
          <w:bCs/>
          <w:i/>
          <w:iCs/>
          <w:sz w:val="22"/>
          <w:szCs w:val="22"/>
        </w:rPr>
        <w:t>Funding</w:t>
      </w:r>
    </w:p>
    <w:p w:rsidR="00B449AA" w:rsidRDefault="009C0961">
      <w:pPr>
        <w:spacing w:after="120" w:line="276" w:lineRule="auto"/>
        <w:jc w:val="both"/>
      </w:pPr>
      <w:r>
        <w:rPr>
          <w:sz w:val="22"/>
          <w:szCs w:val="22"/>
        </w:rPr>
        <w:t>No funding was received for conducting this study.</w:t>
      </w:r>
    </w:p>
    <w:p w:rsidR="00B449AA" w:rsidRDefault="009C0961">
      <w:pPr>
        <w:spacing w:before="160" w:after="60"/>
      </w:pPr>
      <w:r>
        <w:rPr>
          <w:b/>
          <w:bCs/>
          <w:i/>
          <w:iCs/>
          <w:sz w:val="22"/>
          <w:szCs w:val="22"/>
        </w:rPr>
        <w:t>Conflicts of Interest</w:t>
      </w:r>
    </w:p>
    <w:p w:rsidR="00B449AA" w:rsidRDefault="009C0961">
      <w:pPr>
        <w:spacing w:after="120" w:line="276" w:lineRule="auto"/>
        <w:jc w:val="both"/>
      </w:pPr>
      <w:r>
        <w:rPr>
          <w:sz w:val="22"/>
          <w:szCs w:val="22"/>
        </w:rPr>
        <w:t>The authors declare no conflict of interest.</w:t>
      </w:r>
    </w:p>
    <w:p w:rsidR="00B449AA" w:rsidRDefault="009C0961">
      <w:pPr>
        <w:spacing w:before="160" w:after="60"/>
      </w:pPr>
      <w:r>
        <w:rPr>
          <w:b/>
          <w:bCs/>
          <w:i/>
          <w:iCs/>
          <w:sz w:val="22"/>
          <w:szCs w:val="22"/>
        </w:rPr>
        <w:t>Data Availability</w:t>
      </w:r>
    </w:p>
    <w:p w:rsidR="00B449AA" w:rsidRDefault="009C0961">
      <w:pPr>
        <w:spacing w:after="120" w:line="276" w:lineRule="auto"/>
        <w:jc w:val="both"/>
      </w:pPr>
      <w:r>
        <w:rPr>
          <w:sz w:val="22"/>
          <w:szCs w:val="22"/>
        </w:rPr>
        <w:t>The</w:t>
      </w:r>
      <w:r w:rsidR="008E6F92">
        <w:rPr>
          <w:sz w:val="22"/>
          <w:szCs w:val="22"/>
        </w:rPr>
        <w:t xml:space="preserve"> </w:t>
      </w:r>
      <w:proofErr w:type="spellStart"/>
      <w:r w:rsidR="008E6F92">
        <w:rPr>
          <w:sz w:val="22"/>
          <w:szCs w:val="22"/>
        </w:rPr>
        <w:t>Medmate</w:t>
      </w:r>
      <w:proofErr w:type="spellEnd"/>
      <w:r>
        <w:rPr>
          <w:sz w:val="22"/>
          <w:szCs w:val="22"/>
        </w:rPr>
        <w:t xml:space="preserve"> source code and deployment configuration are publicly available </w:t>
      </w:r>
      <w:r w:rsidR="0055516D" w:rsidRPr="0055516D">
        <w:rPr>
          <w:sz w:val="22"/>
          <w:szCs w:val="22"/>
        </w:rPr>
        <w:t>at the project repository link:</w:t>
      </w:r>
      <w:r w:rsidR="0055516D">
        <w:rPr>
          <w:sz w:val="22"/>
          <w:szCs w:val="22"/>
        </w:rPr>
        <w:t xml:space="preserve"> </w:t>
      </w:r>
      <w:r w:rsidR="0055516D" w:rsidRPr="0055516D">
        <w:rPr>
          <w:sz w:val="22"/>
          <w:szCs w:val="22"/>
        </w:rPr>
        <w:t>https://github.com/Emman05/Medmate</w:t>
      </w:r>
    </w:p>
    <w:p w:rsidR="00B449AA" w:rsidRDefault="009C0961">
      <w:pPr>
        <w:spacing w:before="160" w:after="60"/>
      </w:pPr>
      <w:r>
        <w:rPr>
          <w:b/>
          <w:bCs/>
          <w:i/>
          <w:iCs/>
          <w:sz w:val="22"/>
          <w:szCs w:val="22"/>
        </w:rPr>
        <w:t>Author Contributions</w:t>
      </w:r>
    </w:p>
    <w:p w:rsidR="00B449AA" w:rsidRDefault="0055516D">
      <w:pPr>
        <w:spacing w:after="120" w:line="276" w:lineRule="auto"/>
        <w:jc w:val="both"/>
      </w:pPr>
      <w:r>
        <w:rPr>
          <w:sz w:val="22"/>
          <w:szCs w:val="22"/>
        </w:rPr>
        <w:t>Emmanuel F</w:t>
      </w:r>
      <w:r w:rsidR="009C0961">
        <w:rPr>
          <w:sz w:val="22"/>
          <w:szCs w:val="22"/>
        </w:rPr>
        <w:t xml:space="preserve">: </w:t>
      </w:r>
      <w:proofErr w:type="spellStart"/>
      <w:r w:rsidR="009C0961">
        <w:rPr>
          <w:sz w:val="22"/>
          <w:szCs w:val="22"/>
        </w:rPr>
        <w:t>Conceptualisation</w:t>
      </w:r>
      <w:proofErr w:type="spellEnd"/>
      <w:r w:rsidR="009C0961">
        <w:rPr>
          <w:sz w:val="22"/>
          <w:szCs w:val="22"/>
        </w:rPr>
        <w:t xml:space="preserve">, system design, implementation, deployment, writing. J. Lin </w:t>
      </w:r>
      <w:proofErr w:type="spellStart"/>
      <w:r w:rsidR="009C0961">
        <w:rPr>
          <w:sz w:val="22"/>
          <w:szCs w:val="22"/>
        </w:rPr>
        <w:t>Eby</w:t>
      </w:r>
      <w:proofErr w:type="spellEnd"/>
      <w:r w:rsidR="009C0961">
        <w:rPr>
          <w:sz w:val="22"/>
          <w:szCs w:val="22"/>
        </w:rPr>
        <w:t xml:space="preserve"> Chandra: Supervision, methodology validation, manuscript review and editing.</w:t>
      </w:r>
    </w:p>
    <w:p w:rsidR="00B449AA" w:rsidRDefault="009C0961">
      <w:pPr>
        <w:spacing w:before="160" w:after="60"/>
      </w:pPr>
      <w:r>
        <w:rPr>
          <w:b/>
          <w:bCs/>
          <w:i/>
          <w:iCs/>
          <w:sz w:val="22"/>
          <w:szCs w:val="22"/>
        </w:rPr>
        <w:t>Use of Generative AI</w:t>
      </w:r>
    </w:p>
    <w:p w:rsidR="0055516D" w:rsidRDefault="0055516D">
      <w:pPr>
        <w:spacing w:before="160" w:after="60"/>
        <w:rPr>
          <w:sz w:val="22"/>
          <w:szCs w:val="22"/>
        </w:rPr>
      </w:pPr>
      <w:r w:rsidRPr="0055516D">
        <w:rPr>
          <w:sz w:val="22"/>
          <w:szCs w:val="22"/>
        </w:rPr>
        <w:t xml:space="preserve">The authors used a generative AI assistant to support language refinement, structural </w:t>
      </w:r>
      <w:proofErr w:type="spellStart"/>
      <w:r w:rsidRPr="0055516D">
        <w:rPr>
          <w:sz w:val="22"/>
          <w:szCs w:val="22"/>
        </w:rPr>
        <w:t>organisation</w:t>
      </w:r>
      <w:proofErr w:type="spellEnd"/>
      <w:r w:rsidRPr="0055516D">
        <w:rPr>
          <w:sz w:val="22"/>
          <w:szCs w:val="22"/>
        </w:rPr>
        <w:t>, and proofreading of the manuscript. All technical content, system design, implementation, testing, and conclusions are the original work of the authors. AI-generated suggestions were reviewed and verified by the authors, who retain full intellectual responsibility for the manuscript.</w:t>
      </w:r>
    </w:p>
    <w:p w:rsidR="00B449AA" w:rsidRDefault="009C0961">
      <w:pPr>
        <w:spacing w:before="160" w:after="60"/>
      </w:pPr>
      <w:r>
        <w:rPr>
          <w:b/>
          <w:bCs/>
          <w:i/>
          <w:iCs/>
          <w:sz w:val="22"/>
          <w:szCs w:val="22"/>
        </w:rPr>
        <w:t>Acknowledgements</w:t>
      </w:r>
    </w:p>
    <w:p w:rsidR="00B449AA" w:rsidRDefault="009C0961">
      <w:pPr>
        <w:spacing w:after="120" w:line="276" w:lineRule="auto"/>
        <w:jc w:val="both"/>
        <w:rPr>
          <w:sz w:val="22"/>
          <w:szCs w:val="22"/>
        </w:rPr>
      </w:pPr>
      <w:r>
        <w:rPr>
          <w:sz w:val="22"/>
          <w:szCs w:val="22"/>
        </w:rPr>
        <w:t>The authors thank the Department of Computer Science and Engineering, Jaya Engineering College, for the support extended throughout this project.</w:t>
      </w:r>
    </w:p>
    <w:p w:rsidR="0055516D" w:rsidRDefault="0055516D">
      <w:pPr>
        <w:spacing w:after="120" w:line="276" w:lineRule="auto"/>
        <w:jc w:val="both"/>
        <w:rPr>
          <w:sz w:val="22"/>
          <w:szCs w:val="22"/>
        </w:rPr>
      </w:pPr>
    </w:p>
    <w:p w:rsidR="0055516D" w:rsidRDefault="0055516D">
      <w:pPr>
        <w:spacing w:after="120" w:line="276" w:lineRule="auto"/>
        <w:jc w:val="both"/>
      </w:pPr>
    </w:p>
    <w:p w:rsidR="00B449AA" w:rsidRDefault="009C0961">
      <w:pPr>
        <w:spacing w:before="280" w:after="120"/>
      </w:pPr>
      <w:r>
        <w:rPr>
          <w:b/>
          <w:bCs/>
          <w:sz w:val="26"/>
          <w:szCs w:val="26"/>
        </w:rPr>
        <w:lastRenderedPageBreak/>
        <w:t>References</w:t>
      </w:r>
    </w:p>
    <w:p w:rsidR="0055516D" w:rsidRPr="0055516D" w:rsidRDefault="0055516D" w:rsidP="0055516D">
      <w:pPr>
        <w:spacing w:before="60" w:after="60" w:line="276" w:lineRule="auto"/>
        <w:ind w:left="720" w:hanging="360"/>
        <w:jc w:val="both"/>
        <w:rPr>
          <w:sz w:val="22"/>
          <w:szCs w:val="22"/>
        </w:rPr>
      </w:pPr>
      <w:r w:rsidRPr="0055516D">
        <w:rPr>
          <w:sz w:val="22"/>
          <w:szCs w:val="22"/>
        </w:rPr>
        <w:t xml:space="preserve">[1] M. </w:t>
      </w:r>
      <w:proofErr w:type="spellStart"/>
      <w:r w:rsidRPr="0055516D">
        <w:rPr>
          <w:sz w:val="22"/>
          <w:szCs w:val="22"/>
        </w:rPr>
        <w:t>Ferdous</w:t>
      </w:r>
      <w:proofErr w:type="spellEnd"/>
      <w:r w:rsidRPr="0055516D">
        <w:rPr>
          <w:sz w:val="22"/>
          <w:szCs w:val="22"/>
        </w:rPr>
        <w:t xml:space="preserve">, J. </w:t>
      </w:r>
      <w:proofErr w:type="spellStart"/>
      <w:r w:rsidRPr="0055516D">
        <w:rPr>
          <w:sz w:val="22"/>
          <w:szCs w:val="22"/>
        </w:rPr>
        <w:t>Debnath</w:t>
      </w:r>
      <w:proofErr w:type="spellEnd"/>
      <w:r w:rsidRPr="0055516D">
        <w:rPr>
          <w:sz w:val="22"/>
          <w:szCs w:val="22"/>
        </w:rPr>
        <w:t>, and N. R. Chakraborty, "Machine Learning Algorithms in Healthcare: A Comprehensive Review," in 11th International Conference on Computing, Communication and Networking Technologies (ICCCNT), 2020.</w:t>
      </w:r>
    </w:p>
    <w:p w:rsidR="0055516D" w:rsidRPr="0055516D" w:rsidRDefault="0055516D" w:rsidP="0055516D">
      <w:pPr>
        <w:spacing w:before="60" w:after="60" w:line="276" w:lineRule="auto"/>
        <w:ind w:left="720" w:hanging="360"/>
        <w:jc w:val="both"/>
        <w:rPr>
          <w:sz w:val="22"/>
          <w:szCs w:val="22"/>
        </w:rPr>
      </w:pPr>
      <w:r w:rsidRPr="0055516D">
        <w:rPr>
          <w:sz w:val="22"/>
          <w:szCs w:val="22"/>
        </w:rPr>
        <w:t xml:space="preserve">[2] Luciano and G. </w:t>
      </w:r>
      <w:proofErr w:type="spellStart"/>
      <w:r w:rsidRPr="0055516D">
        <w:rPr>
          <w:sz w:val="22"/>
          <w:szCs w:val="22"/>
        </w:rPr>
        <w:t>Tontini</w:t>
      </w:r>
      <w:proofErr w:type="spellEnd"/>
      <w:r w:rsidRPr="0055516D">
        <w:rPr>
          <w:sz w:val="22"/>
          <w:szCs w:val="22"/>
        </w:rPr>
        <w:t>, "Hospital Management Control System," Regional University of Blumenau, 2021.</w:t>
      </w:r>
    </w:p>
    <w:p w:rsidR="00B449AA" w:rsidRDefault="0055516D" w:rsidP="0055516D">
      <w:pPr>
        <w:spacing w:before="60" w:after="60" w:line="276" w:lineRule="auto"/>
        <w:ind w:left="720" w:hanging="360"/>
        <w:jc w:val="both"/>
      </w:pPr>
      <w:r w:rsidRPr="0055516D">
        <w:rPr>
          <w:sz w:val="22"/>
          <w:szCs w:val="22"/>
        </w:rPr>
        <w:t xml:space="preserve">[3] X. J. Zhao, N. Zhang, Q. </w:t>
      </w:r>
      <w:proofErr w:type="spellStart"/>
      <w:r w:rsidRPr="0055516D">
        <w:rPr>
          <w:sz w:val="22"/>
          <w:szCs w:val="22"/>
        </w:rPr>
        <w:t>Guo</w:t>
      </w:r>
      <w:proofErr w:type="spellEnd"/>
      <w:r w:rsidRPr="0055516D">
        <w:rPr>
          <w:sz w:val="22"/>
          <w:szCs w:val="22"/>
        </w:rPr>
        <w:t xml:space="preserve">, and R. Song, "Design and Application of e-Commerce Platform System Based on </w:t>
      </w:r>
      <w:proofErr w:type="spellStart"/>
      <w:r w:rsidRPr="0055516D">
        <w:rPr>
          <w:sz w:val="22"/>
          <w:szCs w:val="22"/>
        </w:rPr>
        <w:t>Blockchain</w:t>
      </w:r>
      <w:proofErr w:type="spellEnd"/>
      <w:r w:rsidRPr="0055516D">
        <w:rPr>
          <w:sz w:val="22"/>
          <w:szCs w:val="22"/>
        </w:rPr>
        <w:t xml:space="preserve"> Technology on the Internet of Things," Bengbu University, 2022.</w:t>
      </w:r>
    </w:p>
    <w:p w:rsidR="00B449AA" w:rsidRDefault="009C0961">
      <w:pPr>
        <w:spacing w:before="60" w:after="60" w:line="276" w:lineRule="auto"/>
        <w:ind w:left="720" w:hanging="360"/>
        <w:jc w:val="both"/>
      </w:pPr>
      <w:r>
        <w:rPr>
          <w:sz w:val="22"/>
          <w:szCs w:val="22"/>
        </w:rPr>
        <w:t xml:space="preserve">[4] </w:t>
      </w:r>
      <w:r w:rsidR="0055516D" w:rsidRPr="0055516D">
        <w:rPr>
          <w:sz w:val="22"/>
          <w:szCs w:val="22"/>
        </w:rPr>
        <w:t>R. Green, "</w:t>
      </w:r>
      <w:proofErr w:type="spellStart"/>
      <w:r w:rsidR="0055516D" w:rsidRPr="0055516D">
        <w:rPr>
          <w:sz w:val="22"/>
          <w:szCs w:val="22"/>
        </w:rPr>
        <w:t>WebRTC</w:t>
      </w:r>
      <w:proofErr w:type="spellEnd"/>
      <w:r w:rsidR="0055516D" w:rsidRPr="0055516D">
        <w:rPr>
          <w:sz w:val="22"/>
          <w:szCs w:val="22"/>
        </w:rPr>
        <w:t xml:space="preserve"> Implementations for Secure High-Definition Telemedicine Streaming Platforms," IEEE Transactions on Cloud Computing, 2021.</w:t>
      </w:r>
    </w:p>
    <w:p w:rsidR="00B449AA" w:rsidRDefault="009C0961">
      <w:pPr>
        <w:spacing w:before="60" w:after="60" w:line="276" w:lineRule="auto"/>
        <w:ind w:left="720" w:hanging="360"/>
        <w:jc w:val="both"/>
      </w:pPr>
      <w:r>
        <w:rPr>
          <w:sz w:val="22"/>
          <w:szCs w:val="22"/>
        </w:rPr>
        <w:t xml:space="preserve">[5] </w:t>
      </w:r>
      <w:r w:rsidR="0055516D" w:rsidRPr="0055516D">
        <w:rPr>
          <w:sz w:val="22"/>
          <w:szCs w:val="22"/>
        </w:rPr>
        <w:t>K. Patel, "Deep Text Extraction and Image Slicing Protocols via Modern Optical Character Recognition Platforms," Pattern Recognition Letters, 2023.</w:t>
      </w:r>
    </w:p>
    <w:p w:rsidR="00B449AA" w:rsidRDefault="009C0961">
      <w:pPr>
        <w:spacing w:before="60" w:after="60" w:line="276" w:lineRule="auto"/>
        <w:ind w:left="720" w:hanging="360"/>
        <w:jc w:val="both"/>
      </w:pPr>
      <w:r>
        <w:rPr>
          <w:sz w:val="22"/>
          <w:szCs w:val="22"/>
        </w:rPr>
        <w:t xml:space="preserve">[6] </w:t>
      </w:r>
      <w:r w:rsidR="0055516D" w:rsidRPr="0055516D">
        <w:rPr>
          <w:sz w:val="22"/>
          <w:szCs w:val="22"/>
        </w:rPr>
        <w:t>H. White, "High-Concurrency Mitigation in Decoupled Presentation and Persistence Layers," S</w:t>
      </w:r>
      <w:r w:rsidR="0055516D">
        <w:rPr>
          <w:sz w:val="22"/>
          <w:szCs w:val="22"/>
        </w:rPr>
        <w:t>oftware Engineering Journal</w:t>
      </w:r>
      <w:r w:rsidR="0055516D" w:rsidRPr="0055516D">
        <w:rPr>
          <w:sz w:val="22"/>
          <w:szCs w:val="22"/>
        </w:rPr>
        <w:t>, 2023.</w:t>
      </w:r>
    </w:p>
    <w:p w:rsidR="00B449AA" w:rsidRDefault="009C0961">
      <w:pPr>
        <w:spacing w:before="60" w:after="60" w:line="276" w:lineRule="auto"/>
        <w:ind w:left="720" w:hanging="360"/>
        <w:jc w:val="both"/>
      </w:pPr>
      <w:r>
        <w:rPr>
          <w:sz w:val="22"/>
          <w:szCs w:val="22"/>
        </w:rPr>
        <w:t xml:space="preserve">[7] </w:t>
      </w:r>
      <w:r w:rsidR="0055516D" w:rsidRPr="0055516D">
        <w:rPr>
          <w:sz w:val="22"/>
          <w:szCs w:val="22"/>
        </w:rPr>
        <w:t>G. Scott, "Traffic-Weighted Path Optimizations for Emergency Dispatch Platforms," Tran</w:t>
      </w:r>
      <w:r w:rsidR="0055516D">
        <w:rPr>
          <w:sz w:val="22"/>
          <w:szCs w:val="22"/>
        </w:rPr>
        <w:t xml:space="preserve">sportation Logistics Quarterly, </w:t>
      </w:r>
      <w:r w:rsidR="0055516D" w:rsidRPr="0055516D">
        <w:rPr>
          <w:sz w:val="22"/>
          <w:szCs w:val="22"/>
        </w:rPr>
        <w:t>2022.</w:t>
      </w:r>
    </w:p>
    <w:p w:rsidR="00B449AA" w:rsidRDefault="009C0961">
      <w:pPr>
        <w:spacing w:before="60" w:after="60" w:line="276" w:lineRule="auto"/>
        <w:ind w:left="720" w:hanging="360"/>
        <w:jc w:val="both"/>
      </w:pPr>
      <w:r>
        <w:rPr>
          <w:sz w:val="22"/>
          <w:szCs w:val="22"/>
        </w:rPr>
        <w:t>[8] Django Software Foundation, "Django: the web framework for perfectionists with deadlines," 2024. [Online]. Available: https://www.djangoproject.com</w:t>
      </w:r>
    </w:p>
    <w:p w:rsidR="00B449AA" w:rsidRDefault="009C0961">
      <w:pPr>
        <w:spacing w:before="60" w:after="60" w:line="276" w:lineRule="auto"/>
        <w:ind w:left="720" w:hanging="360"/>
        <w:jc w:val="both"/>
      </w:pPr>
      <w:r>
        <w:rPr>
          <w:sz w:val="22"/>
          <w:szCs w:val="22"/>
        </w:rPr>
        <w:t xml:space="preserve">[9] D. </w:t>
      </w:r>
      <w:proofErr w:type="spellStart"/>
      <w:r>
        <w:rPr>
          <w:sz w:val="22"/>
          <w:szCs w:val="22"/>
        </w:rPr>
        <w:t>Jurafsky</w:t>
      </w:r>
      <w:proofErr w:type="spellEnd"/>
      <w:r>
        <w:rPr>
          <w:sz w:val="22"/>
          <w:szCs w:val="22"/>
        </w:rPr>
        <w:t xml:space="preserve"> and J. H. Martin, Speech and Language Processing, 3rd ed. Upper Saddle River, NJ, USA: Prentice Hall, 2023.</w:t>
      </w:r>
    </w:p>
    <w:p w:rsidR="00B449AA" w:rsidRDefault="009C0961">
      <w:pPr>
        <w:spacing w:before="60" w:after="60" w:line="276" w:lineRule="auto"/>
        <w:ind w:left="720" w:hanging="360"/>
        <w:jc w:val="both"/>
      </w:pPr>
      <w:r>
        <w:rPr>
          <w:sz w:val="22"/>
          <w:szCs w:val="22"/>
        </w:rPr>
        <w:t xml:space="preserve">[10] </w:t>
      </w:r>
      <w:r w:rsidR="0055516D" w:rsidRPr="0055516D">
        <w:rPr>
          <w:sz w:val="22"/>
          <w:szCs w:val="22"/>
        </w:rPr>
        <w:t>V. Baker, "Role-Based Access Control and Privilege Escapes in Distributed Medical Software Platforms," Security and Privacy Review, 2023.</w:t>
      </w:r>
    </w:p>
    <w:sectPr w:rsidR="00B449AA">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56D3" w:rsidRDefault="001456D3">
      <w:r>
        <w:separator/>
      </w:r>
    </w:p>
  </w:endnote>
  <w:endnote w:type="continuationSeparator" w:id="0">
    <w:p w:rsidR="001456D3" w:rsidRDefault="00145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49AA" w:rsidRDefault="009C0961">
    <w:pPr>
      <w:jc w:val="center"/>
    </w:pPr>
    <w:r>
      <w:rPr>
        <w:sz w:val="22"/>
        <w:szCs w:val="22"/>
      </w:rPr>
      <w:fldChar w:fldCharType="begin"/>
    </w:r>
    <w:r>
      <w:rPr>
        <w:sz w:val="22"/>
        <w:szCs w:val="22"/>
      </w:rPr>
      <w:instrText>PAGE</w:instrText>
    </w:r>
    <w:r>
      <w:rPr>
        <w:sz w:val="22"/>
        <w:szCs w:val="22"/>
      </w:rPr>
      <w:fldChar w:fldCharType="separate"/>
    </w:r>
    <w:r w:rsidR="00F302A7">
      <w:rPr>
        <w:noProof/>
        <w:sz w:val="22"/>
        <w:szCs w:val="22"/>
      </w:rPr>
      <w:t>5</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56D3" w:rsidRDefault="001456D3">
      <w:r>
        <w:separator/>
      </w:r>
    </w:p>
  </w:footnote>
  <w:footnote w:type="continuationSeparator" w:id="0">
    <w:p w:rsidR="001456D3" w:rsidRDefault="001456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49AA" w:rsidRDefault="003129F0" w:rsidP="003129F0">
    <w:pPr>
      <w:pBdr>
        <w:bottom w:val="single" w:sz="6" w:space="4" w:color="000000"/>
      </w:pBdr>
      <w:jc w:val="right"/>
    </w:pPr>
    <w:proofErr w:type="spellStart"/>
    <w:r>
      <w:t>Medmate</w:t>
    </w:r>
    <w:proofErr w:type="spellEnd"/>
    <w:r>
      <w:t>: AI-Powered Virtual Healthcare Platform for Real-Time Patient Monitoring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75C29"/>
    <w:multiLevelType w:val="hybridMultilevel"/>
    <w:tmpl w:val="C952F9B4"/>
    <w:lvl w:ilvl="0" w:tplc="2B70CD5C">
      <w:start w:val="1"/>
      <w:numFmt w:val="bullet"/>
      <w:lvlText w:val="•"/>
      <w:lvlJc w:val="left"/>
      <w:pPr>
        <w:ind w:left="720" w:hanging="360"/>
      </w:pPr>
    </w:lvl>
    <w:lvl w:ilvl="1" w:tplc="F9143B02">
      <w:numFmt w:val="decimal"/>
      <w:lvlText w:val=""/>
      <w:lvlJc w:val="left"/>
    </w:lvl>
    <w:lvl w:ilvl="2" w:tplc="16BEBCE2">
      <w:numFmt w:val="decimal"/>
      <w:lvlText w:val=""/>
      <w:lvlJc w:val="left"/>
    </w:lvl>
    <w:lvl w:ilvl="3" w:tplc="A7947290">
      <w:numFmt w:val="decimal"/>
      <w:lvlText w:val=""/>
      <w:lvlJc w:val="left"/>
    </w:lvl>
    <w:lvl w:ilvl="4" w:tplc="A1E098CC">
      <w:numFmt w:val="decimal"/>
      <w:lvlText w:val=""/>
      <w:lvlJc w:val="left"/>
    </w:lvl>
    <w:lvl w:ilvl="5" w:tplc="639A8110">
      <w:numFmt w:val="decimal"/>
      <w:lvlText w:val=""/>
      <w:lvlJc w:val="left"/>
    </w:lvl>
    <w:lvl w:ilvl="6" w:tplc="DD6E6814">
      <w:numFmt w:val="decimal"/>
      <w:lvlText w:val=""/>
      <w:lvlJc w:val="left"/>
    </w:lvl>
    <w:lvl w:ilvl="7" w:tplc="2416D5AA">
      <w:numFmt w:val="decimal"/>
      <w:lvlText w:val=""/>
      <w:lvlJc w:val="left"/>
    </w:lvl>
    <w:lvl w:ilvl="8" w:tplc="8F6E1594">
      <w:numFmt w:val="decimal"/>
      <w:lvlText w:val=""/>
      <w:lvlJc w:val="left"/>
    </w:lvl>
  </w:abstractNum>
  <w:abstractNum w:abstractNumId="1" w15:restartNumberingAfterBreak="0">
    <w:nsid w:val="14EB330F"/>
    <w:multiLevelType w:val="hybridMultilevel"/>
    <w:tmpl w:val="25EE80CA"/>
    <w:lvl w:ilvl="0" w:tplc="66A2C926">
      <w:start w:val="1"/>
      <w:numFmt w:val="decimal"/>
      <w:lvlText w:val="[%1]"/>
      <w:lvlJc w:val="left"/>
      <w:pPr>
        <w:ind w:left="720" w:hanging="360"/>
      </w:pPr>
    </w:lvl>
    <w:lvl w:ilvl="1" w:tplc="3E722830">
      <w:numFmt w:val="decimal"/>
      <w:lvlText w:val=""/>
      <w:lvlJc w:val="left"/>
    </w:lvl>
    <w:lvl w:ilvl="2" w:tplc="4202950A">
      <w:numFmt w:val="decimal"/>
      <w:lvlText w:val=""/>
      <w:lvlJc w:val="left"/>
    </w:lvl>
    <w:lvl w:ilvl="3" w:tplc="16EA8336">
      <w:numFmt w:val="decimal"/>
      <w:lvlText w:val=""/>
      <w:lvlJc w:val="left"/>
    </w:lvl>
    <w:lvl w:ilvl="4" w:tplc="47A03102">
      <w:numFmt w:val="decimal"/>
      <w:lvlText w:val=""/>
      <w:lvlJc w:val="left"/>
    </w:lvl>
    <w:lvl w:ilvl="5" w:tplc="AA249CCE">
      <w:numFmt w:val="decimal"/>
      <w:lvlText w:val=""/>
      <w:lvlJc w:val="left"/>
    </w:lvl>
    <w:lvl w:ilvl="6" w:tplc="24B80BEC">
      <w:numFmt w:val="decimal"/>
      <w:lvlText w:val=""/>
      <w:lvlJc w:val="left"/>
    </w:lvl>
    <w:lvl w:ilvl="7" w:tplc="BAA499A0">
      <w:numFmt w:val="decimal"/>
      <w:lvlText w:val=""/>
      <w:lvlJc w:val="left"/>
    </w:lvl>
    <w:lvl w:ilvl="8" w:tplc="307C8A66">
      <w:numFmt w:val="decimal"/>
      <w:lvlText w:val=""/>
      <w:lvlJc w:val="left"/>
    </w:lvl>
  </w:abstractNum>
  <w:abstractNum w:abstractNumId="2" w15:restartNumberingAfterBreak="0">
    <w:nsid w:val="6B4C0692"/>
    <w:multiLevelType w:val="hybridMultilevel"/>
    <w:tmpl w:val="835CDF9E"/>
    <w:lvl w:ilvl="0" w:tplc="2E1075A6">
      <w:start w:val="1"/>
      <w:numFmt w:val="bullet"/>
      <w:lvlText w:val="●"/>
      <w:lvlJc w:val="left"/>
      <w:pPr>
        <w:ind w:left="720" w:hanging="360"/>
      </w:pPr>
    </w:lvl>
    <w:lvl w:ilvl="1" w:tplc="CC80DDDE">
      <w:start w:val="1"/>
      <w:numFmt w:val="bullet"/>
      <w:lvlText w:val="○"/>
      <w:lvlJc w:val="left"/>
      <w:pPr>
        <w:ind w:left="1440" w:hanging="360"/>
      </w:pPr>
    </w:lvl>
    <w:lvl w:ilvl="2" w:tplc="4BF694F2">
      <w:start w:val="1"/>
      <w:numFmt w:val="bullet"/>
      <w:lvlText w:val="■"/>
      <w:lvlJc w:val="left"/>
      <w:pPr>
        <w:ind w:left="2160" w:hanging="360"/>
      </w:pPr>
    </w:lvl>
    <w:lvl w:ilvl="3" w:tplc="9EFCA78C">
      <w:start w:val="1"/>
      <w:numFmt w:val="bullet"/>
      <w:lvlText w:val="●"/>
      <w:lvlJc w:val="left"/>
      <w:pPr>
        <w:ind w:left="2880" w:hanging="360"/>
      </w:pPr>
    </w:lvl>
    <w:lvl w:ilvl="4" w:tplc="54223812">
      <w:start w:val="1"/>
      <w:numFmt w:val="bullet"/>
      <w:lvlText w:val="○"/>
      <w:lvlJc w:val="left"/>
      <w:pPr>
        <w:ind w:left="3600" w:hanging="360"/>
      </w:pPr>
    </w:lvl>
    <w:lvl w:ilvl="5" w:tplc="628AE432">
      <w:start w:val="1"/>
      <w:numFmt w:val="bullet"/>
      <w:lvlText w:val="■"/>
      <w:lvlJc w:val="left"/>
      <w:pPr>
        <w:ind w:left="4320" w:hanging="360"/>
      </w:pPr>
    </w:lvl>
    <w:lvl w:ilvl="6" w:tplc="EFDC7946">
      <w:start w:val="1"/>
      <w:numFmt w:val="bullet"/>
      <w:lvlText w:val="●"/>
      <w:lvlJc w:val="left"/>
      <w:pPr>
        <w:ind w:left="5040" w:hanging="360"/>
      </w:pPr>
    </w:lvl>
    <w:lvl w:ilvl="7" w:tplc="FBC08888">
      <w:start w:val="1"/>
      <w:numFmt w:val="bullet"/>
      <w:lvlText w:val="●"/>
      <w:lvlJc w:val="left"/>
      <w:pPr>
        <w:ind w:left="5760" w:hanging="360"/>
      </w:pPr>
    </w:lvl>
    <w:lvl w:ilvl="8" w:tplc="35767B7E">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9AA"/>
    <w:rsid w:val="001456D3"/>
    <w:rsid w:val="003129F0"/>
    <w:rsid w:val="0055516D"/>
    <w:rsid w:val="008E3C7E"/>
    <w:rsid w:val="008E6F92"/>
    <w:rsid w:val="009C0961"/>
    <w:rsid w:val="00B449AA"/>
    <w:rsid w:val="00C14688"/>
    <w:rsid w:val="00F30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D5B1DB"/>
  <w15:docId w15:val="{F0CBA9FB-0036-4944-9B60-6F37ACAE3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129F0"/>
    <w:pPr>
      <w:tabs>
        <w:tab w:val="center" w:pos="4680"/>
        <w:tab w:val="right" w:pos="9360"/>
      </w:tabs>
    </w:pPr>
  </w:style>
  <w:style w:type="character" w:customStyle="1" w:styleId="HeaderChar">
    <w:name w:val="Header Char"/>
    <w:basedOn w:val="DefaultParagraphFont"/>
    <w:link w:val="Header"/>
    <w:uiPriority w:val="99"/>
    <w:rsid w:val="003129F0"/>
  </w:style>
  <w:style w:type="paragraph" w:styleId="Footer">
    <w:name w:val="footer"/>
    <w:basedOn w:val="Normal"/>
    <w:link w:val="FooterChar"/>
    <w:uiPriority w:val="99"/>
    <w:unhideWhenUsed/>
    <w:rsid w:val="003129F0"/>
    <w:pPr>
      <w:tabs>
        <w:tab w:val="center" w:pos="4680"/>
        <w:tab w:val="right" w:pos="9360"/>
      </w:tabs>
    </w:pPr>
  </w:style>
  <w:style w:type="character" w:customStyle="1" w:styleId="FooterChar">
    <w:name w:val="Footer Char"/>
    <w:basedOn w:val="DefaultParagraphFont"/>
    <w:link w:val="Footer"/>
    <w:uiPriority w:val="99"/>
    <w:rsid w:val="003129F0"/>
  </w:style>
  <w:style w:type="table" w:styleId="TableGrid">
    <w:name w:val="Table Grid"/>
    <w:basedOn w:val="TableNormal"/>
    <w:uiPriority w:val="59"/>
    <w:rsid w:val="0055516D"/>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nebychandra.cse@jec.ac.in" TargetMode="External"/><Relationship Id="rId3" Type="http://schemas.openxmlformats.org/officeDocument/2006/relationships/settings" Target="settings.xml"/><Relationship Id="rId7" Type="http://schemas.openxmlformats.org/officeDocument/2006/relationships/hyperlink" Target="mailto:emmanfg05@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3964</Words>
  <Characters>22598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F</cp:lastModifiedBy>
  <cp:revision>4</cp:revision>
  <dcterms:created xsi:type="dcterms:W3CDTF">2026-06-27T08:47:00Z</dcterms:created>
  <dcterms:modified xsi:type="dcterms:W3CDTF">2026-06-27T08:49:00Z</dcterms:modified>
</cp:coreProperties>
</file>