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Estabelecer os requisitos funcionais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não funcionais do projeto.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Técnicas Utilizadas na Elucidação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vertAlign w:val="baseline"/>
          <w:rtl w:val="0"/>
        </w:rPr>
        <w:t xml:space="preserve">Estudo da documentação e análise de conteúdo, reutilizando documentação para identificar os requisitos.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1"/>
          <w:numId w:val="1"/>
        </w:numPr>
        <w:spacing w:after="60" w:befor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0C">
      <w:pPr>
        <w:keepNext w:val="1"/>
        <w:spacing w:after="60" w:before="240" w:lineRule="auto"/>
        <w:rPr/>
      </w:pPr>
      <w:bookmarkStart w:colFirst="0" w:colLast="0" w:name="_3znysh7" w:id="2"/>
      <w:bookmarkEnd w:id="2"/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6286500" cy="4216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REF01 – Listar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REF02 – Detalhar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REF03 – Realizar vistoria de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9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REF04 – Realizar devolução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REF05 – Cadastrar avaliação -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REF06 – Editar avaliação -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2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ffd966"/>
              </w:rPr>
            </w:pPr>
            <w:r w:rsidDel="00000000" w:rsidR="00000000" w:rsidRPr="00000000">
              <w:rPr>
                <w:b w:val="1"/>
                <w:color w:val="ffd96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REF07 – Excluir avaliação -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REF08 – Realizar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REF09 – Editar 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REF10 – Excluir 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REF11 – Cadastrar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REF12 – Editar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REF13 – Excluir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4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REF14 – Cadastrar avaliação - Proprietário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REF15 – Editar avaliação - Proprietário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ffd966"/>
              </w:rPr>
            </w:pPr>
            <w:r w:rsidDel="00000000" w:rsidR="00000000" w:rsidRPr="00000000">
              <w:rPr>
                <w:b w:val="1"/>
                <w:color w:val="ffd966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6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REF16 – Excluir avaliação - Proprietário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7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REF17 – Disponibilizar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6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8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REF18 – Receber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19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REF19 – Realizar vistoria devolução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REF20 – Alterar taxa multa por atraso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REF21 – Autorizar veículo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2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REF22 – Autorizar 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3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REF23 – Autenticar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</w:r>
    </w:p>
    <w:tbl>
      <w:tblPr>
        <w:tblStyle w:val="Table24"/>
        <w:tblW w:w="10080.0" w:type="dxa"/>
        <w:jc w:val="left"/>
        <w:tblInd w:w="-33.00000000000001" w:type="dxa"/>
        <w:tblLayout w:type="fixed"/>
        <w:tblLook w:val="0000"/>
      </w:tblPr>
      <w:tblGrid>
        <w:gridCol w:w="7515"/>
        <w:gridCol w:w="2565"/>
        <w:tblGridChange w:id="0">
          <w:tblGrid>
            <w:gridCol w:w="7515"/>
            <w:gridCol w:w="2565"/>
          </w:tblGrid>
        </w:tblGridChange>
      </w:tblGrid>
      <w:tr>
        <w:trPr>
          <w:cantSplit w:val="0"/>
          <w:trHeight w:val="734.941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6">
            <w:pPr>
              <w:keepNext w:val="1"/>
              <w:spacing w:after="6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REF24 – Cadastrar 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9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3.1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after="0" w:before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ser fácil de usar e intuitivo para os usuários, independentemente de suas habilidades técnicas. Ele deve fornecer uma interface amigável que permita aos usuários fazer reservas, alterações, cancelamentos e outras tarefas de maneira rápida e fácil.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3.2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0" w:before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garantir a segurança dos dados do usuário, como informações de pagamento, endereço, número de telefone, histórico de viagens, entre outros. Deve ser capaz de detectar e prevenir atividades maliciosas, como roubo de identidade, fraude de cartão de crédito, ataques de hackers, entre outros.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60" w:before="24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3.3  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ser capaz de suportar o grande volume de transações que ocorrem durante o processo de aluguel, como reservas, cancelamentos, alterações de horários, e outros. Além disso, o software deve ser capaz de lidar com picos de tráfego e manter um alto nível de disponibilidade.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60" w:before="24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3.4  Disponibilidade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estar disponível 24 horas por dia, 7 dias por semana, para que os usuários possam alugar veículos a qualquer momento. Ele deve ter um tempo de inatividade mínimo para evitar frustração do usuário e perda de negócios.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60" w:before="24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3.5 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ser capaz de lidar com erros e falhas de forma adequada, mantendo a integridade dos dados e garantindo que as transações sejam concluídas corretamente. Ele também deve ser capaz de se recuperar rapidamente de possíveis interrupções de serviço.</w:t>
            </w:r>
          </w:p>
        </w:tc>
      </w:tr>
    </w:tbl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60" w:before="24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3.6  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ser fácil de manter e atualizar. Ele deve permitir que os desenvolvedores adicionem novos recursos, corrijam bugs e realizem outras tarefas de manutenção de maneira rápida e eficiente.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156.0" w:type="dxa"/>
        <w:jc w:val="left"/>
        <w:tblInd w:w="-108.0" w:type="dxa"/>
        <w:tblLayout w:type="fixed"/>
        <w:tblLook w:val="0000"/>
      </w:tblPr>
      <w:tblGrid>
        <w:gridCol w:w="7587"/>
        <w:gridCol w:w="2569"/>
        <w:tblGridChange w:id="0">
          <w:tblGrid>
            <w:gridCol w:w="7587"/>
            <w:gridCol w:w="2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60" w:before="240" w:lineRule="auto"/>
              <w:ind w:lef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3.7  Escalabilidade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color w:val="99cc00"/>
              </w:rPr>
            </w:pPr>
            <w:r w:rsidDel="00000000" w:rsidR="00000000" w:rsidRPr="00000000">
              <w:rPr>
                <w:b w:val="1"/>
                <w:color w:val="99cc0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software deve ser capaz de lidar com um aumento no número de usuários e transações, sem comprometer o desempenho ou a segurança. Ele deve ser capaz de escalar horizontalmente e verticalmente para atender às necessidades crescentes dos usuários.</w:t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10089.0" w:type="dxa"/>
      <w:jc w:val="left"/>
      <w:tblInd w:w="-108.0" w:type="dxa"/>
      <w:tblLayout w:type="fixed"/>
      <w:tblLook w:val="0000"/>
    </w:tblPr>
    <w:tblGrid>
      <w:gridCol w:w="4084"/>
      <w:gridCol w:w="6005"/>
      <w:tblGridChange w:id="0">
        <w:tblGrid>
          <w:gridCol w:w="4084"/>
          <w:gridCol w:w="6005"/>
        </w:tblGrid>
      </w:tblGridChange>
    </w:tblGrid>
    <w:tr>
      <w:trPr>
        <w:cantSplit w:val="0"/>
        <w:trHeight w:val="1287.3828125" w:hRule="atLeast"/>
        <w:tblHeader w:val="0"/>
      </w:trPr>
      <w:tc>
        <w:tcPr>
          <w:tcBorders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270760" cy="6477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76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Requisitos do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