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加密货币量化研究与仿真验证平台 · 设计说明</w:t>
      </w:r>
    </w:p>
    <w:p>
      <w:pPr>
        <w:ind w:left="227"/>
      </w:pPr>
      <w:r>
        <w:rPr>
          <w:rFonts w:ascii="Times New Roman" w:hAnsi="Times New Roman" w:eastAsia="宋体"/>
          <w:b w:val="0"/>
          <w:i/>
          <w:color w:val="555555"/>
          <w:sz w:val="20"/>
        </w:rPr>
        <w:t xml:space="preserve">版本 2.0 · 平台版本 </w:t>
      </w:r>
      <w:r>
        <w:rPr>
          <w:rFonts w:ascii="Consolas" w:hAnsi="Consolas" w:eastAsia="宋体"/>
          <w:b w:val="0"/>
          <w:i/>
          <w:color w:val="9B2C2C"/>
          <w:sz w:val="19"/>
        </w:rPr>
        <w:t>0.3.0</w:t>
      </w:r>
      <w:r>
        <w:rPr>
          <w:rFonts w:ascii="Times New Roman" w:hAnsi="Times New Roman" w:eastAsia="宋体"/>
          <w:b w:val="0"/>
          <w:i/>
          <w:color w:val="555555"/>
          <w:sz w:val="20"/>
        </w:rPr>
        <w:t xml:space="preserve"> · 编写日期 2026-10-14</w:t>
      </w:r>
    </w:p>
    <w:p>
      <w:r>
        <w:rPr>
          <w:rFonts w:ascii="Times New Roman" w:hAnsi="Times New Roman" w:eastAsia="宋体"/>
          <w:b w:val="0"/>
          <w:i w:val="0"/>
        </w:rPr>
        <w:t>&gt;</w:t>
      </w:r>
    </w:p>
    <w:p>
      <w:pPr>
        <w:ind w:left="227"/>
      </w:pPr>
      <w:r>
        <w:rPr>
          <w:rFonts w:ascii="Times New Roman" w:hAnsi="Times New Roman" w:eastAsia="宋体"/>
          <w:b w:val="0"/>
          <w:i/>
          <w:color w:val="555555"/>
          <w:sz w:val="20"/>
        </w:rPr>
        <w:t>本文面向老师 / 评审 / 接手开发的同学,完整讲清楚"这个平台是什么、为什么这样设计、每个模块怎么运转",</w:t>
      </w:r>
    </w:p>
    <w:p>
      <w:pPr>
        <w:ind w:left="227"/>
      </w:pPr>
      <w:r>
        <w:rPr>
          <w:rFonts w:ascii="Times New Roman" w:hAnsi="Times New Roman" w:eastAsia="宋体"/>
          <w:b w:val="0"/>
          <w:i/>
          <w:color w:val="555555"/>
          <w:sz w:val="20"/>
        </w:rPr>
        <w:t>并配以</w:t>
      </w:r>
      <w:r>
        <w:rPr>
          <w:rFonts w:ascii="Times New Roman" w:hAnsi="Times New Roman" w:eastAsia="宋体"/>
          <w:b/>
          <w:i/>
          <w:color w:val="555555"/>
          <w:sz w:val="20"/>
        </w:rPr>
        <w:t>本机真实运行</w:t>
      </w:r>
      <w:r>
        <w:rPr>
          <w:rFonts w:ascii="Times New Roman" w:hAnsi="Times New Roman" w:eastAsia="宋体"/>
          <w:b w:val="0"/>
          <w:i/>
          <w:color w:val="555555"/>
          <w:sz w:val="20"/>
        </w:rPr>
        <w:t>的界面截图。文中所有截图均来自平台在本机的实际运行状态。</w:t>
      </w:r>
    </w:p>
    <w:p>
      <w:pPr>
        <w:pStyle w:val="Heading1"/>
      </w:pPr>
      <w:r>
        <w:t>0. 一句话概括</w:t>
      </w:r>
    </w:p>
    <w:p>
      <w:r>
        <w:rPr>
          <w:rFonts w:ascii="Times New Roman" w:hAnsi="Times New Roman" w:eastAsia="宋体"/>
          <w:b w:val="0"/>
          <w:i w:val="0"/>
        </w:rPr>
        <w:t>这是一个</w:t>
      </w:r>
      <w:r>
        <w:rPr>
          <w:rFonts w:ascii="Times New Roman" w:hAnsi="Times New Roman" w:eastAsia="宋体"/>
          <w:b/>
          <w:i w:val="0"/>
        </w:rPr>
        <w:t>只做研究、不碰真钱</w:t>
      </w:r>
      <w:r>
        <w:rPr>
          <w:rFonts w:ascii="Times New Roman" w:hAnsi="Times New Roman" w:eastAsia="宋体"/>
          <w:b w:val="0"/>
          <w:i w:val="0"/>
        </w:rPr>
        <w:t>的加密货币量化平台。用户可以像在聚宽(JoinQuant)上一样</w:t>
      </w:r>
    </w:p>
    <w:p>
      <w:r>
        <w:rPr>
          <w:rFonts w:ascii="Times New Roman" w:hAnsi="Times New Roman" w:eastAsia="宋体"/>
          <w:b w:val="0"/>
          <w:i w:val="0"/>
        </w:rPr>
        <w:t>"写策略 → 回测 → 参数稳健性检验 → 实时模拟 → 与真实成交对照",AI 全程作为副驾驶协助。</w:t>
      </w:r>
    </w:p>
    <w:p>
      <w:r>
        <w:rPr>
          <w:rFonts w:ascii="Times New Roman" w:hAnsi="Times New Roman" w:eastAsia="宋体"/>
          <w:b w:val="0"/>
          <w:i w:val="0"/>
        </w:rPr>
        <w:t>平台</w:t>
      </w:r>
      <w:r>
        <w:rPr>
          <w:rFonts w:ascii="Times New Roman" w:hAnsi="Times New Roman" w:eastAsia="宋体"/>
          <w:b/>
          <w:i w:val="0"/>
        </w:rPr>
        <w:t>不托管资金、没有真实下单路径</w:t>
      </w:r>
      <w:r>
        <w:rPr>
          <w:rFonts w:ascii="Times New Roman" w:hAnsi="Times New Roman" w:eastAsia="宋体"/>
          <w:b w:val="0"/>
          <w:i w:val="0"/>
        </w:rPr>
        <w:t>,所有"收益"都是研究结果,不构成投资建议。</w:t>
      </w:r>
    </w:p>
    <w:p>
      <w:pPr>
        <w:pStyle w:val="Heading1"/>
      </w:pPr>
      <w:r>
        <w:t>1. 平台定位与设计原则</w:t>
      </w:r>
    </w:p>
    <w:p>
      <w:pPr>
        <w:pStyle w:val="Heading2"/>
      </w:pPr>
      <w:r>
        <w:t>1.1 它解决什么问题</w:t>
      </w:r>
    </w:p>
    <w:p>
      <w:r>
        <w:rPr>
          <w:rFonts w:ascii="Times New Roman" w:hAnsi="Times New Roman" w:eastAsia="宋体"/>
          <w:b w:val="0"/>
          <w:i w:val="0"/>
        </w:rPr>
        <w:t>传统量化工具链有两个痛点:一是</w:t>
      </w:r>
      <w:r>
        <w:rPr>
          <w:rFonts w:ascii="Times New Roman" w:hAnsi="Times New Roman" w:eastAsia="宋体"/>
          <w:b/>
          <w:i w:val="0"/>
        </w:rPr>
        <w:t>账算不准</w:t>
      </w:r>
      <w:r>
        <w:rPr>
          <w:rFonts w:ascii="Times New Roman" w:hAnsi="Times New Roman" w:eastAsia="宋体"/>
          <w:b w:val="0"/>
          <w:i w:val="0"/>
        </w:rPr>
        <w:t>(用浮点数记钱,时间一长对不上);</w:t>
      </w:r>
    </w:p>
    <w:p>
      <w:r>
        <w:rPr>
          <w:rFonts w:ascii="Times New Roman" w:hAnsi="Times New Roman" w:eastAsia="宋体"/>
          <w:b w:val="0"/>
          <w:i w:val="0"/>
        </w:rPr>
        <w:t>二是</w:t>
      </w:r>
      <w:r>
        <w:rPr>
          <w:rFonts w:ascii="Times New Roman" w:hAnsi="Times New Roman" w:eastAsia="宋体"/>
          <w:b/>
          <w:i w:val="0"/>
        </w:rPr>
        <w:t>结果不可复现</w:t>
      </w:r>
      <w:r>
        <w:rPr>
          <w:rFonts w:ascii="Times New Roman" w:hAnsi="Times New Roman" w:eastAsia="宋体"/>
          <w:b w:val="0"/>
          <w:i w:val="0"/>
        </w:rPr>
        <w:t>(回测跑完,过几周再也说不清当时用的什么代码和数据)。</w:t>
      </w:r>
    </w:p>
    <w:p>
      <w:r>
        <w:rPr>
          <w:rFonts w:ascii="Times New Roman" w:hAnsi="Times New Roman" w:eastAsia="宋体"/>
          <w:b w:val="0"/>
          <w:i w:val="0"/>
        </w:rPr>
        <w:t>本平台把"账务精确"和"可复现"做成</w:t>
      </w:r>
      <w:r>
        <w:rPr>
          <w:rFonts w:ascii="Times New Roman" w:hAnsi="Times New Roman" w:eastAsia="宋体"/>
          <w:b/>
          <w:i w:val="0"/>
        </w:rPr>
        <w:t>默认行为</w:t>
      </w:r>
      <w:r>
        <w:rPr>
          <w:rFonts w:ascii="Times New Roman" w:hAnsi="Times New Roman" w:eastAsia="宋体"/>
          <w:b w:val="0"/>
          <w:i w:val="0"/>
        </w:rPr>
        <w:t>,而不是可选功能。</w:t>
      </w:r>
    </w:p>
    <w:p>
      <w:pPr>
        <w:pStyle w:val="Heading2"/>
      </w:pPr>
      <w:r>
        <w:t>1.2 五条核心设计原则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pPr>
              <w:shd w:val="clear" w:color="auto" w:fill="EAEFF5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原则</w:t>
            </w:r>
          </w:p>
        </w:tc>
        <w:tc>
          <w:tcPr>
            <w:tcW w:type="dxa" w:w="3099"/>
          </w:tcPr>
          <w:p>
            <w:pPr>
              <w:shd w:val="clear" w:color="auto" w:fill="EAEFF5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具体含义</w:t>
            </w:r>
          </w:p>
        </w:tc>
        <w:tc>
          <w:tcPr>
            <w:tcW w:type="dxa" w:w="3099"/>
          </w:tcPr>
          <w:p>
            <w:pPr>
              <w:shd w:val="clear" w:color="auto" w:fill="EAEFF5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在代码里的体现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/>
                <w:i w:val="0"/>
                <w:sz w:val="20"/>
              </w:rPr>
              <w:t>AI 是副驾驶,不是下单者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AI 只产出草稿、解释、报告;策略经回测 + 人工批准后才能进入模拟</w:t>
            </w:r>
          </w:p>
        </w:tc>
        <w:tc>
          <w:tcPr>
            <w:tcW w:type="dxa" w:w="3099"/>
          </w:tcPr>
          <w:p>
            <w:r>
              <w:rPr>
                <w:rFonts w:ascii="Consolas" w:hAnsi="Consolas" w:eastAsia="宋体"/>
                <w:b w:val="0"/>
                <w:i w:val="0"/>
                <w:color w:val="9B2C2C"/>
                <w:sz w:val="19"/>
              </w:rPr>
              <w:t>agents/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只输出草案;批准绑定版本,改一个参数就自动失效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/>
                <w:i w:val="0"/>
                <w:sz w:val="20"/>
              </w:rPr>
              <w:t>策略只表达目标仓位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下单函数与 DSL 都产出 Signal + TargetPosition,经独立风险层后由平台撮合</w:t>
            </w:r>
          </w:p>
        </w:tc>
        <w:tc>
          <w:tcPr>
            <w:tcW w:type="dxa" w:w="3099"/>
          </w:tcPr>
          <w:p>
            <w:r>
              <w:rPr>
                <w:rFonts w:ascii="Consolas" w:hAnsi="Consolas" w:eastAsia="宋体"/>
                <w:b w:val="0"/>
                <w:i w:val="0"/>
                <w:color w:val="9B2C2C"/>
                <w:sz w:val="19"/>
              </w:rPr>
              <w:t>sdk/runtimes.py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、独立风险层;策略拿不到网络、文件与凭证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/>
                <w:i w:val="0"/>
                <w:sz w:val="20"/>
              </w:rPr>
              <w:t>可复现优先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每次回测生成运行清单:代码 SHA-256、参数、数据摘要、成本模型</w:t>
            </w:r>
          </w:p>
        </w:tc>
        <w:tc>
          <w:tcPr>
            <w:tcW w:type="dxa" w:w="3099"/>
          </w:tcPr>
          <w:p>
            <w:r>
              <w:rPr>
                <w:rFonts w:ascii="Consolas" w:hAnsi="Consolas" w:eastAsia="宋体"/>
                <w:b w:val="0"/>
                <w:i w:val="0"/>
                <w:color w:val="9B2C2C"/>
                <w:sz w:val="19"/>
              </w:rPr>
              <w:t>engine/research.py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的 manifest;AI 调用记录模式/模型/提示词哈希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/>
                <w:i w:val="0"/>
                <w:sz w:val="20"/>
              </w:rPr>
              <w:t>数据来源必须可见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每个页面写明行情来自真实接口还是合成数据,合成结论明确标注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全局横幅 </w:t>
            </w:r>
            <w:r>
              <w:rPr>
                <w:rFonts w:ascii="Consolas" w:hAnsi="Consolas" w:eastAsia="宋体"/>
                <w:b w:val="0"/>
                <w:i w:val="0"/>
                <w:color w:val="9B2C2C"/>
                <w:sz w:val="19"/>
              </w:rPr>
              <w:t>RunBanner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;</w:t>
            </w:r>
            <w:r>
              <w:rPr>
                <w:rFonts w:ascii="Consolas" w:hAnsi="Consolas" w:eastAsia="宋体"/>
                <w:b w:val="0"/>
                <w:i w:val="0"/>
                <w:color w:val="9B2C2C"/>
                <w:sz w:val="19"/>
              </w:rPr>
              <w:t>source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字段贯穿数据层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/>
                <w:i w:val="0"/>
                <w:sz w:val="20"/>
              </w:rPr>
              <w:t>不伪造停机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实时模拟每根 bar 写检查点,重启后从检查点恢复、不重复成交</w:t>
            </w:r>
          </w:p>
        </w:tc>
        <w:tc>
          <w:tcPr>
            <w:tcW w:type="dxa" w:w="3099"/>
          </w:tcPr>
          <w:p>
            <w:r>
              <w:rPr>
                <w:rFonts w:ascii="Consolas" w:hAnsi="Consolas" w:eastAsia="宋体"/>
                <w:b w:val="0"/>
                <w:i w:val="0"/>
                <w:color w:val="9B2C2C"/>
                <w:sz w:val="19"/>
              </w:rPr>
              <w:t>platform/worker.py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租约 + 检查点;</w:t>
            </w:r>
            <w:r>
              <w:rPr>
                <w:rFonts w:ascii="Consolas" w:hAnsi="Consolas" w:eastAsia="宋体"/>
                <w:b w:val="0"/>
                <w:i w:val="0"/>
                <w:color w:val="9B2C2C"/>
                <w:sz w:val="19"/>
              </w:rPr>
              <w:t>data_sources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溯源</w:t>
            </w:r>
          </w:p>
        </w:tc>
      </w:tr>
    </w:tbl>
    <w:p>
      <w:pPr>
        <w:spacing w:after="40"/>
      </w:pPr>
    </w:p>
    <w:p>
      <w:pPr>
        <w:pStyle w:val="Heading1"/>
      </w:pPr>
      <w:r>
        <w:t>2. 总体架构</w:t>
      </w:r>
    </w:p>
    <w:p>
      <w:pPr>
        <w:spacing w:before="80" w:after="160" w:line="276" w:lineRule="auto"/>
        <w:ind w:left="170"/>
        <w:shd w:val="clear" w:color="auto" w:fill="F4F5F7"/>
      </w:pPr>
      <w:r>
        <w:rPr>
          <w:rFonts w:ascii="Consolas" w:hAnsi="Consolas" w:eastAsia="宋体"/>
          <w:b w:val="0"/>
          <w:i w:val="0"/>
          <w:sz w:val="19"/>
        </w:rPr>
        <w:t>浏览器 ─▶ API(qagent serve:鉴权、工作区隔离、幂等、只入队)─▶ 数据库 ◀─ Worker(qagent worker)</w:t>
        <w:br/>
      </w:r>
      <w:r>
        <w:rPr>
          <w:rFonts w:ascii="Consolas" w:hAnsi="Consolas" w:eastAsia="宋体"/>
          <w:b w:val="0"/>
          <w:i w:val="0"/>
          <w:sz w:val="19"/>
        </w:rPr>
        <w:t xml:space="preserve">                    │                                              ├─ 回测 / 参数优化 / 模板实验 / Agent 任务</w:t>
        <w:br/>
      </w:r>
      <w:r>
        <w:rPr>
          <w:rFonts w:ascii="Consolas" w:hAnsi="Consolas" w:eastAsia="宋体"/>
          <w:b w:val="0"/>
          <w:i w:val="0"/>
          <w:sz w:val="19"/>
        </w:rPr>
        <w:t xml:space="preserve">                    └──── Redis(只做唤醒,可缺省)────────────────▶ ├─ 实时模拟(常驻驱动 + 每 bar 检查点)</w:t>
        <w:br/>
      </w:r>
      <w:r>
        <w:rPr>
          <w:rFonts w:ascii="Consolas" w:hAnsi="Consolas" w:eastAsia="宋体"/>
          <w:b w:val="0"/>
          <w:i w:val="0"/>
          <w:sz w:val="19"/>
        </w:rPr>
        <w:t xml:space="preserve">                                                                   ├─ 只读账户同步 / 实盘对照</w:t>
        <w:br/>
      </w:r>
      <w:r>
        <w:rPr>
          <w:rFonts w:ascii="Consolas" w:hAnsi="Consolas" w:eastAsia="宋体"/>
          <w:b w:val="0"/>
          <w:i w:val="0"/>
          <w:sz w:val="19"/>
        </w:rPr>
        <w:t xml:space="preserve">                                                                   └─ Python 策略子进程(隔离 + 资源上限)</w:t>
      </w:r>
    </w:p>
    <w:p>
      <w:r>
        <w:rPr>
          <w:rFonts w:ascii="Times New Roman" w:hAnsi="Times New Roman" w:eastAsia="宋体"/>
          <w:b w:val="0"/>
          <w:i w:val="0"/>
        </w:rPr>
        <w:t>关键设计是</w:t>
      </w:r>
      <w:r>
        <w:rPr>
          <w:rFonts w:ascii="Times New Roman" w:hAnsi="Times New Roman" w:eastAsia="宋体"/>
          <w:b/>
          <w:i w:val="0"/>
        </w:rPr>
        <w:t>控制面与执行面分离</w:t>
      </w:r>
      <w:r>
        <w:rPr>
          <w:rFonts w:ascii="Times New Roman" w:hAnsi="Times New Roman" w:eastAsia="宋体"/>
          <w:b w:val="0"/>
          <w:i w:val="0"/>
        </w:rPr>
        <w:t>: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API(控制面)</w:t>
      </w:r>
      <w:r>
        <w:rPr>
          <w:rFonts w:ascii="Times New Roman" w:hAnsi="Times New Roman" w:eastAsia="宋体"/>
          <w:b w:val="0"/>
          <w:i w:val="0"/>
        </w:rPr>
        <w:t>只受理请求、鉴权、登记任务,</w:t>
      </w:r>
      <w:r>
        <w:rPr>
          <w:rFonts w:ascii="Times New Roman" w:hAnsi="Times New Roman" w:eastAsia="宋体"/>
          <w:b/>
          <w:i w:val="0"/>
        </w:rPr>
        <w:t>绝不执行长任务</w:t>
      </w:r>
      <w:r>
        <w:rPr>
          <w:rFonts w:ascii="Times New Roman" w:hAnsi="Times New Roman" w:eastAsia="宋体"/>
          <w:b w:val="0"/>
          <w:i w:val="0"/>
        </w:rPr>
        <w:t>。即使只开 API 不开 worker,任务也只会排队,不会卡死接口。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Worker(执行面)</w:t>
      </w:r>
      <w:r>
        <w:rPr>
          <w:rFonts w:ascii="Times New Roman" w:hAnsi="Times New Roman" w:eastAsia="宋体"/>
          <w:b w:val="0"/>
          <w:i w:val="0"/>
        </w:rPr>
        <w:t>独立进程,用"单租约认领 + fencing"机制拉取任务;崩溃后租约过期,其他 worker 从检查点续跑。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数据库</w:t>
      </w:r>
      <w:r>
        <w:rPr>
          <w:rFonts w:ascii="Times New Roman" w:hAnsi="Times New Roman" w:eastAsia="宋体"/>
          <w:b w:val="0"/>
          <w:i w:val="0"/>
        </w:rPr>
        <w:t>支持 SQLite(单机开发)与 PostgreSQL(多人部署)双后端;Redis 只做唤醒,缺省时退回本地轮询。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前端</w:t>
      </w:r>
      <w:r>
        <w:rPr>
          <w:rFonts w:ascii="Times New Roman" w:hAnsi="Times New Roman" w:eastAsia="宋体"/>
          <w:b w:val="0"/>
          <w:i w:val="0"/>
        </w:rPr>
        <w:t xml:space="preserve">是 React + TypeScript 单页应用,由后端在 </w:t>
      </w:r>
      <w:r>
        <w:rPr>
          <w:rFonts w:ascii="Consolas" w:hAnsi="Consolas" w:eastAsia="宋体"/>
          <w:b w:val="0"/>
          <w:i w:val="0"/>
          <w:color w:val="9B2C2C"/>
          <w:sz w:val="20"/>
        </w:rPr>
        <w:t>web/dist</w:t>
      </w:r>
      <w:r>
        <w:rPr>
          <w:rFonts w:ascii="Times New Roman" w:hAnsi="Times New Roman" w:eastAsia="宋体"/>
          <w:b w:val="0"/>
          <w:i w:val="0"/>
        </w:rPr>
        <w:t xml:space="preserve"> 存在时直接作为静态站点服务,实现</w:t>
      </w:r>
      <w:r>
        <w:rPr>
          <w:rFonts w:ascii="Times New Roman" w:hAnsi="Times New Roman" w:eastAsia="宋体"/>
          <w:b/>
          <w:i w:val="0"/>
        </w:rPr>
        <w:t>单端口交付</w:t>
      </w:r>
      <w:r>
        <w:rPr>
          <w:rFonts w:ascii="Times New Roman" w:hAnsi="Times New Roman" w:eastAsia="宋体"/>
          <w:b w:val="0"/>
          <w:i w:val="0"/>
        </w:rPr>
        <w:t>。</w:t>
      </w:r>
    </w:p>
    <w:p>
      <w:pPr>
        <w:pStyle w:val="Heading2"/>
      </w:pPr>
      <w:r>
        <w:t>2.1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shd w:val="clear" w:color="auto" w:fill="EAEFF5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层</w:t>
            </w:r>
          </w:p>
        </w:tc>
        <w:tc>
          <w:tcPr>
            <w:tcW w:type="dxa" w:w="4649"/>
          </w:tcPr>
          <w:p>
            <w:pPr>
              <w:shd w:val="clear" w:color="auto" w:fill="EAEFF5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技术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后端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Python ≥ 3.11 · FastAPI · Uvicorn · Pydantic v2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账务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自研 </w:t>
            </w:r>
            <w:r>
              <w:rPr>
                <w:rFonts w:ascii="Consolas" w:hAnsi="Consolas" w:eastAsia="宋体"/>
                <w:b w:val="0"/>
                <w:i w:val="0"/>
                <w:color w:val="9B2C2C"/>
                <w:sz w:val="19"/>
              </w:rPr>
              <w:t>Decimal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双分录账本(</w:t>
            </w:r>
            <w:r>
              <w:rPr>
                <w:rFonts w:ascii="Consolas" w:hAnsi="Consolas" w:eastAsia="宋体"/>
                <w:b w:val="0"/>
                <w:i w:val="0"/>
                <w:color w:val="9B2C2C"/>
                <w:sz w:val="19"/>
              </w:rPr>
              <w:t>sdk/ledger.py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存储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SQLite / PostgreSQL + Redis(可选)+ Parquet / JSON K 线缓存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前端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React + TypeScript + Vite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部署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Dockerfile + docker-compose(API 与 worker 同镜像、两服务)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rFonts w:ascii="Times New Roman" w:hAnsi="Times New Roman" w:eastAsia="宋体"/>
          <w:b w:val="0"/>
          <w:i/>
          <w:color w:val="555555"/>
          <w:sz w:val="20"/>
        </w:rPr>
        <w:t>规模:后端 121 个 Python 模块、约 3.6 万行代码;API 172 个端点;前端 28 个页面、16 个导航入口;测试 700+ 项。</w:t>
      </w:r>
    </w:p>
    <w:p>
      <w:pPr>
        <w:pStyle w:val="Heading1"/>
      </w:pPr>
      <w:r>
        <w:t>3. 核心模块设计</w:t>
      </w:r>
    </w:p>
    <w:p>
      <w:pPr>
        <w:pStyle w:val="Heading2"/>
      </w:pPr>
      <w:r>
        <w:t>3.1 用户与工作区隔离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注册 / 登录 / 邀请码;角色分</w:t>
      </w:r>
      <w:r>
        <w:rPr>
          <w:rFonts w:ascii="Times New Roman" w:hAnsi="Times New Roman" w:eastAsia="宋体"/>
          <w:b/>
          <w:i w:val="0"/>
        </w:rPr>
        <w:t>管理员、成员、审阅者(只读)</w:t>
      </w:r>
      <w:r>
        <w:rPr>
          <w:rFonts w:ascii="Times New Roman" w:hAnsi="Times New Roman" w:eastAsia="宋体"/>
          <w:b w:val="0"/>
          <w:i w:val="0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所有表都带 `workspace_id`</w:t>
      </w:r>
      <w:r>
        <w:rPr>
          <w:rFonts w:ascii="Times New Roman" w:hAnsi="Times New Roman" w:eastAsia="宋体"/>
          <w:b w:val="0"/>
          <w:i w:val="0"/>
        </w:rPr>
        <w:t xml:space="preserve">;每次请求由中间件核对 </w:t>
      </w:r>
      <w:r>
        <w:rPr>
          <w:rFonts w:ascii="Consolas" w:hAnsi="Consolas" w:eastAsia="宋体"/>
          <w:b w:val="0"/>
          <w:i w:val="0"/>
          <w:color w:val="9B2C2C"/>
          <w:sz w:val="20"/>
        </w:rPr>
        <w:t>X-Workspace-Id</w:t>
      </w:r>
      <w:r>
        <w:rPr>
          <w:rFonts w:ascii="Times New Roman" w:hAnsi="Times New Roman" w:eastAsia="宋体"/>
          <w:b w:val="0"/>
          <w:i w:val="0"/>
        </w:rPr>
        <w:t xml:space="preserve"> 是否属于当前用户,越权直接拒绝。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审阅者能看全部内容,但不能修改或发起运行。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配额、审计日志、双因素认证(TOTP)、告警一应俱全。</w:t>
      </w:r>
    </w:p>
    <w:p>
      <w:pPr>
        <w:pStyle w:val="Heading2"/>
      </w:pPr>
      <w:r>
        <w:t>3.2 Decimal 复式账本(平台的地基)</w:t>
      </w:r>
    </w:p>
    <w:p>
      <w:r>
        <w:rPr>
          <w:rFonts w:ascii="Times New Roman" w:hAnsi="Times New Roman" w:eastAsia="宋体"/>
          <w:b w:val="0"/>
          <w:i w:val="0"/>
        </w:rPr>
        <w:t xml:space="preserve">平台的账务用 </w:t>
      </w:r>
      <w:r>
        <w:rPr>
          <w:rFonts w:ascii="Consolas" w:hAnsi="Consolas" w:eastAsia="宋体"/>
          <w:b w:val="0"/>
          <w:i w:val="0"/>
          <w:color w:val="9B2C2C"/>
          <w:sz w:val="20"/>
        </w:rPr>
        <w:t>Decimal</w:t>
      </w:r>
      <w:r>
        <w:rPr>
          <w:rFonts w:ascii="Times New Roman" w:hAnsi="Times New Roman" w:eastAsia="宋体"/>
          <w:b w:val="0"/>
          <w:i w:val="0"/>
        </w:rPr>
        <w:t xml:space="preserve"> 而非浮点。原因很直接:</w:t>
      </w:r>
      <w:r>
        <w:rPr>
          <w:rFonts w:ascii="Consolas" w:hAnsi="Consolas" w:eastAsia="宋体"/>
          <w:b w:val="0"/>
          <w:i w:val="0"/>
          <w:color w:val="9B2C2C"/>
          <w:sz w:val="20"/>
        </w:rPr>
        <w:t>899.9 + 110 − 0.11</w:t>
      </w:r>
      <w:r>
        <w:rPr>
          <w:rFonts w:ascii="Times New Roman" w:hAnsi="Times New Roman" w:eastAsia="宋体"/>
          <w:b w:val="0"/>
          <w:i w:val="0"/>
        </w:rPr>
        <w:t xml:space="preserve"> 用浮点会得到</w:t>
      </w:r>
    </w:p>
    <w:p>
      <w:r>
        <w:rPr>
          <w:rFonts w:ascii="Consolas" w:hAnsi="Consolas" w:eastAsia="宋体"/>
          <w:b w:val="0"/>
          <w:i w:val="0"/>
          <w:color w:val="9B2C2C"/>
          <w:sz w:val="20"/>
        </w:rPr>
        <w:t>1009.7900000000001</w:t>
      </w:r>
      <w:r>
        <w:rPr>
          <w:rFonts w:ascii="Times New Roman" w:hAnsi="Times New Roman" w:eastAsia="宋体"/>
          <w:b w:val="0"/>
          <w:i w:val="0"/>
        </w:rPr>
        <w:t>,长时间运行误差会累积,对账时无法逐笔核对。</w:t>
      </w:r>
    </w:p>
    <w:p>
      <w:r>
        <w:rPr>
          <w:rFonts w:ascii="Times New Roman" w:hAnsi="Times New Roman" w:eastAsia="宋体"/>
          <w:b w:val="0"/>
          <w:i w:val="0"/>
        </w:rPr>
        <w:t>黄金样例(有守护测试):</w:t>
      </w:r>
    </w:p>
    <w:p>
      <w:pPr>
        <w:spacing w:before="80" w:after="160" w:line="276" w:lineRule="auto"/>
        <w:ind w:left="170"/>
        <w:shd w:val="clear" w:color="auto" w:fill="F4F5F7"/>
      </w:pPr>
      <w:r>
        <w:rPr>
          <w:rFonts w:ascii="Consolas" w:hAnsi="Consolas" w:eastAsia="宋体"/>
          <w:b w:val="0"/>
          <w:i w:val="0"/>
          <w:sz w:val="19"/>
        </w:rPr>
        <w:t>入金 1000 → 买 1 @100 费 0.1 → 现金 899.9;按 110 估值 1009.9;</w:t>
        <w:br/>
      </w:r>
      <w:r>
        <w:rPr>
          <w:rFonts w:ascii="Consolas" w:hAnsi="Consolas" w:eastAsia="宋体"/>
          <w:b w:val="0"/>
          <w:i w:val="0"/>
          <w:sz w:val="19"/>
        </w:rPr>
        <w:t>卖 1 @110 费 0.11 → 现金 1009.79,已实现 9.79</w:t>
      </w:r>
    </w:p>
    <w:p>
      <w:r>
        <w:rPr>
          <w:rFonts w:ascii="Times New Roman" w:hAnsi="Times New Roman" w:eastAsia="宋体"/>
          <w:b w:val="0"/>
          <w:i w:val="0"/>
        </w:rPr>
        <w:t>规则: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每笔业务生成一条</w:t>
      </w:r>
      <w:r>
        <w:rPr>
          <w:rFonts w:ascii="Times New Roman" w:hAnsi="Times New Roman" w:eastAsia="宋体"/>
          <w:b/>
          <w:i w:val="0"/>
        </w:rPr>
        <w:t>借贷平衡</w:t>
      </w:r>
      <w:r>
        <w:rPr>
          <w:rFonts w:ascii="Times New Roman" w:hAnsi="Times New Roman" w:eastAsia="宋体"/>
          <w:b w:val="0"/>
          <w:i w:val="0"/>
        </w:rPr>
        <w:t>的分录,同一币种内所有过账之和必须为 0,否则拒绝入账。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持仓成本用移动平均法;资金不足、卖出超持仓直接拒绝——账本自身永远不透支。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手续费可用第三币种支付(如币安用 BNB 抵扣):账本</w:t>
      </w:r>
      <w:r>
        <w:rPr>
          <w:rFonts w:ascii="Times New Roman" w:hAnsi="Times New Roman" w:eastAsia="宋体"/>
          <w:b/>
          <w:i w:val="0"/>
        </w:rPr>
        <w:t>不猜汇率、不按 1:1、不联网取价</w:t>
      </w:r>
      <w:r>
        <w:rPr>
          <w:rFonts w:ascii="Times New Roman" w:hAnsi="Times New Roman" w:eastAsia="宋体"/>
          <w:b w:val="0"/>
          <w:i w:val="0"/>
        </w:rPr>
        <w:t>,</w:t>
      </w:r>
    </w:p>
    <w:p>
      <w:r>
        <w:rPr>
          <w:rFonts w:ascii="Times New Roman" w:hAnsi="Times New Roman" w:eastAsia="宋体"/>
          <w:b w:val="0"/>
          <w:i w:val="0"/>
        </w:rPr>
        <w:t>拿不到汇率就记为"未折算"并单列,绝不悄悄丢掉。</w:t>
      </w:r>
    </w:p>
    <w:p>
      <w:pPr>
        <w:pStyle w:val="Heading2"/>
      </w:pPr>
      <w:r>
        <w:t>3.3 策略协议:事件、Signal、TargetPosition</w:t>
      </w:r>
    </w:p>
    <w:p>
      <w:r>
        <w:rPr>
          <w:rFonts w:ascii="Times New Roman" w:hAnsi="Times New Roman" w:eastAsia="宋体"/>
          <w:b w:val="0"/>
          <w:i w:val="0"/>
        </w:rPr>
        <w:t>回测、实时模拟、实盘对照</w:t>
      </w:r>
      <w:r>
        <w:rPr>
          <w:rFonts w:ascii="Times New Roman" w:hAnsi="Times New Roman" w:eastAsia="宋体"/>
          <w:b/>
          <w:i w:val="0"/>
        </w:rPr>
        <w:t>共用同一套协议</w:t>
      </w:r>
      <w:r>
        <w:rPr>
          <w:rFonts w:ascii="Times New Roman" w:hAnsi="Times New Roman" w:eastAsia="宋体"/>
          <w:b w:val="0"/>
          <w:i w:val="0"/>
        </w:rPr>
        <w:t>,差别只在"事件从哪来"和"成交由谁撮合"。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事件</w:t>
      </w:r>
      <w:r>
        <w:rPr>
          <w:rFonts w:ascii="Times New Roman" w:hAnsi="Times New Roman" w:eastAsia="宋体"/>
          <w:b w:val="0"/>
          <w:i w:val="0"/>
        </w:rPr>
        <w:t>:每根 K 线是一个事件,带审计字段(</w:t>
      </w:r>
      <w:r>
        <w:rPr>
          <w:rFonts w:ascii="Consolas" w:hAnsi="Consolas" w:eastAsia="宋体"/>
          <w:b w:val="0"/>
          <w:i w:val="0"/>
          <w:color w:val="9B2C2C"/>
          <w:sz w:val="20"/>
        </w:rPr>
        <w:t>event_ts</w:t>
      </w:r>
      <w:r>
        <w:rPr>
          <w:rFonts w:ascii="Times New Roman" w:hAnsi="Times New Roman" w:eastAsia="宋体"/>
          <w:b w:val="0"/>
          <w:i w:val="0"/>
        </w:rPr>
        <w:t xml:space="preserve"> / </w:t>
      </w:r>
      <w:r>
        <w:rPr>
          <w:rFonts w:ascii="Consolas" w:hAnsi="Consolas" w:eastAsia="宋体"/>
          <w:b w:val="0"/>
          <w:i w:val="0"/>
          <w:color w:val="9B2C2C"/>
          <w:sz w:val="20"/>
        </w:rPr>
        <w:t>receive_ts</w:t>
      </w:r>
      <w:r>
        <w:rPr>
          <w:rFonts w:ascii="Times New Roman" w:hAnsi="Times New Roman" w:eastAsia="宋体"/>
          <w:b w:val="0"/>
          <w:i w:val="0"/>
        </w:rPr>
        <w:t xml:space="preserve"> / </w:t>
      </w:r>
      <w:r>
        <w:rPr>
          <w:rFonts w:ascii="Consolas" w:hAnsi="Consolas" w:eastAsia="宋体"/>
          <w:b w:val="0"/>
          <w:i w:val="0"/>
          <w:color w:val="9B2C2C"/>
          <w:sz w:val="20"/>
        </w:rPr>
        <w:t>sequence</w:t>
      </w:r>
      <w:r>
        <w:rPr>
          <w:rFonts w:ascii="Times New Roman" w:hAnsi="Times New Roman" w:eastAsia="宋体"/>
          <w:b w:val="0"/>
          <w:i w:val="0"/>
        </w:rPr>
        <w:t xml:space="preserve"> / </w:t>
      </w:r>
      <w:r>
        <w:rPr>
          <w:rFonts w:ascii="Consolas" w:hAnsi="Consolas" w:eastAsia="宋体"/>
          <w:b w:val="0"/>
          <w:i w:val="0"/>
          <w:color w:val="9B2C2C"/>
          <w:sz w:val="20"/>
        </w:rPr>
        <w:t>source</w:t>
      </w:r>
      <w:r>
        <w:rPr>
          <w:rFonts w:ascii="Times New Roman" w:hAnsi="Times New Roman" w:eastAsia="宋体"/>
          <w:b w:val="0"/>
          <w:i w:val="0"/>
        </w:rPr>
        <w:t xml:space="preserve"> / </w:t>
      </w:r>
      <w:r>
        <w:rPr>
          <w:rFonts w:ascii="Consolas" w:hAnsi="Consolas" w:eastAsia="宋体"/>
          <w:b w:val="0"/>
          <w:i w:val="0"/>
          <w:color w:val="9B2C2C"/>
          <w:sz w:val="20"/>
        </w:rPr>
        <w:t>instrument_id</w:t>
      </w:r>
      <w:r>
        <w:rPr>
          <w:rFonts w:ascii="Times New Roman" w:hAnsi="Times New Roman" w:eastAsia="宋体"/>
          <w:b w:val="0"/>
          <w:i w:val="0"/>
        </w:rPr>
        <w:t xml:space="preserve"> / </w:t>
      </w:r>
      <w:r>
        <w:rPr>
          <w:rFonts w:ascii="Consolas" w:hAnsi="Consolas" w:eastAsia="宋体"/>
          <w:b w:val="0"/>
          <w:i w:val="0"/>
          <w:color w:val="9B2C2C"/>
          <w:sz w:val="20"/>
        </w:rPr>
        <w:t>raw_ref</w:t>
      </w:r>
      <w:r>
        <w:rPr>
          <w:rFonts w:ascii="Times New Roman" w:hAnsi="Times New Roman" w:eastAsia="宋体"/>
          <w:b w:val="0"/>
          <w:i w:val="0"/>
        </w:rPr>
        <w:t>)。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不偷看未来</w:t>
      </w:r>
      <w:r>
        <w:rPr>
          <w:rFonts w:ascii="Times New Roman" w:hAnsi="Times New Roman" w:eastAsia="宋体"/>
          <w:b w:val="0"/>
          <w:i w:val="0"/>
        </w:rPr>
        <w:t>:策略在第 t 根收盘后被调用,只能读 ≤ t 的数据;</w:t>
      </w:r>
      <w:r>
        <w:rPr>
          <w:rFonts w:ascii="Times New Roman" w:hAnsi="Times New Roman" w:eastAsia="宋体"/>
          <w:b/>
          <w:i w:val="0"/>
        </w:rPr>
        <w:t>收盘信号、下一事件成交</w:t>
      </w:r>
      <w:r>
        <w:rPr>
          <w:rFonts w:ascii="Times New Roman" w:hAnsi="Times New Roman" w:eastAsia="宋体"/>
          <w:b w:val="0"/>
          <w:i w:val="0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重复事件不重复成交</w:t>
      </w:r>
      <w:r>
        <w:rPr>
          <w:rFonts w:ascii="Times New Roman" w:hAnsi="Times New Roman" w:eastAsia="宋体"/>
          <w:b w:val="0"/>
          <w:i w:val="0"/>
        </w:rPr>
        <w:t>:</w:t>
      </w:r>
      <w:r>
        <w:rPr>
          <w:rFonts w:ascii="Consolas" w:hAnsi="Consolas" w:eastAsia="宋体"/>
          <w:b w:val="0"/>
          <w:i w:val="0"/>
          <w:color w:val="9B2C2C"/>
          <w:sz w:val="20"/>
        </w:rPr>
        <w:t>event_id</w:t>
      </w:r>
      <w:r>
        <w:rPr>
          <w:rFonts w:ascii="Times New Roman" w:hAnsi="Times New Roman" w:eastAsia="宋体"/>
          <w:b w:val="0"/>
          <w:i w:val="0"/>
        </w:rPr>
        <w:t xml:space="preserve"> 去重;数据中断期间不调用策略、不下单。</w:t>
      </w:r>
    </w:p>
    <w:p>
      <w:r>
        <w:rPr>
          <w:rFonts w:ascii="Times New Roman" w:hAnsi="Times New Roman" w:eastAsia="宋体"/>
          <w:b/>
          <w:i w:val="0"/>
        </w:rPr>
        <w:t>两种写策略的方式: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 xml:space="preserve">1. </w:t>
      </w:r>
      <w:r>
        <w:rPr>
          <w:rFonts w:ascii="Times New Roman" w:hAnsi="Times New Roman" w:eastAsia="宋体"/>
          <w:b/>
          <w:i w:val="0"/>
        </w:rPr>
        <w:t>规则 DSL v2(零代码,推荐)</w:t>
      </w:r>
      <w:r>
        <w:rPr>
          <w:rFonts w:ascii="Times New Roman" w:hAnsi="Times New Roman" w:eastAsia="宋体"/>
          <w:b w:val="0"/>
          <w:i w:val="0"/>
        </w:rPr>
        <w:t>:结构化 JSON,平台</w:t>
      </w:r>
      <w:r>
        <w:rPr>
          <w:rFonts w:ascii="Times New Roman" w:hAnsi="Times New Roman" w:eastAsia="宋体"/>
          <w:b/>
          <w:i w:val="0"/>
        </w:rPr>
        <w:t>解释执行,不调用 `eval` / `exec`,不运行任何用户代码</w:t>
      </w:r>
      <w:r>
        <w:rPr>
          <w:rFonts w:ascii="Times New Roman" w:hAnsi="Times New Roman" w:eastAsia="宋体"/>
          <w:b w:val="0"/>
          <w:i w:val="0"/>
        </w:rPr>
        <w:t>。</w:t>
      </w:r>
    </w:p>
    <w:p>
      <w:r>
        <w:rPr>
          <w:rFonts w:ascii="Times New Roman" w:hAnsi="Times New Roman" w:eastAsia="宋体"/>
          <w:b w:val="0"/>
          <w:i w:val="0"/>
        </w:rPr>
        <w:t>指标含 SMA / EMA / RSI / ATR / 通道 / 区间收益;条件含比较、交叉、连续满足、逻辑组合。</w:t>
      </w:r>
    </w:p>
    <w:p>
      <w:r>
        <w:rPr>
          <w:rFonts w:ascii="Times New Roman" w:hAnsi="Times New Roman" w:eastAsia="宋体"/>
          <w:b w:val="0"/>
          <w:i w:val="0"/>
        </w:rPr>
        <w:t>前端"逐项表单"与"JSON 视图"编辑的是同一个对象。入场与离场同 bar 同时满足时</w:t>
      </w:r>
      <w:r>
        <w:rPr>
          <w:rFonts w:ascii="Times New Roman" w:hAnsi="Times New Roman" w:eastAsia="宋体"/>
          <w:b/>
          <w:i w:val="0"/>
        </w:rPr>
        <w:t>离场优先</w:t>
      </w:r>
      <w:r>
        <w:rPr>
          <w:rFonts w:ascii="Times New Roman" w:hAnsi="Times New Roman" w:eastAsia="宋体"/>
          <w:b w:val="0"/>
          <w:i w:val="0"/>
        </w:rPr>
        <w:t>。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 xml:space="preserve">2. </w:t>
      </w:r>
      <w:r>
        <w:rPr>
          <w:rFonts w:ascii="Times New Roman" w:hAnsi="Times New Roman" w:eastAsia="宋体"/>
          <w:b/>
          <w:i w:val="0"/>
        </w:rPr>
        <w:t>Python 策略(聚宽式 SDK)</w:t>
      </w:r>
      <w:r>
        <w:rPr>
          <w:rFonts w:ascii="Times New Roman" w:hAnsi="Times New Roman" w:eastAsia="宋体"/>
          <w:b w:val="0"/>
          <w:i w:val="0"/>
        </w:rPr>
        <w:t xml:space="preserve">:支持 </w:t>
      </w:r>
      <w:r>
        <w:rPr>
          <w:rFonts w:ascii="Consolas" w:hAnsi="Consolas" w:eastAsia="宋体"/>
          <w:b w:val="0"/>
          <w:i w:val="0"/>
          <w:color w:val="9B2C2C"/>
          <w:sz w:val="20"/>
        </w:rPr>
        <w:t>initialize</w:t>
      </w:r>
      <w:r>
        <w:rPr>
          <w:rFonts w:ascii="Times New Roman" w:hAnsi="Times New Roman" w:eastAsia="宋体"/>
          <w:b w:val="0"/>
          <w:i w:val="0"/>
        </w:rPr>
        <w:t>、</w:t>
      </w:r>
      <w:r>
        <w:rPr>
          <w:rFonts w:ascii="Consolas" w:hAnsi="Consolas" w:eastAsia="宋体"/>
          <w:b w:val="0"/>
          <w:i w:val="0"/>
          <w:color w:val="9B2C2C"/>
          <w:sz w:val="20"/>
        </w:rPr>
        <w:t>handle_data</w:t>
      </w:r>
      <w:r>
        <w:rPr>
          <w:rFonts w:ascii="Times New Roman" w:hAnsi="Times New Roman" w:eastAsia="宋体"/>
          <w:b w:val="0"/>
          <w:i w:val="0"/>
        </w:rPr>
        <w:t xml:space="preserve"> / </w:t>
      </w:r>
      <w:r>
        <w:rPr>
          <w:rFonts w:ascii="Consolas" w:hAnsi="Consolas" w:eastAsia="宋体"/>
          <w:b w:val="0"/>
          <w:i w:val="0"/>
          <w:color w:val="9B2C2C"/>
          <w:sz w:val="20"/>
        </w:rPr>
        <w:t>on_bar</w:t>
      </w:r>
      <w:r>
        <w:rPr>
          <w:rFonts w:ascii="Times New Roman" w:hAnsi="Times New Roman" w:eastAsia="宋体"/>
          <w:b w:val="0"/>
          <w:i w:val="0"/>
        </w:rPr>
        <w:t>、</w:t>
      </w:r>
    </w:p>
    <w:p>
      <w:r>
        <w:rPr>
          <w:rFonts w:ascii="Consolas" w:hAnsi="Consolas" w:eastAsia="宋体"/>
          <w:b w:val="0"/>
          <w:i w:val="0"/>
          <w:color w:val="9B2C2C"/>
          <w:sz w:val="20"/>
        </w:rPr>
        <w:t>on_trade</w:t>
      </w:r>
      <w:r>
        <w:rPr>
          <w:rFonts w:ascii="Times New Roman" w:hAnsi="Times New Roman" w:eastAsia="宋体"/>
          <w:b w:val="0"/>
          <w:i w:val="0"/>
        </w:rPr>
        <w:t xml:space="preserve"> / </w:t>
      </w:r>
      <w:r>
        <w:rPr>
          <w:rFonts w:ascii="Consolas" w:hAnsi="Consolas" w:eastAsia="宋体"/>
          <w:b w:val="0"/>
          <w:i w:val="0"/>
          <w:color w:val="9B2C2C"/>
          <w:sz w:val="20"/>
        </w:rPr>
        <w:t>on_fill</w:t>
      </w:r>
      <w:r>
        <w:rPr>
          <w:rFonts w:ascii="Times New Roman" w:hAnsi="Times New Roman" w:eastAsia="宋体"/>
          <w:b w:val="0"/>
          <w:i w:val="0"/>
        </w:rPr>
        <w:t>、</w:t>
      </w:r>
      <w:r>
        <w:rPr>
          <w:rFonts w:ascii="Consolas" w:hAnsi="Consolas" w:eastAsia="宋体"/>
          <w:b w:val="0"/>
          <w:i w:val="0"/>
          <w:color w:val="9B2C2C"/>
          <w:sz w:val="20"/>
        </w:rPr>
        <w:t>run_timer</w:t>
      </w:r>
      <w:r>
        <w:rPr>
          <w:rFonts w:ascii="Times New Roman" w:hAnsi="Times New Roman" w:eastAsia="宋体"/>
          <w:b w:val="0"/>
          <w:i w:val="0"/>
        </w:rPr>
        <w:t>、</w:t>
      </w:r>
      <w:r>
        <w:rPr>
          <w:rFonts w:ascii="Consolas" w:hAnsi="Consolas" w:eastAsia="宋体"/>
          <w:b w:val="0"/>
          <w:i w:val="0"/>
          <w:color w:val="9B2C2C"/>
          <w:sz w:val="20"/>
        </w:rPr>
        <w:t>snapshot</w:t>
      </w:r>
      <w:r>
        <w:rPr>
          <w:rFonts w:ascii="Times New Roman" w:hAnsi="Times New Roman" w:eastAsia="宋体"/>
          <w:b w:val="0"/>
          <w:i w:val="0"/>
        </w:rPr>
        <w:t xml:space="preserve"> / </w:t>
      </w:r>
      <w:r>
        <w:rPr>
          <w:rFonts w:ascii="Consolas" w:hAnsi="Consolas" w:eastAsia="宋体"/>
          <w:b w:val="0"/>
          <w:i w:val="0"/>
          <w:color w:val="9B2C2C"/>
          <w:sz w:val="20"/>
        </w:rPr>
        <w:t>restore</w:t>
      </w:r>
      <w:r>
        <w:rPr>
          <w:rFonts w:ascii="Times New Roman" w:hAnsi="Times New Roman" w:eastAsia="宋体"/>
          <w:b w:val="0"/>
          <w:i w:val="0"/>
        </w:rPr>
        <w:t>(检查点恢复)等回调;</w:t>
      </w:r>
    </w:p>
    <w:p>
      <w:r>
        <w:rPr>
          <w:rFonts w:ascii="Times New Roman" w:hAnsi="Times New Roman" w:eastAsia="宋体"/>
          <w:b w:val="0"/>
          <w:i w:val="0"/>
        </w:rPr>
        <w:t>在</w:t>
      </w:r>
      <w:r>
        <w:rPr>
          <w:rFonts w:ascii="Times New Roman" w:hAnsi="Times New Roman" w:eastAsia="宋体"/>
          <w:b/>
          <w:i w:val="0"/>
        </w:rPr>
        <w:t>独立子进程</w:t>
      </w:r>
      <w:r>
        <w:rPr>
          <w:rFonts w:ascii="Times New Roman" w:hAnsi="Times New Roman" w:eastAsia="宋体"/>
          <w:b w:val="0"/>
          <w:i w:val="0"/>
        </w:rPr>
        <w:t>执行——清空环境变量、CPU / 内存 / 文件大小上限、降权为 nobody、可选断网。</w:t>
      </w:r>
    </w:p>
    <w:p>
      <w:pPr>
        <w:pStyle w:val="Heading2"/>
      </w:pPr>
      <w:r>
        <w:t>3.4 策略隔离(如实上报)</w:t>
      </w:r>
    </w:p>
    <w:p>
      <w:r>
        <w:rPr>
          <w:rFonts w:ascii="Times New Roman" w:hAnsi="Times New Roman" w:eastAsia="宋体"/>
          <w:b w:val="0"/>
          <w:i w:val="0"/>
        </w:rPr>
        <w:t>Python 策略的隔离分五层,每一项是否生效都写进运行清单,界面如实展示: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>1. 独立子进程,环境变量清空(只留 PATH / PYTHONPATH / 语言设置)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>2. 资源上限:CPU 秒数、地址空间、单文件大小、文件句柄数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>3. 父进程为 root 时降权为 nobody,禁止再派生进程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>4. 权限允许时进入新的网络命名空间(网络不可达)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>5. 一次性临时工作目录;超时由父进程强制终止</w:t>
      </w:r>
    </w:p>
    <w:p>
      <w:pPr>
        <w:ind w:left="227"/>
      </w:pPr>
      <w:r>
        <w:rPr>
          <w:rFonts w:ascii="Times New Roman" w:hAnsi="Times New Roman" w:eastAsia="宋体"/>
          <w:b w:val="0"/>
          <w:i/>
          <w:color w:val="555555"/>
          <w:sz w:val="20"/>
        </w:rPr>
        <w:t>本机(Windows)运行时报"</w:t>
      </w:r>
      <w:r>
        <w:rPr>
          <w:rFonts w:ascii="Times New Roman" w:hAnsi="Times New Roman" w:eastAsia="宋体"/>
          <w:b/>
          <w:i/>
          <w:color w:val="555555"/>
          <w:sz w:val="20"/>
        </w:rPr>
        <w:t>策略隔离:部分生效</w:t>
      </w:r>
      <w:r>
        <w:rPr>
          <w:rFonts w:ascii="Times New Roman" w:hAnsi="Times New Roman" w:eastAsia="宋体"/>
          <w:b w:val="0"/>
          <w:i/>
          <w:color w:val="555555"/>
          <w:sz w:val="20"/>
        </w:rPr>
        <w:t>(进程=True 资源上限=False 降权=False 断网=False)",</w:t>
      </w:r>
    </w:p>
    <w:p>
      <w:pPr>
        <w:ind w:left="227"/>
      </w:pPr>
      <w:r>
        <w:rPr>
          <w:rFonts w:ascii="Times New Roman" w:hAnsi="Times New Roman" w:eastAsia="宋体"/>
          <w:b w:val="0"/>
          <w:i/>
          <w:color w:val="555555"/>
          <w:sz w:val="20"/>
        </w:rPr>
        <w:t>因为完整的资源与网络隔离需要 Linux 容器能力。平台</w:t>
      </w:r>
      <w:r>
        <w:rPr>
          <w:rFonts w:ascii="Times New Roman" w:hAnsi="Times New Roman" w:eastAsia="宋体"/>
          <w:b/>
          <w:i/>
          <w:color w:val="555555"/>
          <w:sz w:val="20"/>
        </w:rPr>
        <w:t>不掩盖</w:t>
      </w:r>
      <w:r>
        <w:rPr>
          <w:rFonts w:ascii="Times New Roman" w:hAnsi="Times New Roman" w:eastAsia="宋体"/>
          <w:b w:val="0"/>
          <w:i/>
          <w:color w:val="555555"/>
          <w:sz w:val="20"/>
        </w:rPr>
        <w:t>这一点,在日志和界面上都明确标出。</w:t>
      </w:r>
    </w:p>
    <w:p>
      <w:pPr>
        <w:pStyle w:val="Heading2"/>
      </w:pPr>
      <w:r>
        <w:t>3.5 回测引擎与指标口径</w:t>
      </w:r>
    </w:p>
    <w:p>
      <w:r>
        <w:rPr>
          <w:rFonts w:ascii="Times New Roman" w:hAnsi="Times New Roman" w:eastAsia="宋体"/>
          <w:b w:val="0"/>
          <w:i w:val="0"/>
        </w:rPr>
        <w:t>回测是事件驱动引擎:数据快照 → 策略版本 → 初始资金与持仓 → 区间、费率、滑点、风控、基准。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K 线收盘形成信号后,</w:t>
      </w:r>
      <w:r>
        <w:rPr>
          <w:rFonts w:ascii="Times New Roman" w:hAnsi="Times New Roman" w:eastAsia="宋体"/>
          <w:b/>
          <w:i w:val="0"/>
        </w:rPr>
        <w:t>最早在下一根 K 线开盘执行</w:t>
      </w:r>
      <w:r>
        <w:rPr>
          <w:rFonts w:ascii="Times New Roman" w:hAnsi="Times New Roman" w:eastAsia="宋体"/>
          <w:b w:val="0"/>
          <w:i w:val="0"/>
        </w:rPr>
        <w:t>,禁止用已看到的收盘价无延迟成交。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买价上调滑点、卖价下调滑点;手续费双边扣除,按费用币种入账;数据缺口、未收盘 K 线、预热期不产生订单。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同根 K 线同时触及止盈与止损时,默认</w:t>
      </w:r>
      <w:r>
        <w:rPr>
          <w:rFonts w:ascii="Times New Roman" w:hAnsi="Times New Roman" w:eastAsia="宋体"/>
          <w:b/>
          <w:i w:val="0"/>
        </w:rPr>
        <w:t>保守地按止损先触发</w:t>
      </w:r>
      <w:r>
        <w:rPr>
          <w:rFonts w:ascii="Times New Roman" w:hAnsi="Times New Roman" w:eastAsia="宋体"/>
          <w:b w:val="0"/>
          <w:i w:val="0"/>
        </w:rPr>
        <w:t>,并报告该假设。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未平仓持仓计入未实现盈亏,</w:t>
      </w:r>
      <w:r>
        <w:rPr>
          <w:rFonts w:ascii="Times New Roman" w:hAnsi="Times New Roman" w:eastAsia="宋体"/>
          <w:b/>
          <w:i w:val="0"/>
        </w:rPr>
        <w:t>不隐式以零成本强制结束</w:t>
      </w:r>
      <w:r>
        <w:rPr>
          <w:rFonts w:ascii="Times New Roman" w:hAnsi="Times New Roman" w:eastAsia="宋体"/>
          <w:b w:val="0"/>
          <w:i w:val="0"/>
        </w:rPr>
        <w:t>。</w:t>
      </w:r>
    </w:p>
    <w:p>
      <w:r>
        <w:rPr>
          <w:rFonts w:ascii="Times New Roman" w:hAnsi="Times New Roman" w:eastAsia="宋体"/>
          <w:b/>
          <w:i w:val="0"/>
        </w:rPr>
        <w:t>指标口径</w:t>
      </w:r>
      <w:r>
        <w:rPr>
          <w:rFonts w:ascii="Times New Roman" w:hAnsi="Times New Roman" w:eastAsia="宋体"/>
          <w:b w:val="0"/>
          <w:i w:val="0"/>
        </w:rPr>
        <w:t>(</w:t>
      </w:r>
      <w:r>
        <w:rPr>
          <w:rFonts w:ascii="Consolas" w:hAnsi="Consolas" w:eastAsia="宋体"/>
          <w:b w:val="0"/>
          <w:i w:val="0"/>
          <w:color w:val="9B2C2C"/>
          <w:sz w:val="20"/>
        </w:rPr>
        <w:t>engine/metrics.py</w:t>
      </w:r>
      <w:r>
        <w:rPr>
          <w:rFonts w:ascii="Times New Roman" w:hAnsi="Times New Roman" w:eastAsia="宋体"/>
          <w:b w:val="0"/>
          <w:i w:val="0"/>
        </w:rPr>
        <w:t>):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无外部资金流时用权益曲线算回撤:</w:t>
      </w:r>
      <w:r>
        <w:rPr>
          <w:rFonts w:ascii="Times New Roman" w:hAnsi="Times New Roman" w:eastAsia="宋体"/>
          <w:b/>
          <w:i w:val="0"/>
        </w:rPr>
        <w:t>峰值须包含初始权益</w:t>
      </w:r>
      <w:r>
        <w:rPr>
          <w:rFonts w:ascii="Times New Roman" w:hAnsi="Times New Roman" w:eastAsia="宋体"/>
          <w:b w:val="0"/>
          <w:i w:val="0"/>
        </w:rPr>
        <w:t>;有出入金/定投时改用资金流分段的时间加权收益(TWR)。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 xml:space="preserve">加密货币日频 Sharpe 按 </w:t>
      </w:r>
      <w:r>
        <w:rPr>
          <w:rFonts w:ascii="Consolas" w:hAnsi="Consolas" w:eastAsia="宋体"/>
          <w:b w:val="0"/>
          <w:i w:val="0"/>
          <w:color w:val="9B2C2C"/>
          <w:sz w:val="20"/>
        </w:rPr>
        <w:t>sqrt(365)</w:t>
      </w:r>
      <w:r>
        <w:rPr>
          <w:rFonts w:ascii="Times New Roman" w:hAnsi="Times New Roman" w:eastAsia="宋体"/>
          <w:b w:val="0"/>
          <w:i w:val="0"/>
        </w:rPr>
        <w:t xml:space="preserve"> 年化,报告注明采样、无风险利率与年化假设。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核心指标:累计净收益、基准超额、最大回撤、回撤持续与恢复时间、最差日、手续费总额、换手与持仓时间;</w:t>
      </w:r>
    </w:p>
    <w:p>
      <w:r>
        <w:rPr>
          <w:rFonts w:ascii="Times New Roman" w:hAnsi="Times New Roman" w:eastAsia="宋体"/>
          <w:b w:val="0"/>
          <w:i w:val="0"/>
        </w:rPr>
        <w:t>另提供 Sortino、Calmar、胜率、盈亏比、利润因子;零波动、零亏损、无交易时显示"不适用",不随意填零。</w:t>
      </w:r>
    </w:p>
    <w:p>
      <w:pPr>
        <w:pStyle w:val="Heading2"/>
      </w:pPr>
      <w:r>
        <w:t>3.6 长任务:租约、检查点、恢复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任务状态机:</w:t>
      </w:r>
      <w:r>
        <w:rPr>
          <w:rFonts w:ascii="Consolas" w:hAnsi="Consolas" w:eastAsia="宋体"/>
          <w:b w:val="0"/>
          <w:i w:val="0"/>
          <w:color w:val="9B2C2C"/>
          <w:sz w:val="20"/>
        </w:rPr>
        <w:t>QUEUED / RUNNING / PAUSED / COMPLETED / FAILED / CANCELED / RECOVERING</w:t>
      </w:r>
      <w:r>
        <w:rPr>
          <w:rFonts w:ascii="Times New Roman" w:hAnsi="Times New Roman" w:eastAsia="宋体"/>
          <w:b w:val="0"/>
          <w:i w:val="0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批处理任务(回测 / 优化 / 模板实验 / Agent)在线程池执行,期间每隔 1/3 租约周期心跳续租;</w:t>
      </w:r>
    </w:p>
    <w:p>
      <w:r>
        <w:rPr>
          <w:rFonts w:ascii="Times New Roman" w:hAnsi="Times New Roman" w:eastAsia="宋体"/>
          <w:b w:val="0"/>
          <w:i w:val="0"/>
        </w:rPr>
        <w:t>进度与中间结果写检查点,崩溃后</w:t>
      </w:r>
      <w:r>
        <w:rPr>
          <w:rFonts w:ascii="Times New Roman" w:hAnsi="Times New Roman" w:eastAsia="宋体"/>
          <w:b/>
          <w:i w:val="0"/>
        </w:rPr>
        <w:t>优化已算完的组合不重算</w:t>
      </w:r>
      <w:r>
        <w:rPr>
          <w:rFonts w:ascii="Times New Roman" w:hAnsi="Times New Roman" w:eastAsia="宋体"/>
          <w:b w:val="0"/>
          <w:i w:val="0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常驻任务(实时模拟)每个 run 一个"驱动器",每处理完一根 bar 写检查点;worker 崩溃 → 租约过期 →</w:t>
      </w:r>
    </w:p>
    <w:p>
      <w:r>
        <w:rPr>
          <w:rFonts w:ascii="Consolas" w:hAnsi="Consolas" w:eastAsia="宋体"/>
          <w:b w:val="0"/>
          <w:i w:val="0"/>
          <w:color w:val="9B2C2C"/>
          <w:sz w:val="20"/>
        </w:rPr>
        <w:t>RECOVERING</w:t>
      </w:r>
      <w:r>
        <w:rPr>
          <w:rFonts w:ascii="Times New Roman" w:hAnsi="Times New Roman" w:eastAsia="宋体"/>
          <w:b w:val="0"/>
          <w:i w:val="0"/>
        </w:rPr>
        <w:t xml:space="preserve"> → 另一个 worker 认领并从检查点恢复,已处理的事件和信号</w:t>
      </w:r>
      <w:r>
        <w:rPr>
          <w:rFonts w:ascii="Times New Roman" w:hAnsi="Times New Roman" w:eastAsia="宋体"/>
          <w:b/>
          <w:i w:val="0"/>
        </w:rPr>
        <w:t>不会再次成交</w:t>
      </w:r>
      <w:r>
        <w:rPr>
          <w:rFonts w:ascii="Times New Roman" w:hAnsi="Times New Roman" w:eastAsia="宋体"/>
          <w:b w:val="0"/>
          <w:i w:val="0"/>
        </w:rPr>
        <w:t>。</w:t>
      </w:r>
    </w:p>
    <w:p>
      <w:pPr>
        <w:pStyle w:val="Heading1"/>
      </w:pPr>
      <w:r>
        <w:t>4. 功能模块一览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pPr>
              <w:shd w:val="clear" w:color="auto" w:fill="EAEFF5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分组</w:t>
            </w:r>
          </w:p>
        </w:tc>
        <w:tc>
          <w:tcPr>
            <w:tcW w:type="dxa" w:w="3099"/>
          </w:tcPr>
          <w:p>
            <w:pPr>
              <w:shd w:val="clear" w:color="auto" w:fill="EAEFF5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模块</w:t>
            </w:r>
          </w:p>
        </w:tc>
        <w:tc>
          <w:tcPr>
            <w:tcW w:type="dxa" w:w="3099"/>
          </w:tcPr>
          <w:p>
            <w:pPr>
              <w:shd w:val="clear" w:color="auto" w:fill="EAEFF5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研究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总览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工作台首页:模式横幅、最近运行、净值曲线、快捷入口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研究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策略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策略仓库:模板库、我的策略、版本、批准,克隆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研究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因子库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因子研究面板:计算、相关性、分层收益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研究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回测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新建回测、历史列表、详情(成交/日度/日志/代码/清单/AI/账本/信号)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研究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实时模拟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真实/演示行情驱动的前向模拟,支持暂停/恢复/停止/模拟平仓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研究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信息源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行情来源、区块浏览器、新闻等信息源聚合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研究台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模型库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机器学习模型的登记、训练实验与批量对比(样本外 RankIC 等)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研究台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组合与风控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多标的组合、风险评估、压力测试、相关性矩阵、有效前沿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研究台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执行与监控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执行成本仿真、成本-风险前沿、市场雷达、盘口录制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AI 协作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AI 研究室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目标驱动的对话式研究(生成 → 回测 → 解读)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AI 协作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团队研究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多角色流水线 / 并行评审 / 对抗质疑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AI 协作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角色与团队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 个预设角色 + 自定义,角色库管理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AI 协作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长期 Agent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定时巡检策略、生成日报、推送(微信类)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AI 协作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提示词库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提示词模板管理与复用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真实结果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实盘对照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CSV 导入 / 只读账户同步,逐笔归因与对照报告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真实结果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个人账户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三步只读接入向导、权限检测、撤销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社区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策略广场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文章 / 问答 / 策略分享,标签、点赞、收藏、评论、克隆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平台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模型配置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登记模型服务与密钥(加密保存、掩码回显)、按用途路由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平台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设置与审计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工作区、成员与邀请、运行与命令、审计日志、网络与 worker</w:t>
            </w:r>
          </w:p>
        </w:tc>
      </w:tr>
      <w:tr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平台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API 文档</w:t>
            </w:r>
          </w:p>
        </w:tc>
        <w:tc>
          <w:tcPr>
            <w:tcW w:type="dxa" w:w="309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自动生成的 172 个端点参考</w:t>
            </w:r>
          </w:p>
        </w:tc>
      </w:tr>
    </w:tbl>
    <w:p>
      <w:pPr>
        <w:spacing w:after="40"/>
      </w:pPr>
    </w:p>
    <w:p>
      <w:pPr>
        <w:pStyle w:val="Heading1"/>
      </w:pPr>
      <w:r>
        <w:t>5. 运行效果(本机实测)</w:t>
      </w:r>
    </w:p>
    <w:p>
      <w:r>
        <w:rPr>
          <w:rFonts w:ascii="Times New Roman" w:hAnsi="Times New Roman" w:eastAsia="宋体"/>
          <w:b w:val="0"/>
          <w:i w:val="0"/>
        </w:rPr>
        <w:t>下面是平台在本机</w:t>
      </w:r>
      <w:r>
        <w:rPr>
          <w:rFonts w:ascii="Times New Roman" w:hAnsi="Times New Roman" w:eastAsia="宋体"/>
          <w:b/>
          <w:i w:val="0"/>
        </w:rPr>
        <w:t>实际运行</w:t>
      </w:r>
      <w:r>
        <w:rPr>
          <w:rFonts w:ascii="Times New Roman" w:hAnsi="Times New Roman" w:eastAsia="宋体"/>
          <w:b w:val="0"/>
          <w:i w:val="0"/>
        </w:rPr>
        <w:t>的界面截图。</w:t>
      </w:r>
    </w:p>
    <w:p>
      <w:pPr>
        <w:pStyle w:val="Heading2"/>
      </w:pPr>
      <w:r>
        <w:t>5.1 登录与总览</w:t>
      </w:r>
    </w:p>
    <w:p>
      <w:r>
        <w:rPr>
          <w:rFonts w:ascii="Times New Roman" w:hAnsi="Times New Roman" w:eastAsia="宋体"/>
          <w:b w:val="0"/>
          <w:i w:val="0"/>
        </w:rPr>
        <w:t>登录页强调定位:"先在纸面上证明,再谈真金白银";右侧列出四条核心能力</w:t>
      </w:r>
    </w:p>
    <w:p>
      <w:r>
        <w:rPr>
          <w:rFonts w:ascii="Times New Roman" w:hAnsi="Times New Roman" w:eastAsia="宋体"/>
          <w:b w:val="0"/>
          <w:i w:val="0"/>
        </w:rPr>
        <w:t>(DSL/Python 策略、Decimal 复式账本、独立 worker、实盘只读对照)。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04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og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1  登录页</w:t>
      </w:r>
    </w:p>
    <w:p>
      <w:r>
        <w:rPr>
          <w:rFonts w:ascii="Times New Roman" w:hAnsi="Times New Roman" w:eastAsia="宋体"/>
          <w:b w:val="0"/>
          <w:i w:val="0"/>
        </w:rPr>
        <w:t>登录后进入</w:t>
      </w:r>
      <w:r>
        <w:rPr>
          <w:rFonts w:ascii="Times New Roman" w:hAnsi="Times New Roman" w:eastAsia="宋体"/>
          <w:b/>
          <w:i w:val="0"/>
        </w:rPr>
        <w:t>总览</w:t>
      </w:r>
      <w:r>
        <w:rPr>
          <w:rFonts w:ascii="Times New Roman" w:hAnsi="Times New Roman" w:eastAsia="宋体"/>
          <w:b w:val="0"/>
          <w:i w:val="0"/>
        </w:rPr>
        <w:t>:顶部全局横幅写明"研究与仿真 · 虚拟资金""行情:合成",下方是模式、净值与快捷入口。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040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hom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2  总览</w:t>
      </w:r>
    </w:p>
    <w:p>
      <w:pPr>
        <w:pStyle w:val="Heading2"/>
      </w:pPr>
      <w:r>
        <w:t>5.2 写策略:规则 DSL 编辑器</w:t>
      </w:r>
    </w:p>
    <w:p>
      <w:r>
        <w:rPr>
          <w:rFonts w:ascii="Times New Roman" w:hAnsi="Times New Roman" w:eastAsia="宋体"/>
          <w:b w:val="0"/>
          <w:i w:val="0"/>
        </w:rPr>
        <w:t>DSL 编辑器的核心是</w:t>
      </w:r>
      <w:r>
        <w:rPr>
          <w:rFonts w:ascii="Times New Roman" w:hAnsi="Times New Roman" w:eastAsia="宋体"/>
          <w:b/>
          <w:i w:val="0"/>
        </w:rPr>
        <w:t>表单与 JSON 双视图</w:t>
      </w:r>
      <w:r>
        <w:rPr>
          <w:rFonts w:ascii="Times New Roman" w:hAnsi="Times New Roman" w:eastAsia="宋体"/>
          <w:b w:val="0"/>
          <w:i w:val="0"/>
        </w:rPr>
        <w:t>——左边逐项填写,右边实时看到等价的 JSON,</w:t>
      </w:r>
    </w:p>
    <w:p>
      <w:r>
        <w:rPr>
          <w:rFonts w:ascii="Times New Roman" w:hAnsi="Times New Roman" w:eastAsia="宋体"/>
          <w:b w:val="0"/>
          <w:i w:val="0"/>
        </w:rPr>
        <w:t>两者编辑的是同一个对象,校验实时进行。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040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s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3  规则 DSL 编辑器</w:t>
      </w:r>
    </w:p>
    <w:p>
      <w:r>
        <w:rPr>
          <w:rFonts w:ascii="Times New Roman" w:hAnsi="Times New Roman" w:eastAsia="宋体"/>
          <w:b w:val="0"/>
          <w:i w:val="0"/>
        </w:rPr>
        <w:t>策略仓库里能看到模板、我的策略、版本与批准状态。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040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trategi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4  策略仓库</w:t>
      </w:r>
    </w:p>
    <w:p>
      <w:pPr>
        <w:pStyle w:val="Heading2"/>
      </w:pPr>
      <w:r>
        <w:t>5.3 回测</w:t>
      </w:r>
    </w:p>
    <w:p>
      <w:r>
        <w:rPr>
          <w:rFonts w:ascii="Times New Roman" w:hAnsi="Times New Roman" w:eastAsia="宋体"/>
          <w:b w:val="0"/>
          <w:i w:val="0"/>
        </w:rPr>
        <w:t>回测历史和新建入口: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040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backtest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5  回测</w:t>
      </w:r>
    </w:p>
    <w:p>
      <w:r>
        <w:rPr>
          <w:rFonts w:ascii="Times New Roman" w:hAnsi="Times New Roman" w:eastAsia="宋体"/>
          <w:b w:val="0"/>
          <w:i w:val="0"/>
        </w:rPr>
        <w:t>打开一次回测的详情,可以看到**净值曲线、逐笔成交、日度收益、日志、代码、</w:t>
      </w:r>
    </w:p>
    <w:p>
      <w:r>
        <w:rPr>
          <w:rFonts w:ascii="Times New Roman" w:hAnsi="Times New Roman" w:eastAsia="宋体"/>
          <w:b w:val="0"/>
          <w:i w:val="0"/>
        </w:rPr>
        <w:t>运行清单、AI 解读、账本与口径、信号**等页签,全部围绕"可追溯"组织: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42191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backtest-detai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19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6  回测详情</w:t>
      </w:r>
    </w:p>
    <w:p>
      <w:r>
        <w:rPr>
          <w:rFonts w:ascii="Times New Roman" w:hAnsi="Times New Roman" w:eastAsia="宋体"/>
          <w:b w:val="0"/>
          <w:i w:val="0"/>
        </w:rPr>
        <w:t>"账本与口径"页签把资金分录与指标假设</w:t>
      </w:r>
      <w:r>
        <w:rPr>
          <w:rFonts w:ascii="Times New Roman" w:hAnsi="Times New Roman" w:eastAsia="宋体"/>
          <w:b/>
          <w:i w:val="0"/>
        </w:rPr>
        <w:t>逐条摊开</w:t>
      </w:r>
      <w:r>
        <w:rPr>
          <w:rFonts w:ascii="Times New Roman" w:hAnsi="Times New Roman" w:eastAsia="宋体"/>
          <w:b w:val="0"/>
          <w:i w:val="0"/>
        </w:rPr>
        <w:t>,包括收益基、估值频率、年化假设等: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42191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backtest-ledge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19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7  账本与口径</w:t>
      </w:r>
    </w:p>
    <w:p>
      <w:r>
        <w:rPr>
          <w:rFonts w:ascii="Times New Roman" w:hAnsi="Times New Roman" w:eastAsia="宋体"/>
          <w:b w:val="0"/>
          <w:i w:val="0"/>
        </w:rPr>
        <w:t>参数优化页支持样本内/样本外切分、walk-forward、热力图,并给出过拟合诊断: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9330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optimiz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33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8  参数优化</w:t>
      </w:r>
    </w:p>
    <w:p>
      <w:pPr>
        <w:pStyle w:val="Heading2"/>
      </w:pPr>
      <w:r>
        <w:t>5.4 实时模拟</w:t>
      </w:r>
    </w:p>
    <w:p>
      <w:r>
        <w:rPr>
          <w:rFonts w:ascii="Times New Roman" w:hAnsi="Times New Roman" w:eastAsia="宋体"/>
          <w:b w:val="0"/>
          <w:i w:val="0"/>
        </w:rPr>
        <w:t>实时模拟会话列表,能看到运行中的会话、虚拟资金、权益与成交: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040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ap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9  实时模拟</w:t>
      </w:r>
    </w:p>
    <w:p>
      <w:r>
        <w:rPr>
          <w:rFonts w:ascii="Times New Roman" w:hAnsi="Times New Roman" w:eastAsia="宋体"/>
          <w:b w:val="0"/>
          <w:i w:val="0"/>
        </w:rPr>
        <w:t>进入某个模拟会话,可暂停、恢复、停止(不平仓)或</w:t>
      </w:r>
      <w:r>
        <w:rPr>
          <w:rFonts w:ascii="Times New Roman" w:hAnsi="Times New Roman" w:eastAsia="宋体"/>
          <w:b/>
          <w:i w:val="0"/>
        </w:rPr>
        <w:t>模拟平仓并结束</w:t>
      </w:r>
      <w:r>
        <w:rPr>
          <w:rFonts w:ascii="Times New Roman" w:hAnsi="Times New Roman" w:eastAsia="宋体"/>
          <w:b w:val="0"/>
          <w:i w:val="0"/>
        </w:rPr>
        <w:t>;</w:t>
      </w:r>
    </w:p>
    <w:p>
      <w:r>
        <w:rPr>
          <w:rFonts w:ascii="Times New Roman" w:hAnsi="Times New Roman" w:eastAsia="宋体"/>
          <w:b w:val="0"/>
          <w:i w:val="0"/>
        </w:rPr>
        <w:t>每个 bar 写检查点,重启后从检查点续跑、不重复成交: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9330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paper-detail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33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10  实时模拟详情</w:t>
      </w:r>
    </w:p>
    <w:p>
      <w:pPr>
        <w:pStyle w:val="Heading2"/>
      </w:pPr>
      <w:r>
        <w:t>5.5 实盘对照与个人账户</w:t>
      </w:r>
    </w:p>
    <w:p>
      <w:r>
        <w:rPr>
          <w:rFonts w:ascii="Times New Roman" w:hAnsi="Times New Roman" w:eastAsia="宋体"/>
          <w:b/>
          <w:i w:val="0"/>
        </w:rPr>
        <w:t>实盘对照</w:t>
      </w:r>
      <w:r>
        <w:rPr>
          <w:rFonts w:ascii="Times New Roman" w:hAnsi="Times New Roman" w:eastAsia="宋体"/>
          <w:b w:val="0"/>
          <w:i w:val="0"/>
        </w:rPr>
        <w:t>在没有真实成交数据时明确显示空状态,禁止用模拟曲线补位: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040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liv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11  实盘对照</w:t>
      </w:r>
    </w:p>
    <w:p>
      <w:r>
        <w:rPr>
          <w:rFonts w:ascii="Times New Roman" w:hAnsi="Times New Roman" w:eastAsia="宋体"/>
          <w:b/>
          <w:i w:val="0"/>
        </w:rPr>
        <w:t>个人账户</w:t>
      </w:r>
      <w:r>
        <w:rPr>
          <w:rFonts w:ascii="Times New Roman" w:hAnsi="Times New Roman" w:eastAsia="宋体"/>
          <w:b w:val="0"/>
          <w:i w:val="0"/>
        </w:rPr>
        <w:t>提供三步只读接入向导:选择交易所 → 阅读官方密钥说明 → 只读连接与权限检测。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040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account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12  个人账户</w:t>
      </w:r>
    </w:p>
    <w:p>
      <w:pPr>
        <w:pStyle w:val="Heading2"/>
      </w:pPr>
      <w:r>
        <w:t>5.6 AI 协作</w:t>
      </w:r>
    </w:p>
    <w:p>
      <w:r>
        <w:rPr>
          <w:rFonts w:ascii="Times New Roman" w:hAnsi="Times New Roman" w:eastAsia="宋体"/>
          <w:b w:val="0"/>
          <w:i w:val="0"/>
        </w:rPr>
        <w:t>AI 研究室是目标驱动的对话式研究界面: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040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lab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13  AI 研究室</w:t>
      </w:r>
    </w:p>
    <w:p>
      <w:r>
        <w:rPr>
          <w:rFonts w:ascii="Times New Roman" w:hAnsi="Times New Roman" w:eastAsia="宋体"/>
          <w:b w:val="0"/>
          <w:i w:val="0"/>
        </w:rPr>
        <w:t>团队研究支持流水线、并行评审、对抗质疑三种协作模式: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0402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team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14  团队研究</w:t>
      </w:r>
    </w:p>
    <w:p>
      <w:r>
        <w:rPr>
          <w:rFonts w:ascii="Times New Roman" w:hAnsi="Times New Roman" w:eastAsia="宋体"/>
          <w:b w:val="0"/>
          <w:i w:val="0"/>
        </w:rPr>
        <w:t>角色与团队库(9 个预设角色 + 自定义):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0402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role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15  角色与团队</w:t>
      </w:r>
    </w:p>
    <w:p>
      <w:r>
        <w:rPr>
          <w:rFonts w:ascii="Times New Roman" w:hAnsi="Times New Roman" w:eastAsia="宋体"/>
          <w:b w:val="0"/>
          <w:i w:val="0"/>
        </w:rPr>
        <w:t>提示词库: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0402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prompt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16  提示词库</w:t>
      </w:r>
    </w:p>
    <w:p>
      <w:pPr>
        <w:pStyle w:val="Heading2"/>
      </w:pPr>
      <w:r>
        <w:t>5.7 数据与因子</w:t>
      </w:r>
    </w:p>
    <w:p>
      <w:r>
        <w:rPr>
          <w:rFonts w:ascii="Times New Roman" w:hAnsi="Times New Roman" w:eastAsia="宋体"/>
          <w:b w:val="0"/>
          <w:i w:val="0"/>
        </w:rPr>
        <w:t>信息源聚合: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0402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ata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17  信息源</w:t>
      </w:r>
    </w:p>
    <w:p>
      <w:r>
        <w:rPr>
          <w:rFonts w:ascii="Times New Roman" w:hAnsi="Times New Roman" w:eastAsia="宋体"/>
          <w:b w:val="0"/>
          <w:i w:val="0"/>
        </w:rPr>
        <w:t>因子库研究面板: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040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factor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18  因子库</w:t>
      </w:r>
    </w:p>
    <w:p>
      <w:pPr>
        <w:pStyle w:val="Heading2"/>
      </w:pPr>
      <w:r>
        <w:t>5.8 社区与平台管理</w:t>
      </w:r>
    </w:p>
    <w:p>
      <w:r>
        <w:rPr>
          <w:rFonts w:ascii="Times New Roman" w:hAnsi="Times New Roman" w:eastAsia="宋体"/>
          <w:b w:val="0"/>
          <w:i w:val="0"/>
        </w:rPr>
        <w:t>策略广场: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0402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squar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19  策略广场</w:t>
      </w:r>
    </w:p>
    <w:p>
      <w:r>
        <w:rPr>
          <w:rFonts w:ascii="Times New Roman" w:hAnsi="Times New Roman" w:eastAsia="宋体"/>
          <w:b w:val="0"/>
          <w:i w:val="0"/>
        </w:rPr>
        <w:t>模型配置(密钥加密保存、接口只回显掩码):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0402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model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20  模型配置</w:t>
      </w:r>
    </w:p>
    <w:p>
      <w:r>
        <w:rPr>
          <w:rFonts w:ascii="Times New Roman" w:hAnsi="Times New Roman" w:eastAsia="宋体"/>
          <w:b w:val="0"/>
          <w:i w:val="0"/>
        </w:rPr>
        <w:t>设置与审计(工作区、成员、运行、审计日志、网络与 worker):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0402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setting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21  设置与审计</w:t>
      </w:r>
    </w:p>
    <w:p>
      <w:r>
        <w:rPr>
          <w:rFonts w:ascii="Times New Roman" w:hAnsi="Times New Roman" w:eastAsia="宋体"/>
          <w:b w:val="0"/>
          <w:i w:val="0"/>
        </w:rPr>
        <w:t>API 文档(172 个端点):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0402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docs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0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22  API 文档</w:t>
      </w:r>
    </w:p>
    <w:p>
      <w:pPr>
        <w:pStyle w:val="Heading1"/>
      </w:pPr>
      <w:r>
        <w:t>6. 扩展研究模块(云端实例)</w:t>
      </w:r>
    </w:p>
    <w:p>
      <w:r>
        <w:rPr>
          <w:rFonts w:ascii="Times New Roman" w:hAnsi="Times New Roman" w:eastAsia="宋体"/>
          <w:b w:val="0"/>
          <w:i w:val="0"/>
        </w:rPr>
        <w:t>除上面的基础流程外,平台还有一组面向"研究台"的扩展模块:机器学习模型库、组合与风控、执行与监控。下面的截图来自平台的</w:t>
      </w:r>
      <w:r>
        <w:rPr>
          <w:rFonts w:ascii="Times New Roman" w:hAnsi="Times New Roman" w:eastAsia="宋体"/>
          <w:b/>
          <w:i w:val="0"/>
        </w:rPr>
        <w:t>云端部署实例</w:t>
      </w:r>
      <w:r>
        <w:rPr>
          <w:rFonts w:ascii="Times New Roman" w:hAnsi="Times New Roman" w:eastAsia="宋体"/>
          <w:b w:val="0"/>
          <w:i w:val="0"/>
        </w:rPr>
        <w:t>(工作区:Nagisa)。</w:t>
      </w:r>
    </w:p>
    <w:p>
      <w:pPr>
        <w:pStyle w:val="Heading2"/>
      </w:pPr>
      <w:r>
        <w:t>6.1 模型库:把预测问题做成可复现的实验</w:t>
      </w:r>
    </w:p>
    <w:p>
      <w:r>
        <w:rPr>
          <w:rFonts w:ascii="Times New Roman" w:hAnsi="Times New Roman" w:eastAsia="宋体"/>
          <w:b w:val="0"/>
          <w:i w:val="0"/>
        </w:rPr>
        <w:t>模型库把"用一个模型预测未来收益 / 波动"变成可复现的实验,页面分"模型、训练台、实验记录"三部分: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模型</w:t>
      </w:r>
      <w:r>
        <w:rPr>
          <w:rFonts w:ascii="Times New Roman" w:hAnsi="Times New Roman" w:eastAsia="宋体"/>
          <w:b w:val="0"/>
          <w:i w:val="0"/>
        </w:rPr>
        <w:t>:登记每个模型的用途、算法(如 GBDT 梯度提升树)、数据口径、验证方式与已知局限,并给出可上线的策略代码片段。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实验记录</w:t>
      </w:r>
      <w:r>
        <w:rPr>
          <w:rFonts w:ascii="Times New Roman" w:hAnsi="Times New Roman" w:eastAsia="宋体"/>
          <w:b w:val="0"/>
          <w:i w:val="0"/>
        </w:rPr>
        <w:t>:同一批实验并排比较——样本外 RankIC、基线 RankIC、超出基线、多空夏普、方向准确率、ICIR、换手、各段为正、最大 PSI 等。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过拟合检查</w:t>
      </w:r>
      <w:r>
        <w:rPr>
          <w:rFonts w:ascii="Times New Roman" w:hAnsi="Times New Roman" w:eastAsia="宋体"/>
          <w:b w:val="0"/>
          <w:i w:val="0"/>
        </w:rPr>
        <w:t>:泄漏检查、滚动样本外分折、特征漂移(PSI)、学习曲线、特征重要性;结论一律标注"用了合成数据,只能验证流程"。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47237" cy="758951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-model-detai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47237" cy="758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23  模型库 · 模型详情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476053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model-experiment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60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24  模型库 · 实验记录与对比</w:t>
      </w:r>
    </w:p>
    <w:p>
      <w:pPr>
        <w:pStyle w:val="Heading2"/>
      </w:pPr>
      <w:r>
        <w:t>6.2 组合与风控:从"单策略"到"组合"</w:t>
      </w:r>
    </w:p>
    <w:p>
      <w:r>
        <w:rPr>
          <w:rFonts w:ascii="Times New Roman" w:hAnsi="Times New Roman" w:eastAsia="宋体"/>
          <w:b w:val="0"/>
          <w:i w:val="0"/>
        </w:rPr>
        <w:t>组合与风控把多个标的组合成一个组合,并给出风险控制: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评估报告</w:t>
      </w:r>
      <w:r>
        <w:rPr>
          <w:rFonts w:ascii="Times New Roman" w:hAnsi="Times New Roman" w:eastAsia="宋体"/>
          <w:b w:val="0"/>
          <w:i w:val="0"/>
        </w:rPr>
        <w:t>:夏普、基准超出、年化、波动、最大回撤、有效持仓数、CVaR 95%。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净值与回撤</w:t>
      </w:r>
      <w:r>
        <w:rPr>
          <w:rFonts w:ascii="Times New Roman" w:hAnsi="Times New Roman" w:eastAsia="宋体"/>
          <w:b w:val="0"/>
          <w:i w:val="0"/>
        </w:rPr>
        <w:t>、</w:t>
      </w:r>
      <w:r>
        <w:rPr>
          <w:rFonts w:ascii="Times New Roman" w:hAnsi="Times New Roman" w:eastAsia="宋体"/>
          <w:b/>
          <w:i w:val="0"/>
        </w:rPr>
        <w:t>最新权重与风险贡献</w:t>
      </w:r>
      <w:r>
        <w:rPr>
          <w:rFonts w:ascii="Times New Roman" w:hAnsi="Times New Roman" w:eastAsia="宋体"/>
          <w:b w:val="0"/>
          <w:i w:val="0"/>
        </w:rPr>
        <w:t>、</w:t>
      </w:r>
      <w:r>
        <w:rPr>
          <w:rFonts w:ascii="Times New Roman" w:hAnsi="Times New Roman" w:eastAsia="宋体"/>
          <w:b/>
          <w:i w:val="0"/>
        </w:rPr>
        <w:t>持仓变化</w:t>
      </w:r>
      <w:r>
        <w:rPr>
          <w:rFonts w:ascii="Times New Roman" w:hAnsi="Times New Roman" w:eastAsia="宋体"/>
          <w:b w:val="0"/>
          <w:i w:val="0"/>
        </w:rPr>
        <w:t>一目了然。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压力测试</w:t>
      </w:r>
      <w:r>
        <w:rPr>
          <w:rFonts w:ascii="Times New Roman" w:hAnsi="Times New Roman" w:eastAsia="宋体"/>
          <w:b w:val="0"/>
          <w:i w:val="0"/>
        </w:rPr>
        <w:t>:按历史事件(2020-03 新冠暴跌、2022-05 LUNA、2022-11 FTX 等)估算组合损失。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相关性矩阵</w:t>
      </w:r>
      <w:r>
        <w:rPr>
          <w:rFonts w:ascii="Times New Roman" w:hAnsi="Times New Roman" w:eastAsia="宋体"/>
          <w:b w:val="0"/>
          <w:i w:val="0"/>
        </w:rPr>
        <w:t>与</w:t>
      </w:r>
      <w:r>
        <w:rPr>
          <w:rFonts w:ascii="Times New Roman" w:hAnsi="Times New Roman" w:eastAsia="宋体"/>
          <w:b/>
          <w:i w:val="0"/>
        </w:rPr>
        <w:t>有效前沿</w:t>
      </w:r>
      <w:r>
        <w:rPr>
          <w:rFonts w:ascii="Times New Roman" w:hAnsi="Times New Roman" w:eastAsia="宋体"/>
          <w:b w:val="0"/>
          <w:i w:val="0"/>
        </w:rPr>
        <w:t>,并给出若干检查(风险调整后不输等权、前后两半不差、无过度集中等)。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80184" cy="758951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-portfolio-risk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80184" cy="7589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25  组合与风控 · 评估报告</w:t>
      </w:r>
    </w:p>
    <w:p>
      <w:pPr>
        <w:pStyle w:val="Heading2"/>
      </w:pPr>
      <w:r>
        <w:t>6.3 执行与监控:把"成交成本"讲清楚</w:t>
      </w:r>
    </w:p>
    <w:p>
      <w:r>
        <w:rPr>
          <w:rFonts w:ascii="Times New Roman" w:hAnsi="Times New Roman" w:eastAsia="宋体"/>
          <w:b w:val="0"/>
          <w:i w:val="0"/>
        </w:rPr>
        <w:t>执行与监控回答"这笔单到底会花多少钱",分"方案、仿真设计、回放监控、市场雷达、成本与容量、盘口录制、试验记录":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成本分解</w:t>
      </w:r>
      <w:r>
        <w:rPr>
          <w:rFonts w:ascii="Times New Roman" w:hAnsi="Times New Roman" w:eastAsia="宋体"/>
          <w:b w:val="0"/>
          <w:i w:val="0"/>
        </w:rPr>
        <w:t>:价差、冲击、择时、手续费、机会成本,逐项对比 TWAP 与 VWAP。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成本-风险前沿</w:t>
      </w:r>
      <w:r>
        <w:rPr>
          <w:rFonts w:ascii="Times New Roman" w:hAnsi="Times New Roman" w:eastAsia="宋体"/>
          <w:b w:val="0"/>
          <w:i w:val="0"/>
        </w:rPr>
        <w:t>:不同执行算法(AC 急 / 缓、市价、POV 10%、TWAP、VWAP)的成本与波动权衡。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母单规模与成本</w:t>
      </w:r>
      <w:r>
        <w:rPr>
          <w:rFonts w:ascii="Times New Roman" w:hAnsi="Times New Roman" w:eastAsia="宋体"/>
          <w:b w:val="0"/>
          <w:i w:val="0"/>
        </w:rPr>
        <w:t>,以及按市场状态(平静 / 剧烈波动 / 流动性枯竭)的成本统计。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市场雷达</w:t>
      </w:r>
      <w:r>
        <w:rPr>
          <w:rFonts w:ascii="Times New Roman" w:hAnsi="Times New Roman" w:eastAsia="宋体"/>
          <w:b w:val="0"/>
          <w:i w:val="0"/>
        </w:rPr>
        <w:t>:实时监控主流标的的价格、涨跌、波动比、量能、估计价差与状态。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68891" cy="75895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-exec-simula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68891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26  执行与监控 · 仿真报告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-exec-rada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27  执行与监控 · 市场雷达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550811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-exec-repla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08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28  执行与监控 · 回放监控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-exec-plan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29  执行与监控 · 执行方案</w:t>
      </w:r>
    </w:p>
    <w:p>
      <w:pPr>
        <w:pStyle w:val="Heading2"/>
      </w:pPr>
      <w:r>
        <w:t>6.4 AI 研究室:目标驱动、自动迭代</w:t>
      </w:r>
    </w:p>
    <w:p>
      <w:r>
        <w:rPr>
          <w:rFonts w:ascii="Times New Roman" w:hAnsi="Times New Roman" w:eastAsia="宋体"/>
          <w:b w:val="0"/>
          <w:i w:val="0"/>
        </w:rPr>
        <w:t>AI 研究室可以按</w:t>
      </w:r>
      <w:r>
        <w:rPr>
          <w:rFonts w:ascii="Times New Roman" w:hAnsi="Times New Roman" w:eastAsia="宋体"/>
          <w:b/>
          <w:i w:val="0"/>
        </w:rPr>
        <w:t>目标</w:t>
      </w:r>
      <w:r>
        <w:rPr>
          <w:rFonts w:ascii="Times New Roman" w:hAnsi="Times New Roman" w:eastAsia="宋体"/>
          <w:b w:val="0"/>
          <w:i w:val="0"/>
        </w:rPr>
        <w:t>驱动研究:选择"策略 / 因子 / 模型"方向,设定目标阈值(如"样本外 RankIC ≥ 0.03""超出基线 ≥ 0""泄漏检查通过 ≥ 1""各段为正比例 ≥ 75%"),AI 自动生成方案、执行回测并</w:t>
      </w:r>
      <w:r>
        <w:rPr>
          <w:rFonts w:ascii="Times New Roman" w:hAnsi="Times New Roman" w:eastAsia="宋体"/>
          <w:b/>
          <w:i w:val="0"/>
        </w:rPr>
        <w:t>迭代</w:t>
      </w:r>
      <w:r>
        <w:rPr>
          <w:rFonts w:ascii="Times New Roman" w:hAnsi="Times New Roman" w:eastAsia="宋体"/>
          <w:b w:val="0"/>
          <w:i w:val="0"/>
        </w:rPr>
        <w:t>,直到达标或需要人工决策。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ai-lab-new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30  AI 研究室 · 新建研究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ai-lab-portfoli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31  AI 研究室 · 组合方案迭代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861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-ai-lab-exe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86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/>
          <w:color w:val="666666"/>
          <w:sz w:val="18"/>
        </w:rPr>
        <w:t>图 32  AI 研究室 · 执行方案对话</w:t>
      </w:r>
    </w:p>
    <w:p>
      <w:pPr>
        <w:pStyle w:val="Heading1"/>
      </w:pPr>
      <w:r>
        <w:t>7. 一次完整的功能演示(端到端实测)</w:t>
      </w:r>
    </w:p>
    <w:p>
      <w:r>
        <w:rPr>
          <w:rFonts w:ascii="Times New Roman" w:hAnsi="Times New Roman" w:eastAsia="宋体"/>
          <w:b w:val="0"/>
          <w:i w:val="0"/>
        </w:rPr>
        <w:t>以下流程在本机真实跑通,数字为实测结果。</w:t>
      </w:r>
    </w:p>
    <w:p>
      <w:pPr>
        <w:pStyle w:val="Heading2"/>
      </w:pPr>
      <w:r>
        <w:t>7.1 演示策略</w:t>
      </w:r>
    </w:p>
    <w:p>
      <w:r>
        <w:rPr>
          <w:rFonts w:ascii="Times New Roman" w:hAnsi="Times New Roman" w:eastAsia="宋体"/>
          <w:b w:val="0"/>
          <w:i w:val="0"/>
        </w:rPr>
        <w:t>在 DSL 编辑器中创建策略「</w:t>
      </w:r>
      <w:r>
        <w:rPr>
          <w:rFonts w:ascii="Times New Roman" w:hAnsi="Times New Roman" w:eastAsia="宋体"/>
          <w:b/>
          <w:i w:val="0"/>
        </w:rPr>
        <w:t>演示 双均线交叉</w:t>
      </w:r>
      <w:r>
        <w:rPr>
          <w:rFonts w:ascii="Times New Roman" w:hAnsi="Times New Roman" w:eastAsia="宋体"/>
          <w:b w:val="0"/>
          <w:i w:val="0"/>
        </w:rPr>
        <w:t>」: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指标:</w:t>
      </w:r>
      <w:r>
        <w:rPr>
          <w:rFonts w:ascii="Consolas" w:hAnsi="Consolas" w:eastAsia="宋体"/>
          <w:b w:val="0"/>
          <w:i w:val="0"/>
          <w:color w:val="9B2C2C"/>
          <w:sz w:val="20"/>
        </w:rPr>
        <w:t>fast = SMA(12)</w:t>
      </w:r>
      <w:r>
        <w:rPr>
          <w:rFonts w:ascii="Times New Roman" w:hAnsi="Times New Roman" w:eastAsia="宋体"/>
          <w:b w:val="0"/>
          <w:i w:val="0"/>
        </w:rPr>
        <w:t>、</w:t>
      </w:r>
      <w:r>
        <w:rPr>
          <w:rFonts w:ascii="Consolas" w:hAnsi="Consolas" w:eastAsia="宋体"/>
          <w:b w:val="0"/>
          <w:i w:val="0"/>
          <w:color w:val="9B2C2C"/>
          <w:sz w:val="20"/>
        </w:rPr>
        <w:t>slow = SMA(48)</w:t>
      </w:r>
      <w:r>
        <w:rPr>
          <w:rFonts w:ascii="Times New Roman" w:hAnsi="Times New Roman" w:eastAsia="宋体"/>
          <w:b w:val="0"/>
          <w:i w:val="0"/>
        </w:rPr>
        <w:t>,辅以 RSI(14) 过滤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 xml:space="preserve">入场:快线上穿慢线 </w:t>
      </w:r>
      <w:r>
        <w:rPr>
          <w:rFonts w:ascii="Times New Roman" w:hAnsi="Times New Roman" w:eastAsia="宋体"/>
          <w:b/>
          <w:i w:val="0"/>
        </w:rPr>
        <w:t>且</w:t>
      </w:r>
      <w:r>
        <w:rPr>
          <w:rFonts w:ascii="Times New Roman" w:hAnsi="Times New Roman" w:eastAsia="宋体"/>
          <w:b w:val="0"/>
          <w:i w:val="0"/>
        </w:rPr>
        <w:t xml:space="preserve"> RSI &lt; 70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离场:快线下穿慢线(离场优先)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仓位:目标权重 80%,</w:t>
      </w:r>
      <w:r>
        <w:rPr>
          <w:rFonts w:ascii="Consolas" w:hAnsi="Consolas" w:eastAsia="宋体"/>
          <w:b w:val="0"/>
          <w:i w:val="0"/>
          <w:color w:val="9B2C2C"/>
          <w:sz w:val="20"/>
        </w:rPr>
        <w:t>qty_step = 0.0001</w:t>
      </w:r>
      <w:r>
        <w:rPr>
          <w:rFonts w:ascii="Times New Roman" w:hAnsi="Times New Roman" w:eastAsia="宋体"/>
          <w:b w:val="0"/>
          <w:i w:val="0"/>
        </w:rPr>
        <w:t>,资金不足时拒绝</w:t>
      </w:r>
    </w:p>
    <w:p>
      <w:r>
        <w:rPr>
          <w:rFonts w:ascii="Times New Roman" w:hAnsi="Times New Roman" w:eastAsia="宋体"/>
          <w:b w:val="0"/>
          <w:i w:val="0"/>
        </w:rPr>
        <w:t xml:space="preserve">策略保存为版本 </w:t>
      </w:r>
      <w:r>
        <w:rPr>
          <w:rFonts w:ascii="Consolas" w:hAnsi="Consolas" w:eastAsia="宋体"/>
          <w:b w:val="0"/>
          <w:i w:val="0"/>
          <w:color w:val="9B2C2C"/>
          <w:sz w:val="20"/>
        </w:rPr>
        <w:t>2a4033544d96</w:t>
      </w:r>
      <w:r>
        <w:rPr>
          <w:rFonts w:ascii="Times New Roman" w:hAnsi="Times New Roman" w:eastAsia="宋体"/>
          <w:b w:val="0"/>
          <w:i w:val="0"/>
        </w:rPr>
        <w:t>,</w:t>
      </w:r>
      <w:r>
        <w:rPr>
          <w:rFonts w:ascii="Times New Roman" w:hAnsi="Times New Roman" w:eastAsia="宋体"/>
          <w:b/>
          <w:i w:val="0"/>
        </w:rPr>
        <w:t>冻结后不可改写</w:t>
      </w:r>
      <w:r>
        <w:rPr>
          <w:rFonts w:ascii="Times New Roman" w:hAnsi="Times New Roman" w:eastAsia="宋体"/>
          <w:b w:val="0"/>
          <w:i w:val="0"/>
        </w:rPr>
        <w:t>;随后人工批准,批准绑定到该版本。</w:t>
      </w:r>
    </w:p>
    <w:p>
      <w:pPr>
        <w:pStyle w:val="Heading2"/>
      </w:pPr>
      <w:r>
        <w:t>7.2 回测结果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品种/周期:</w:t>
      </w:r>
      <w:r>
        <w:rPr>
          <w:rFonts w:ascii="Consolas" w:hAnsi="Consolas" w:eastAsia="宋体"/>
          <w:b w:val="0"/>
          <w:i w:val="0"/>
          <w:color w:val="9B2C2C"/>
          <w:sz w:val="20"/>
        </w:rPr>
        <w:t>BTC/USDT</w:t>
      </w:r>
      <w:r>
        <w:rPr>
          <w:rFonts w:ascii="Times New Roman" w:hAnsi="Times New Roman" w:eastAsia="宋体"/>
          <w:b w:val="0"/>
          <w:i w:val="0"/>
        </w:rPr>
        <w:t>,</w:t>
      </w:r>
      <w:r>
        <w:rPr>
          <w:rFonts w:ascii="Consolas" w:hAnsi="Consolas" w:eastAsia="宋体"/>
          <w:b w:val="0"/>
          <w:i w:val="0"/>
          <w:color w:val="9B2C2C"/>
          <w:sz w:val="20"/>
        </w:rPr>
        <w:t>1h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初始资金:10,000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数据区间:约 58 天,1,401 个数据点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数据来源:</w:t>
      </w:r>
      <w:r>
        <w:rPr>
          <w:rFonts w:ascii="Times New Roman" w:hAnsi="Times New Roman" w:eastAsia="宋体"/>
          <w:b/>
          <w:i w:val="0"/>
        </w:rPr>
        <w:t>合成(synthetic)</w:t>
      </w:r>
      <w:r>
        <w:rPr>
          <w:rFonts w:ascii="Times New Roman" w:hAnsi="Times New Roman" w:eastAsia="宋体"/>
          <w:b w:val="0"/>
          <w:i w:val="0"/>
        </w:rPr>
        <w:t>——本次环境访问不到真实交易所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耗时:约 1.8 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shd w:val="clear" w:color="auto" w:fill="EAEFF5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指标</w:t>
            </w:r>
          </w:p>
        </w:tc>
        <w:tc>
          <w:tcPr>
            <w:tcW w:type="dxa" w:w="4649"/>
          </w:tcPr>
          <w:p>
            <w:pPr>
              <w:shd w:val="clear" w:color="auto" w:fill="EAEFF5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数值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累计收益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/>
                <w:i w:val="0"/>
                <w:sz w:val="20"/>
              </w:rPr>
              <w:t>+14.40%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年化收益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+131.95%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最大回撤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/>
                <w:i w:val="0"/>
                <w:sz w:val="20"/>
              </w:rPr>
              <w:t>27.12%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夏普比率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/>
                <w:i w:val="0"/>
                <w:sz w:val="20"/>
              </w:rPr>
              <w:t>1.59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索提诺比率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1.19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Calmar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4.87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胜率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27.78%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盈亏比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4.26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交易笔数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/>
                <w:i w:val="0"/>
                <w:sz w:val="20"/>
              </w:rPr>
              <w:t>18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成交笔数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37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总手续费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270.28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期末权益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11,440.32</w:t>
            </w:r>
          </w:p>
        </w:tc>
      </w:tr>
    </w:tbl>
    <w:p>
      <w:pPr>
        <w:spacing w:after="40"/>
      </w:pPr>
    </w:p>
    <w:p>
      <w:pPr>
        <w:ind w:left="227"/>
      </w:pPr>
      <w:r>
        <w:rPr>
          <w:rFonts w:ascii="Times New Roman" w:hAnsi="Times New Roman" w:eastAsia="宋体"/>
          <w:b w:val="0"/>
          <w:i/>
          <w:color w:val="555555"/>
          <w:sz w:val="20"/>
        </w:rPr>
        <w:t>每条回测结果都带</w:t>
      </w:r>
      <w:r>
        <w:rPr>
          <w:rFonts w:ascii="Times New Roman" w:hAnsi="Times New Roman" w:eastAsia="宋体"/>
          <w:b/>
          <w:i/>
          <w:color w:val="555555"/>
          <w:sz w:val="20"/>
        </w:rPr>
        <w:t>运行清单</w:t>
      </w:r>
      <w:r>
        <w:rPr>
          <w:rFonts w:ascii="Times New Roman" w:hAnsi="Times New Roman" w:eastAsia="宋体"/>
          <w:b w:val="0"/>
          <w:i/>
          <w:color w:val="555555"/>
          <w:sz w:val="20"/>
        </w:rPr>
        <w:t>:代码 SHA-256、参数、数据摘要、成本与成交模型、平台版本,</w:t>
      </w:r>
    </w:p>
    <w:p>
      <w:pPr>
        <w:ind w:left="227"/>
      </w:pPr>
      <w:r>
        <w:rPr>
          <w:rFonts w:ascii="Times New Roman" w:hAnsi="Times New Roman" w:eastAsia="宋体"/>
          <w:b w:val="0"/>
          <w:i/>
          <w:color w:val="555555"/>
          <w:sz w:val="20"/>
        </w:rPr>
        <w:t>可随时复现核对。</w:t>
      </w:r>
    </w:p>
    <w:p>
      <w:pPr>
        <w:pStyle w:val="Heading2"/>
      </w:pPr>
      <w:r>
        <w:t>7.3 实时模拟</w:t>
      </w:r>
    </w:p>
    <w:p>
      <w:r>
        <w:rPr>
          <w:rFonts w:ascii="Times New Roman" w:hAnsi="Times New Roman" w:eastAsia="宋体"/>
          <w:b w:val="0"/>
          <w:i w:val="0"/>
        </w:rPr>
        <w:t xml:space="preserve">回测通过后,以 </w:t>
      </w:r>
      <w:r>
        <w:rPr>
          <w:rFonts w:ascii="Consolas" w:hAnsi="Consolas" w:eastAsia="宋体"/>
          <w:b w:val="0"/>
          <w:i w:val="0"/>
          <w:color w:val="9B2C2C"/>
          <w:sz w:val="20"/>
        </w:rPr>
        <w:t>source: demo</w:t>
      </w:r>
      <w:r>
        <w:rPr>
          <w:rFonts w:ascii="Times New Roman" w:hAnsi="Times New Roman" w:eastAsia="宋体"/>
          <w:b w:val="0"/>
          <w:i w:val="0"/>
        </w:rPr>
        <w:t>(演示行情)启动实时模拟会话: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会话 ID:</w:t>
      </w:r>
      <w:r>
        <w:rPr>
          <w:rFonts w:ascii="Consolas" w:hAnsi="Consolas" w:eastAsia="宋体"/>
          <w:b w:val="0"/>
          <w:i w:val="0"/>
          <w:color w:val="9B2C2C"/>
          <w:sz w:val="20"/>
        </w:rPr>
        <w:t>run-fcb782c6783742a9</w:t>
      </w:r>
      <w:r>
        <w:rPr>
          <w:rFonts w:ascii="Times New Roman" w:hAnsi="Times New Roman" w:eastAsia="宋体"/>
          <w:b w:val="0"/>
          <w:i w:val="0"/>
        </w:rPr>
        <w:t xml:space="preserve">,状态 </w:t>
      </w:r>
      <w:r>
        <w:rPr>
          <w:rFonts w:ascii="Times New Roman" w:hAnsi="Times New Roman" w:eastAsia="宋体"/>
          <w:b/>
          <w:i w:val="0"/>
        </w:rPr>
        <w:t>RUNNING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虚拟资金:10,000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</w:rPr>
        <w:t>支持命令:暂停 / 恢复 / 停止(不平仓)/ 模拟平仓并结束</w:t>
      </w:r>
    </w:p>
    <w:p>
      <w:r>
        <w:rPr>
          <w:rFonts w:ascii="Times New Roman" w:hAnsi="Times New Roman" w:eastAsia="宋体"/>
          <w:b/>
          <w:i w:val="0"/>
        </w:rPr>
        <w:t>重启验证</w:t>
      </w:r>
      <w:r>
        <w:rPr>
          <w:rFonts w:ascii="Times New Roman" w:hAnsi="Times New Roman" w:eastAsia="宋体"/>
          <w:b w:val="0"/>
          <w:i w:val="0"/>
        </w:rPr>
        <w:t>:重启后端与 worker 后,该会话被新 worker 自动接管,状态仍为 RUNNING,</w:t>
      </w:r>
    </w:p>
    <w:p>
      <w:r>
        <w:rPr>
          <w:rFonts w:ascii="Times New Roman" w:hAnsi="Times New Roman" w:eastAsia="宋体"/>
          <w:b w:val="0"/>
          <w:i w:val="0"/>
        </w:rPr>
        <w:t>权益未丢失、未重复成交——这正是"租约 + 检查点 + 恢复"机制在起作用。</w:t>
      </w:r>
    </w:p>
    <w:p>
      <w:pPr>
        <w:pStyle w:val="Heading1"/>
      </w:pPr>
      <w:r>
        <w:t>8. 质量与验证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shd w:val="clear" w:color="auto" w:fill="EAEFF5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检查</w:t>
            </w:r>
          </w:p>
        </w:tc>
        <w:tc>
          <w:tcPr>
            <w:tcW w:type="dxa" w:w="4649"/>
          </w:tcPr>
          <w:p>
            <w:pPr>
              <w:shd w:val="clear" w:color="auto" w:fill="EAEFF5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结果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后端测试(SQLite)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700+ 项,全部通过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后端测试(PostgreSQL)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同一套用例,可在 PG 上复跑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静态检查 </w:t>
            </w:r>
            <w:r>
              <w:rPr>
                <w:rFonts w:ascii="Consolas" w:hAnsi="Consolas" w:eastAsia="宋体"/>
                <w:b w:val="0"/>
                <w:i w:val="0"/>
                <w:color w:val="9B2C2C"/>
                <w:sz w:val="19"/>
              </w:rPr>
              <w:t>ruff check src tests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通过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前端构建(</w:t>
            </w:r>
            <w:r>
              <w:rPr>
                <w:rFonts w:ascii="Consolas" w:hAnsi="Consolas" w:eastAsia="宋体"/>
                <w:b w:val="0"/>
                <w:i w:val="0"/>
                <w:color w:val="9B2C2C"/>
                <w:sz w:val="19"/>
              </w:rPr>
              <w:t>tsc -b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+ Vite)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通过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端到端测试(Playwright)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23 条接口 + 8 条浏览器,连续多次全绿</w:t>
            </w:r>
          </w:p>
        </w:tc>
      </w:tr>
      <w:tr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部署拓扑走查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通过(PostgreSQL + Redis + 独立 API + 独立 worker)</w:t>
            </w:r>
          </w:p>
        </w:tc>
      </w:tr>
      <w:tr>
        <w:tc>
          <w:tcPr>
            <w:tcW w:type="dxa" w:w="4649"/>
          </w:tcPr>
          <w:p>
            <w:r>
              <w:rPr>
                <w:rFonts w:ascii="Consolas" w:hAnsi="Consolas" w:eastAsia="宋体"/>
                <w:b w:val="0"/>
                <w:i w:val="0"/>
                <w:color w:val="9B2C2C"/>
                <w:sz w:val="19"/>
              </w:rPr>
              <w:t>docker compose config</w:t>
            </w:r>
          </w:p>
        </w:tc>
        <w:tc>
          <w:tcPr>
            <w:tcW w:type="dxa" w:w="4649"/>
          </w:tcPr>
          <w:p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通过(镜像构建因本环境无 Docker Hub 未执行)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i w:val="0"/>
        </w:rPr>
        <w:t>10 项必验场景</w:t>
      </w:r>
      <w:r>
        <w:rPr>
          <w:rFonts w:ascii="Times New Roman" w:hAnsi="Times New Roman" w:eastAsia="宋体"/>
          <w:b w:val="0"/>
          <w:i w:val="0"/>
        </w:rPr>
        <w:t>(</w:t>
      </w:r>
      <w:r>
        <w:rPr>
          <w:rFonts w:ascii="Consolas" w:hAnsi="Consolas" w:eastAsia="宋体"/>
          <w:b w:val="0"/>
          <w:i w:val="0"/>
          <w:color w:val="9B2C2C"/>
          <w:sz w:val="20"/>
        </w:rPr>
        <w:t>tests/test_acceptance.py</w:t>
      </w:r>
      <w:r>
        <w:rPr>
          <w:rFonts w:ascii="Times New Roman" w:hAnsi="Times New Roman" w:eastAsia="宋体"/>
          <w:b w:val="0"/>
          <w:i w:val="0"/>
        </w:rPr>
        <w:t>)全部有守护测试: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>1. 未来数据不可见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>2. 收盘信号下一事件成交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>3. 重复事件不重复成交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>4. 手续费与出入金处理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>5. 策略版本不可改写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>6. 跨工作区不可读取资源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>7. 数据中断不产生新单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>8. 重启一致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>9. 无真实数据不显示实盘收益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>10. 只读模式不能触达任何真实下单路径</w:t>
      </w:r>
    </w:p>
    <w:p>
      <w:pPr>
        <w:pStyle w:val="Heading1"/>
      </w:pPr>
      <w:r>
        <w:t>9. 已知局限(如实说明)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 xml:space="preserve">1. </w:t>
      </w:r>
      <w:r>
        <w:rPr>
          <w:rFonts w:ascii="Times New Roman" w:hAnsi="Times New Roman" w:eastAsia="宋体"/>
          <w:b/>
          <w:i w:val="0"/>
        </w:rPr>
        <w:t>没有真实下单</w:t>
      </w:r>
      <w:r>
        <w:rPr>
          <w:rFonts w:ascii="Times New Roman" w:hAnsi="Times New Roman" w:eastAsia="宋体"/>
          <w:b w:val="0"/>
          <w:i w:val="0"/>
        </w:rPr>
        <w:t xml:space="preserve">:平台 </w:t>
      </w:r>
      <w:r>
        <w:rPr>
          <w:rFonts w:ascii="Consolas" w:hAnsi="Consolas" w:eastAsia="宋体"/>
          <w:b w:val="0"/>
          <w:i w:val="0"/>
          <w:color w:val="9B2C2C"/>
          <w:sz w:val="20"/>
        </w:rPr>
        <w:t>live_enabled = false</w:t>
      </w:r>
      <w:r>
        <w:rPr>
          <w:rFonts w:ascii="Times New Roman" w:hAnsi="Times New Roman" w:eastAsia="宋体"/>
          <w:b w:val="0"/>
          <w:i w:val="0"/>
        </w:rPr>
        <w:t>,只读接入只用于对照;真实订单路径被硬性关闭。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 xml:space="preserve">2. </w:t>
      </w:r>
      <w:r>
        <w:rPr>
          <w:rFonts w:ascii="Times New Roman" w:hAnsi="Times New Roman" w:eastAsia="宋体"/>
          <w:b/>
          <w:i w:val="0"/>
        </w:rPr>
        <w:t>撮合基于 K 线</w:t>
      </w:r>
      <w:r>
        <w:rPr>
          <w:rFonts w:ascii="Times New Roman" w:hAnsi="Times New Roman" w:eastAsia="宋体"/>
          <w:b w:val="0"/>
          <w:i w:val="0"/>
        </w:rPr>
        <w:t>,不模拟盘口队列与市场冲击;限价单用保守模型(触价不成交),会</w:t>
      </w:r>
      <w:r>
        <w:rPr>
          <w:rFonts w:ascii="Times New Roman" w:hAnsi="Times New Roman" w:eastAsia="宋体"/>
          <w:b/>
          <w:i w:val="0"/>
        </w:rPr>
        <w:t>低估限价成交率</w:t>
      </w:r>
      <w:r>
        <w:rPr>
          <w:rFonts w:ascii="Times New Roman" w:hAnsi="Times New Roman" w:eastAsia="宋体"/>
          <w:b w:val="0"/>
          <w:i w:val="0"/>
        </w:rPr>
        <w:t>。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 xml:space="preserve">3. </w:t>
      </w:r>
      <w:r>
        <w:rPr>
          <w:rFonts w:ascii="Times New Roman" w:hAnsi="Times New Roman" w:eastAsia="宋体"/>
          <w:b/>
          <w:i w:val="0"/>
        </w:rPr>
        <w:t>策略断网隔离需要 Linux 网络命名空间</w:t>
      </w:r>
      <w:r>
        <w:rPr>
          <w:rFonts w:ascii="Times New Roman" w:hAnsi="Times New Roman" w:eastAsia="宋体"/>
          <w:b w:val="0"/>
          <w:i w:val="0"/>
        </w:rPr>
        <w:t xml:space="preserve">:容器内需叠加额外 compose 文件授予 </w:t>
      </w:r>
      <w:r>
        <w:rPr>
          <w:rFonts w:ascii="Consolas" w:hAnsi="Consolas" w:eastAsia="宋体"/>
          <w:b w:val="0"/>
          <w:i w:val="0"/>
          <w:color w:val="9B2C2C"/>
          <w:sz w:val="20"/>
        </w:rPr>
        <w:t>SYS_ADMIN</w:t>
      </w:r>
      <w:r>
        <w:rPr>
          <w:rFonts w:ascii="Times New Roman" w:hAnsi="Times New Roman" w:eastAsia="宋体"/>
          <w:b w:val="0"/>
          <w:i w:val="0"/>
        </w:rPr>
        <w:t>;</w:t>
      </w:r>
    </w:p>
    <w:p>
      <w:r>
        <w:rPr>
          <w:rFonts w:ascii="Times New Roman" w:hAnsi="Times New Roman" w:eastAsia="宋体"/>
          <w:b w:val="0"/>
          <w:i w:val="0"/>
        </w:rPr>
        <w:t>Windows 单机开发没有该项与降权,其余(独立进程、清空环境变量)照常。界面如实显示隔离状态。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 xml:space="preserve">4. </w:t>
      </w:r>
      <w:r>
        <w:rPr>
          <w:rFonts w:ascii="Times New Roman" w:hAnsi="Times New Roman" w:eastAsia="宋体"/>
          <w:b/>
          <w:i w:val="0"/>
        </w:rPr>
        <w:t>只读同步</w:t>
      </w:r>
      <w:r>
        <w:rPr>
          <w:rFonts w:ascii="Times New Roman" w:hAnsi="Times New Roman" w:eastAsia="宋体"/>
          <w:b w:val="0"/>
          <w:i w:val="0"/>
        </w:rPr>
        <w:t>当前单次最多回溯 1000(币安)/ 100(OKX)条成交,分页增量同步待完善。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 xml:space="preserve">5. </w:t>
      </w:r>
      <w:r>
        <w:rPr>
          <w:rFonts w:ascii="Times New Roman" w:hAnsi="Times New Roman" w:eastAsia="宋体"/>
          <w:b/>
          <w:i w:val="0"/>
        </w:rPr>
        <w:t>本环境无 Docker Hub 访问</w:t>
      </w:r>
      <w:r>
        <w:rPr>
          <w:rFonts w:ascii="Times New Roman" w:hAnsi="Times New Roman" w:eastAsia="宋体"/>
          <w:b w:val="0"/>
          <w:i w:val="0"/>
        </w:rPr>
        <w:t>,故镜像未在本机构建;同一拓扑已用本地进程完整验证。</w:t>
      </w:r>
    </w:p>
    <w:p>
      <w:pPr>
        <w:ind w:left="340" w:hanging="340"/>
      </w:pPr>
      <w:r>
        <w:rPr>
          <w:rFonts w:ascii="Times New Roman" w:hAnsi="Times New Roman" w:eastAsia="宋体"/>
          <w:b w:val="0"/>
          <w:i w:val="0"/>
        </w:rPr>
        <w:t xml:space="preserve">6. </w:t>
      </w:r>
      <w:r>
        <w:rPr>
          <w:rFonts w:ascii="Times New Roman" w:hAnsi="Times New Roman" w:eastAsia="宋体"/>
          <w:b/>
          <w:i w:val="0"/>
        </w:rPr>
        <w:t>实时行情不可达</w:t>
      </w:r>
      <w:r>
        <w:rPr>
          <w:rFonts w:ascii="Times New Roman" w:hAnsi="Times New Roman" w:eastAsia="宋体"/>
          <w:b w:val="0"/>
          <w:i w:val="0"/>
        </w:rPr>
        <w:t>(本次环境网络受限),行情回退到</w:t>
      </w:r>
      <w:r>
        <w:rPr>
          <w:rFonts w:ascii="Times New Roman" w:hAnsi="Times New Roman" w:eastAsia="宋体"/>
          <w:b/>
          <w:i w:val="0"/>
        </w:rPr>
        <w:t>合成数据</w:t>
      </w:r>
      <w:r>
        <w:rPr>
          <w:rFonts w:ascii="Times New Roman" w:hAnsi="Times New Roman" w:eastAsia="宋体"/>
          <w:b w:val="0"/>
          <w:i w:val="0"/>
        </w:rPr>
        <w:t>,所有合成结论都标注"不能作为策略结论"。</w:t>
      </w:r>
    </w:p>
    <w:p>
      <w:pPr>
        <w:pStyle w:val="Heading1"/>
      </w:pPr>
      <w:r>
        <w:t>10. 目录结构</w:t>
      </w:r>
    </w:p>
    <w:p>
      <w:pPr>
        <w:spacing w:before="80" w:after="160" w:line="276" w:lineRule="auto"/>
        <w:ind w:left="170"/>
        <w:shd w:val="clear" w:color="auto" w:fill="F4F5F7"/>
      </w:pPr>
      <w:r>
        <w:rPr>
          <w:rFonts w:ascii="Consolas" w:hAnsi="Consolas" w:eastAsia="宋体"/>
          <w:b w:val="0"/>
          <w:i w:val="0"/>
          <w:sz w:val="19"/>
        </w:rPr>
        <w:t>.</w:t>
        <w:br/>
      </w:r>
      <w:r>
        <w:rPr>
          <w:rFonts w:ascii="Consolas" w:hAnsi="Consolas" w:eastAsia="宋体"/>
          <w:b w:val="0"/>
          <w:i w:val="0"/>
          <w:sz w:val="19"/>
        </w:rPr>
        <w:t>├── plan.md                         平台设计方案(v2.0)</w:t>
        <w:br/>
      </w:r>
      <w:r>
        <w:rPr>
          <w:rFonts w:ascii="Consolas" w:hAnsi="Consolas" w:eastAsia="宋体"/>
          <w:b w:val="0"/>
          <w:i w:val="0"/>
          <w:sz w:val="19"/>
        </w:rPr>
        <w:t>├── Dockerfile · docker-compose.yml · deploy/   部署(API 与 worker 同镜像)</w:t>
        <w:br/>
      </w:r>
      <w:r>
        <w:rPr>
          <w:rFonts w:ascii="Consolas" w:hAnsi="Consolas" w:eastAsia="宋体"/>
          <w:b w:val="0"/>
          <w:i w:val="0"/>
          <w:sz w:val="19"/>
        </w:rPr>
        <w:t>├── requirements.lock · requirements-dev.lock   依赖锁定</w:t>
        <w:br/>
      </w:r>
      <w:r>
        <w:rPr>
          <w:rFonts w:ascii="Consolas" w:hAnsi="Consolas" w:eastAsia="宋体"/>
          <w:b w:val="0"/>
          <w:i w:val="0"/>
          <w:sz w:val="19"/>
        </w:rPr>
        <w:t>├── docs/                           协议口径 · 运维手册 · 账户接入 · 测试报告 · 设计说明(本文)</w:t>
        <w:br/>
      </w:r>
      <w:r>
        <w:rPr>
          <w:rFonts w:ascii="Consolas" w:hAnsi="Consolas" w:eastAsia="宋体"/>
          <w:b w:val="0"/>
          <w:i w:val="0"/>
          <w:sz w:val="19"/>
        </w:rPr>
        <w:t>├── src/quant_agent/</w:t>
        <w:br/>
      </w:r>
      <w:r>
        <w:rPr>
          <w:rFonts w:ascii="Consolas" w:hAnsi="Consolas" w:eastAsia="宋体"/>
          <w:b w:val="0"/>
          <w:i w:val="0"/>
          <w:sz w:val="19"/>
        </w:rPr>
        <w:t>│   ├── platform/   数据库与迁移 · 鉴权与工作区 · 运行队列与租约 · worker · 策略隔离</w:t>
        <w:br/>
      </w:r>
      <w:r>
        <w:rPr>
          <w:rFonts w:ascii="Consolas" w:hAnsi="Consolas" w:eastAsia="宋体"/>
          <w:b w:val="0"/>
          <w:i w:val="0"/>
          <w:sz w:val="19"/>
        </w:rPr>
        <w:t>│   │               策略版本 · 网络实测 · CSV 安全 · 错误契约 · 密钥箱</w:t>
        <w:br/>
      </w:r>
      <w:r>
        <w:rPr>
          <w:rFonts w:ascii="Consolas" w:hAnsi="Consolas" w:eastAsia="宋体"/>
          <w:b w:val="0"/>
          <w:i w:val="0"/>
          <w:sz w:val="19"/>
        </w:rPr>
        <w:t>│   ├── sdk/        Decimal 账本 · 撮合/信号/风险层 · 聚宽式 API · 沙箱</w:t>
        <w:br/>
      </w:r>
      <w:r>
        <w:rPr>
          <w:rFonts w:ascii="Consolas" w:hAnsi="Consolas" w:eastAsia="宋体"/>
          <w:b w:val="0"/>
          <w:i w:val="0"/>
          <w:sz w:val="19"/>
        </w:rPr>
        <w:t>│   ├── strategies/ 规则 DSL v2 · 模板库 · 策略仓库</w:t>
        <w:br/>
      </w:r>
      <w:r>
        <w:rPr>
          <w:rFonts w:ascii="Consolas" w:hAnsi="Consolas" w:eastAsia="宋体"/>
          <w:b w:val="0"/>
          <w:i w:val="0"/>
          <w:sz w:val="19"/>
        </w:rPr>
        <w:t>│   ├── live/       CSV 导入 · 归因 · 只读账户 · 目标仓位信封</w:t>
        <w:br/>
      </w:r>
      <w:r>
        <w:rPr>
          <w:rFonts w:ascii="Consolas" w:hAnsi="Consolas" w:eastAsia="宋体"/>
          <w:b w:val="0"/>
          <w:i w:val="0"/>
          <w:sz w:val="19"/>
        </w:rPr>
        <w:t>│   ├── engine/     回测与优化 · 实时模拟 · 指标口径</w:t>
        <w:br/>
      </w:r>
      <w:r>
        <w:rPr>
          <w:rFonts w:ascii="Consolas" w:hAnsi="Consolas" w:eastAsia="宋体"/>
          <w:b w:val="0"/>
          <w:i w:val="0"/>
          <w:sz w:val="19"/>
        </w:rPr>
        <w:t>│   ├── data/ · exchanges/   行情服务 · K 线缓存 · Binance / OKX 适配器</w:t>
        <w:br/>
      </w:r>
      <w:r>
        <w:rPr>
          <w:rFonts w:ascii="Consolas" w:hAnsi="Consolas" w:eastAsia="宋体"/>
          <w:b w:val="0"/>
          <w:i w:val="0"/>
          <w:sz w:val="19"/>
        </w:rPr>
        <w:t>│   ├── agents/ · llm/       AI 副驾驶 · 团队编排 · 模型路由与降级</w:t>
        <w:br/>
      </w:r>
      <w:r>
        <w:rPr>
          <w:rFonts w:ascii="Consolas" w:hAnsi="Consolas" w:eastAsia="宋体"/>
          <w:b w:val="0"/>
          <w:i w:val="0"/>
          <w:sz w:val="19"/>
        </w:rPr>
        <w:t>│   └── api/        FastAPI 路由(tasks.py 是 worker 执行的任务处理器)</w:t>
        <w:br/>
      </w:r>
      <w:r>
        <w:rPr>
          <w:rFonts w:ascii="Consolas" w:hAnsi="Consolas" w:eastAsia="宋体"/>
          <w:b w:val="0"/>
          <w:i w:val="0"/>
          <w:sz w:val="19"/>
        </w:rPr>
        <w:t>├── web/src/         React + TypeScript:登录、DSL 编辑器、回测详情、实时模拟、实盘对照、个人账户、设置与审计</w:t>
        <w:br/>
      </w:r>
      <w:r>
        <w:rPr>
          <w:rFonts w:ascii="Consolas" w:hAnsi="Consolas" w:eastAsia="宋体"/>
          <w:b w:val="0"/>
          <w:i w:val="0"/>
          <w:sz w:val="19"/>
        </w:rPr>
        <w:t>├── scripts/         dev.ps1 / dev.sh / gen_api_doc.py / mock_llm_server.py</w:t>
        <w:br/>
      </w:r>
      <w:r>
        <w:rPr>
          <w:rFonts w:ascii="Consolas" w:hAnsi="Consolas" w:eastAsia="宋体"/>
          <w:b w:val="0"/>
          <w:i w:val="0"/>
          <w:sz w:val="19"/>
        </w:rPr>
        <w:t>└── tests/           700+ 项测试(SQLite 与 PostgreSQL 均可通过)</w:t>
      </w:r>
    </w:p>
    <w:p>
      <w:pPr>
        <w:pStyle w:val="Heading1"/>
      </w:pPr>
      <w:r>
        <w:t>11. 如何启动</w:t>
      </w:r>
    </w:p>
    <w:p>
      <w:pPr>
        <w:pStyle w:val="Heading2"/>
      </w:pPr>
      <w:r>
        <w:t>单机开发(Windows / Linux,无需 Docker)</w:t>
      </w:r>
    </w:p>
    <w:p>
      <w:pPr>
        <w:spacing w:before="80" w:after="160" w:line="276" w:lineRule="auto"/>
        <w:ind w:left="170"/>
        <w:shd w:val="clear" w:color="auto" w:fill="F4F5F7"/>
      </w:pPr>
      <w:r>
        <w:rPr>
          <w:rFonts w:ascii="Consolas" w:hAnsi="Consolas" w:eastAsia="宋体"/>
          <w:b w:val="0"/>
          <w:i w:val="0"/>
          <w:sz w:val="19"/>
        </w:rPr>
        <w:t>powershell -ExecutionPolicy Bypass -File scripts\dev.ps1     # Windows</w:t>
      </w:r>
    </w:p>
    <w:p>
      <w:pPr>
        <w:spacing w:before="80" w:after="160" w:line="276" w:lineRule="auto"/>
        <w:ind w:left="170"/>
        <w:shd w:val="clear" w:color="auto" w:fill="F4F5F7"/>
      </w:pPr>
      <w:r>
        <w:rPr>
          <w:rFonts w:ascii="Consolas" w:hAnsi="Consolas" w:eastAsia="宋体"/>
          <w:b w:val="0"/>
          <w:i w:val="0"/>
          <w:sz w:val="19"/>
        </w:rPr>
        <w:t>bash scripts/dev.sh                                          # Linux / macOS</w:t>
      </w:r>
    </w:p>
    <w:p>
      <w:r>
        <w:rPr>
          <w:rFonts w:ascii="Times New Roman" w:hAnsi="Times New Roman" w:eastAsia="宋体"/>
          <w:b w:val="0"/>
          <w:i w:val="0"/>
        </w:rPr>
        <w:t>脚本会安装锁定版本的依赖、构建前端、执行迁移,并</w:t>
      </w:r>
      <w:r>
        <w:rPr>
          <w:rFonts w:ascii="Times New Roman" w:hAnsi="Times New Roman" w:eastAsia="宋体"/>
          <w:b/>
          <w:i w:val="0"/>
        </w:rPr>
        <w:t>同时启动 API 与 worker</w:t>
      </w:r>
      <w:r>
        <w:rPr>
          <w:rFonts w:ascii="Times New Roman" w:hAnsi="Times New Roman" w:eastAsia="宋体"/>
          <w:b w:val="0"/>
          <w:i w:val="0"/>
        </w:rPr>
        <w:t>。</w:t>
      </w:r>
    </w:p>
    <w:p>
      <w:r>
        <w:rPr>
          <w:rFonts w:ascii="Times New Roman" w:hAnsi="Times New Roman" w:eastAsia="宋体"/>
          <w:b w:val="0"/>
          <w:i w:val="0"/>
        </w:rPr>
        <w:t xml:space="preserve">打开 &lt;http://127.0.0.1:8000&gt; 即可使用,API 文档在 </w:t>
      </w:r>
      <w:r>
        <w:rPr>
          <w:rFonts w:ascii="Consolas" w:hAnsi="Consolas" w:eastAsia="宋体"/>
          <w:b w:val="0"/>
          <w:i w:val="0"/>
          <w:color w:val="9B2C2C"/>
          <w:sz w:val="20"/>
        </w:rPr>
        <w:t>/docs</w:t>
      </w:r>
      <w:r>
        <w:rPr>
          <w:rFonts w:ascii="Times New Roman" w:hAnsi="Times New Roman" w:eastAsia="宋体"/>
          <w:b w:val="0"/>
          <w:i w:val="0"/>
        </w:rPr>
        <w:t>。</w:t>
      </w:r>
    </w:p>
    <w:p>
      <w:pPr>
        <w:ind w:left="227"/>
      </w:pPr>
      <w:r>
        <w:rPr>
          <w:rFonts w:ascii="Times New Roman" w:hAnsi="Times New Roman" w:eastAsia="宋体"/>
          <w:b w:val="0"/>
          <w:i/>
          <w:color w:val="555555"/>
          <w:sz w:val="20"/>
        </w:rPr>
        <w:t>即便没有任何模型密钥、没有外网也能完整跑通:行情回退到明确标注的合成数据,</w:t>
      </w:r>
    </w:p>
    <w:p>
      <w:pPr>
        <w:ind w:left="227"/>
      </w:pPr>
      <w:r>
        <w:rPr>
          <w:rFonts w:ascii="Times New Roman" w:hAnsi="Times New Roman" w:eastAsia="宋体"/>
          <w:b w:val="0"/>
          <w:i/>
          <w:color w:val="555555"/>
          <w:sz w:val="20"/>
        </w:rPr>
        <w:t>AI 功能走模板与规则降级,界面写明"降级"。</w:t>
      </w:r>
    </w:p>
    <w:p>
      <w:pPr>
        <w:pStyle w:val="Heading2"/>
      </w:pPr>
      <w:r>
        <w:t>生产 / 多人部署(Docker Compose)</w:t>
      </w:r>
    </w:p>
    <w:p>
      <w:pPr>
        <w:spacing w:before="80" w:after="160" w:line="276" w:lineRule="auto"/>
        <w:ind w:left="170"/>
        <w:shd w:val="clear" w:color="auto" w:fill="F4F5F7"/>
      </w:pPr>
      <w:r>
        <w:rPr>
          <w:rFonts w:ascii="Consolas" w:hAnsi="Consolas" w:eastAsia="宋体"/>
          <w:b w:val="0"/>
          <w:i w:val="0"/>
          <w:sz w:val="19"/>
        </w:rPr>
        <w:t>mkdir -p secrets</w:t>
        <w:br/>
      </w:r>
      <w:r>
        <w:rPr>
          <w:rFonts w:ascii="Consolas" w:hAnsi="Consolas" w:eastAsia="宋体"/>
          <w:b w:val="0"/>
          <w:i w:val="0"/>
          <w:sz w:val="19"/>
        </w:rPr>
        <w:t>python -c "from cryptography.fernet import Fernet;print(Fernet.generate_key().decode())" &gt; secrets/secret.key</w:t>
        <w:br/>
      </w:r>
      <w:r>
        <w:rPr>
          <w:rFonts w:ascii="Consolas" w:hAnsi="Consolas" w:eastAsia="宋体"/>
          <w:b w:val="0"/>
          <w:i w:val="0"/>
          <w:sz w:val="19"/>
        </w:rPr>
        <w:t>cp .env.example .env          # 修改 POSTGRES_PASSWORD</w:t>
        <w:br/>
      </w:r>
      <w:r>
        <w:rPr>
          <w:rFonts w:ascii="Consolas" w:hAnsi="Consolas" w:eastAsia="宋体"/>
          <w:b w:val="0"/>
          <w:i w:val="0"/>
          <w:sz w:val="19"/>
        </w:rPr>
        <w:t>docker compose up -d --build</w:t>
      </w:r>
    </w:p>
    <w:p>
      <w:r>
        <w:rPr>
          <w:rFonts w:ascii="Times New Roman" w:hAnsi="Times New Roman" w:eastAsia="宋体"/>
          <w:b/>
          <w:i w:val="0"/>
        </w:rPr>
        <w:t>第一个注册的账号成为部署管理员</w:t>
      </w:r>
      <w:r>
        <w:rPr>
          <w:rFonts w:ascii="Times New Roman" w:hAnsi="Times New Roman" w:eastAsia="宋体"/>
          <w:b w:val="0"/>
          <w:i w:val="0"/>
        </w:rPr>
        <w:t>,之后凭邀请码加入。</w:t>
      </w:r>
    </w:p>
    <w:p>
      <w:pPr>
        <w:pStyle w:val="Heading1"/>
      </w:pPr>
      <w:r>
        <w:t>12. 小结</w:t>
      </w:r>
    </w:p>
    <w:p>
      <w:r>
        <w:rPr>
          <w:rFonts w:ascii="Times New Roman" w:hAnsi="Times New Roman" w:eastAsia="宋体"/>
          <w:b w:val="0"/>
          <w:i w:val="0"/>
        </w:rPr>
        <w:t>这个平台的设计可以浓缩成一句话:**把量化研究里最容易含糊的地方——账、数据、复现、权限、AI 边界——</w:t>
      </w:r>
    </w:p>
    <w:p>
      <w:r>
        <w:rPr>
          <w:rFonts w:ascii="Times New Roman" w:hAnsi="Times New Roman" w:eastAsia="宋体"/>
          <w:b w:val="0"/>
          <w:i w:val="0"/>
        </w:rPr>
        <w:t>全部做成可核对、可追溯、可解释的机制,并且把做不到的地方如实标出来。**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账</w:t>
      </w:r>
      <w:r>
        <w:rPr>
          <w:rFonts w:ascii="Times New Roman" w:hAnsi="Times New Roman" w:eastAsia="宋体"/>
          <w:b w:val="0"/>
          <w:i w:val="0"/>
        </w:rPr>
        <w:t>:用 Decimal 双分录,逐笔可核对,黄金样例逐位精确。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数据</w:t>
      </w:r>
      <w:r>
        <w:rPr>
          <w:rFonts w:ascii="Times New Roman" w:hAnsi="Times New Roman" w:eastAsia="宋体"/>
          <w:b w:val="0"/>
          <w:i w:val="0"/>
        </w:rPr>
        <w:t>:来源贯穿始终,合成就说合成,不合并展示。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复现</w:t>
      </w:r>
      <w:r>
        <w:rPr>
          <w:rFonts w:ascii="Times New Roman" w:hAnsi="Times New Roman" w:eastAsia="宋体"/>
          <w:b w:val="0"/>
          <w:i w:val="0"/>
        </w:rPr>
        <w:t>:每次运行生成清单,代码哈希、参数、数据摘要一次冻结。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权限</w:t>
      </w:r>
      <w:r>
        <w:rPr>
          <w:rFonts w:ascii="Times New Roman" w:hAnsi="Times New Roman" w:eastAsia="宋体"/>
          <w:b w:val="0"/>
          <w:i w:val="0"/>
        </w:rPr>
        <w:t>:工作区隔离 + 角色 + 配额 + 审计,越权直接拒绝。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AI</w:t>
      </w:r>
      <w:r>
        <w:rPr>
          <w:rFonts w:ascii="Times New Roman" w:hAnsi="Times New Roman" w:eastAsia="宋体"/>
          <w:b w:val="0"/>
          <w:i w:val="0"/>
        </w:rPr>
        <w:t>:只做副驾驶,产出草案与解释,批准绑定版本,实盘权限与 AI 完全隔离。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</w:rPr>
        <w:t>诚实</w:t>
      </w:r>
      <w:r>
        <w:rPr>
          <w:rFonts w:ascii="Times New Roman" w:hAnsi="Times New Roman" w:eastAsia="宋体"/>
          <w:b w:val="0"/>
          <w:i w:val="0"/>
        </w:rPr>
        <w:t>:做不到的隔离、拿不到的行情、没有的下单路径,全部如实上报,绝不"看起来能用"。</w:t>
      </w:r>
    </w:p>
    <w:p>
      <w:r>
        <w:rPr>
          <w:rFonts w:ascii="Times New Roman" w:hAnsi="Times New Roman" w:eastAsia="宋体"/>
          <w:b w:val="0"/>
          <w:i w:val="0"/>
        </w:rPr>
        <w:t>*本文档中的截图来自平台在本机的实际运行;接口与数据为研究用途,不构成任何投资建议。*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jp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