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Technical Support, Troubleshooting &amp; Frequently Asked Questions (FAQ)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📖 Executive Summary</w:t>
      </w:r>
    </w:p>
    <w:p>
      <w:pPr>
        <w:spacing w:after="120" w:line="276" w:lineRule="auto"/>
      </w:pPr>
      <w:r>
        <w:t>This document provides step-by-step troubleshooting guidance for the Antigravity RAG platform, covering Smart AI Router failover behavior, LLM provider rate limiting, embedding pipeline issues, document ingestion errors, and vector database (pgvector) performance tuning.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💡 Smart Router &amp; LLM Provider Troubleshooting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Q1: Why am I getting "HTTP 429 Rate Limit" errors?</w:t>
      </w:r>
    </w:p>
    <w:p>
      <w:pPr>
        <w:spacing w:after="120" w:line="276" w:lineRule="auto"/>
      </w:pPr>
      <w:r/>
      <w:r>
        <w:rPr>
          <w:b/>
        </w:rPr>
        <w:t>Root Cause</w:t>
      </w:r>
      <w:r>
        <w:t>: Your free-tier API quota for one or more LLM providers (Groq, Gemini, or OpenRouter) has been temporarily exhausted.</w:t>
      </w:r>
    </w:p>
    <w:p>
      <w:pPr>
        <w:spacing w:after="120" w:line="276" w:lineRule="auto"/>
      </w:pPr>
      <w:r/>
      <w:r>
        <w:rPr>
          <w:b/>
        </w:rPr>
        <w:t>How the System Handles It</w:t>
      </w:r>
      <w:r>
        <w:t>:</w:t>
      </w:r>
    </w:p>
    <w:p>
      <w:pPr>
        <w:pStyle w:val="ListNumber"/>
        <w:spacing w:after="60"/>
      </w:pPr>
      <w:r>
        <w:t>The Smart Router automatically detects any `429` or `quota exceeded` response.</w:t>
      </w:r>
    </w:p>
    <w:p>
      <w:pPr>
        <w:pStyle w:val="ListNumber"/>
        <w:spacing w:after="60"/>
      </w:pPr>
      <w:r>
        <w:t xml:space="preserve">The rate-limited model is placed on a </w:t>
      </w:r>
      <w:r>
        <w:rPr>
          <w:b/>
        </w:rPr>
        <w:t>2-hour cooldown</w:t>
      </w:r>
      <w:r>
        <w:t xml:space="preserve"> and removed from the active rotation.</w:t>
      </w:r>
    </w:p>
    <w:p>
      <w:pPr>
        <w:pStyle w:val="ListNumber"/>
        <w:spacing w:after="60"/>
      </w:pPr>
      <w:r>
        <w:t>The router immediately fails over to the next healthy provider in the priority chain:</w:t>
      </w:r>
    </w:p>
    <w:p>
      <w:pPr>
        <w:pStyle w:val="ListBullet"/>
        <w:spacing w:after="60"/>
      </w:pPr>
      <w:r/>
      <w:r>
        <w:rPr>
          <w:b/>
        </w:rPr>
        <w:t>Priority 1</w:t>
      </w:r>
      <w:r>
        <w:t>: Groq Cloud (Llama 3.3 70B — sub-300ms latency)</w:t>
      </w:r>
    </w:p>
    <w:p>
      <w:pPr>
        <w:pStyle w:val="ListBullet"/>
        <w:spacing w:after="60"/>
      </w:pPr>
      <w:r/>
      <w:r>
        <w:rPr>
          <w:b/>
        </w:rPr>
        <w:t>Priority 2</w:t>
      </w:r>
      <w:r>
        <w:t>: OpenRouter Free Tier (DeepSeek R1, Gemini Flash, Qwen, Mistral)</w:t>
      </w:r>
    </w:p>
    <w:p>
      <w:pPr>
        <w:pStyle w:val="ListBullet"/>
        <w:spacing w:after="60"/>
      </w:pPr>
      <w:r/>
      <w:r>
        <w:rPr>
          <w:b/>
        </w:rPr>
        <w:t>Priority 3</w:t>
      </w:r>
      <w:r>
        <w:t>: Google Gemini (2.0 Flash / Flash Lite)</w:t>
      </w:r>
    </w:p>
    <w:p>
      <w:pPr>
        <w:spacing w:after="120" w:line="276" w:lineRule="auto"/>
      </w:pPr>
      <w:r/>
      <w:r>
        <w:rPr>
          <w:b/>
        </w:rPr>
        <w:t>User Action Required</w:t>
      </w:r>
      <w:r>
        <w:t>: None. The failover is fully automatic. If all 3 providers are exhausted simultaneously, the system returns a cached knowledge base response.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Q2: How do I configure my API keys?</w:t>
      </w:r>
    </w:p>
    <w:p>
      <w:pPr>
        <w:spacing w:after="120" w:line="276" w:lineRule="auto"/>
      </w:pPr>
      <w:r>
        <w:t>Add the following to your `.env` or `.env.local` file:</w:t>
      </w:r>
    </w:p>
    <w:p>
      <w:pPr>
        <w:spacing w:after="120" w:line="276" w:lineRule="auto"/>
      </w:pPr>
      <w:r>
        <w:t>```env</w:t>
      </w:r>
    </w:p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Groq Cloud (Free: 14,400 RPD / 100k TPM on Llama 3.3 70B)</w:t>
      </w:r>
    </w:p>
    <w:p>
      <w:pPr>
        <w:spacing w:after="120" w:line="276" w:lineRule="auto"/>
      </w:pPr>
      <w:r>
        <w:t>GROQ_API_KEY=gsk_your_groq_api_key_here</w:t>
      </w:r>
    </w:p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Google Gemini (Free: 15 RPM on Flash models)</w:t>
      </w:r>
    </w:p>
    <w:p>
      <w:pPr>
        <w:spacing w:after="120" w:line="276" w:lineRule="auto"/>
      </w:pPr>
      <w:r>
        <w:t>GEMINI_API_KEY=AIzaSy_your_gemini_api_key_here</w:t>
      </w:r>
    </w:p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OpenRouter (Free tier models available with API key)</w:t>
      </w:r>
    </w:p>
    <w:p>
      <w:pPr>
        <w:spacing w:after="120" w:line="276" w:lineRule="auto"/>
      </w:pPr>
      <w:r>
        <w:t>OPENROUTER_API_KEY=sk-or-v1-your_openrouter_key_here</w:t>
      </w:r>
    </w:p>
    <w:p>
      <w:pPr>
        <w:spacing w:after="120" w:line="276" w:lineRule="auto"/>
      </w:pPr>
      <w:r>
        <w:t>```</w:t>
      </w:r>
    </w:p>
    <w:p>
      <w:pPr>
        <w:spacing w:after="120" w:line="276" w:lineRule="auto"/>
      </w:pPr>
      <w:r/>
      <w:r>
        <w:rPr>
          <w:b/>
        </w:rPr>
        <w:t>Where to get free API keys</w:t>
      </w:r>
      <w:r>
        <w:t>:</w:t>
      </w:r>
    </w:p>
    <w:p>
      <w:pPr>
        <w:pStyle w:val="ListBullet"/>
        <w:spacing w:after="60"/>
      </w:pPr>
      <w:r/>
      <w:r>
        <w:rPr>
          <w:b/>
        </w:rPr>
        <w:t>Groq</w:t>
      </w:r>
      <w:r>
        <w:t>: https://console.groq.com/keys (instant approval, generous free tier)</w:t>
      </w:r>
    </w:p>
    <w:p>
      <w:pPr>
        <w:pStyle w:val="ListBullet"/>
        <w:spacing w:after="60"/>
      </w:pPr>
      <w:r/>
      <w:r>
        <w:rPr>
          <w:b/>
        </w:rPr>
        <w:t>Gemini</w:t>
      </w:r>
      <w:r>
        <w:t>: https://aistudio.google.com/apikey (Google AI Studio)</w:t>
      </w:r>
    </w:p>
    <w:p>
      <w:pPr>
        <w:pStyle w:val="ListBullet"/>
        <w:spacing w:after="60"/>
      </w:pPr>
      <w:r/>
      <w:r>
        <w:rPr>
          <w:b/>
        </w:rPr>
        <w:t>OpenRouter</w:t>
      </w:r>
      <w:r>
        <w:t>: https://openrouter.ai/keys (sign up, many free models)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Q3: Why are responses slow (&gt;3 seconds)?</w:t>
      </w:r>
    </w:p>
    <w:p>
      <w:pPr>
        <w:spacing w:after="120" w:line="276" w:lineRule="auto"/>
      </w:pPr>
      <w:r/>
      <w:r>
        <w:rPr>
          <w:b/>
        </w:rPr>
        <w:t>Possible Causes &amp; Fixes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Cause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Fix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Primary provider (Groq) rate limited → falling back to slower provider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Wait for cooldown to expire (2 hours), or add a second Groq key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Large document context (many chunks retrieved)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Reduce `match_count` in similarity search or upload fewer/smaller documents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Network latency to LLM provider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Check your internet connection; consider a VPN closer to the provider's region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Gemini free tier has 0 quota remaining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The router will skip Gemini automatically; no action needed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Q4: What LLM models are available on the free tier?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Provider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Model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Free Tier Limit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Avg Latency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**Groq Cloud**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`llama-3.3-70b-versatile`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14,400 req/day, 100k tokens/min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~180ms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**Groq Cloud**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`llama-3.1-8b-instant`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14,400 req/day, 100k tokens/min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~120ms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**OpenRouter**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`deepseek/deepseek-r1-distill-llama-70b:free`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Rate limited (shared)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~800ms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**OpenRouter**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`google/gemini-2.0-flash-exp:free`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Rate limited (shared)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~600ms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**OpenRouter**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`meta-llama/llama-3.1-8b-instruct:free`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Rate limited (shared)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~400ms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**Google Gemini**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`gemini-2.0-flash`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15 RPM, 1M tokens/day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~500ms</w:t>
            </w:r>
          </w:p>
        </w:tc>
      </w:tr>
    </w:tbl>
    <w:p/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📄 Document Ingestion &amp; Processing FAQ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Q5: What file types can I upload?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Format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Max Size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Processing Engine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**PDF** (`.pdf`)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25 MB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`pdf-parse` library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**Word** (`.docx`)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25 MB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`mammoth` library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**Plain Text** (`.txt`)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10 MB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Direct UTF-8 read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**Markdown** (`.md`)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10 MB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Direct UTF-8 read with YAML frontmatter parsing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Q6: How are documents chunked for RAG retrieval?</w:t>
      </w:r>
    </w:p>
    <w:p>
      <w:pPr>
        <w:spacing w:after="120" w:line="276" w:lineRule="auto"/>
      </w:pPr>
      <w:r>
        <w:t xml:space="preserve">Documents are processed through a </w:t>
      </w:r>
      <w:r>
        <w:rPr>
          <w:b/>
        </w:rPr>
        <w:t>Recursive Character Text Splitter</w:t>
      </w:r>
      <w:r>
        <w:t>:</w:t>
      </w:r>
    </w:p>
    <w:p>
      <w:pPr>
        <w:pStyle w:val="ListBullet"/>
        <w:spacing w:after="60"/>
      </w:pPr>
      <w:r/>
      <w:r>
        <w:rPr>
          <w:b/>
        </w:rPr>
        <w:t>Chunk Size</w:t>
      </w:r>
      <w:r>
        <w:t>: 800 characters</w:t>
      </w:r>
    </w:p>
    <w:p>
      <w:pPr>
        <w:pStyle w:val="ListBullet"/>
        <w:spacing w:after="60"/>
      </w:pPr>
      <w:r/>
      <w:r>
        <w:rPr>
          <w:b/>
        </w:rPr>
        <w:t>Chunk Overlap</w:t>
      </w:r>
      <w:r>
        <w:t>: 150 characters (ensures context continuity across chunk boundaries)</w:t>
      </w:r>
    </w:p>
    <w:p>
      <w:pPr>
        <w:pStyle w:val="ListBullet"/>
        <w:spacing w:after="60"/>
      </w:pPr>
      <w:r/>
      <w:r>
        <w:rPr>
          <w:b/>
        </w:rPr>
        <w:t>Separator Hierarchy</w:t>
      </w:r>
      <w:r>
        <w:t>: Splits on `\n\n` (paragraphs) → `\n` (lines) → `. ` (sentences) → ` ` (words)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Q7: My uploaded document shows 0 chunks. What happened?</w:t>
      </w:r>
    </w:p>
    <w:p>
      <w:pPr>
        <w:spacing w:after="120" w:line="276" w:lineRule="auto"/>
      </w:pPr>
      <w:r/>
      <w:r>
        <w:rPr>
          <w:b/>
        </w:rPr>
        <w:t>Possible Causes</w:t>
      </w:r>
      <w:r>
        <w:t>:</w:t>
      </w:r>
    </w:p>
    <w:p>
      <w:pPr>
        <w:pStyle w:val="ListNumber"/>
        <w:spacing w:after="60"/>
      </w:pPr>
      <w:r/>
      <w:r>
        <w:rPr>
          <w:b/>
        </w:rPr>
        <w:t>Empty or corrupt file</w:t>
      </w:r>
      <w:r>
        <w:t>: The file contains no extractable text (e.g., scanned image PDF without OCR).</w:t>
      </w:r>
    </w:p>
    <w:p>
      <w:pPr>
        <w:pStyle w:val="ListNumber"/>
        <w:spacing w:after="60"/>
      </w:pPr>
      <w:r/>
      <w:r>
        <w:rPr>
          <w:b/>
        </w:rPr>
        <w:t>Encoding issue</w:t>
      </w:r>
      <w:r>
        <w:t>: File uses a non-UTF-8 encoding. Re-save as UTF-8.</w:t>
      </w:r>
    </w:p>
    <w:p>
      <w:pPr>
        <w:pStyle w:val="ListNumber"/>
        <w:spacing w:after="60"/>
      </w:pPr>
      <w:r/>
      <w:r>
        <w:rPr>
          <w:b/>
        </w:rPr>
        <w:t>Embedding failure</w:t>
      </w:r>
      <w:r>
        <w:t>: All embedding providers failed. Check API keys in Settings.</w:t>
      </w:r>
    </w:p>
    <w:p>
      <w:pPr>
        <w:spacing w:after="120" w:line="276" w:lineRule="auto"/>
      </w:pPr>
      <w:r/>
      <w:r>
        <w:rPr>
          <w:b/>
        </w:rPr>
        <w:t>Fix</w:t>
      </w:r>
      <w:r>
        <w:t>: Re-upload the document. If the issue persists, contact `support@antigravity.ai` with the file attached.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🗄️ Vector Database (pgvector) FAQ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Q8: How does similarity search work?</w:t>
      </w:r>
    </w:p>
    <w:p>
      <w:pPr>
        <w:spacing w:after="120" w:line="276" w:lineRule="auto"/>
      </w:pPr>
      <w:r>
        <w:t xml:space="preserve">Antigravity uses </w:t>
      </w:r>
      <w:r>
        <w:rPr>
          <w:b/>
        </w:rPr>
        <w:t>pgvector</w:t>
      </w:r>
      <w:r>
        <w:t xml:space="preserve"> with </w:t>
      </w:r>
      <w:r>
        <w:rPr>
          <w:b/>
        </w:rPr>
        <w:t>cosine distance</w:t>
      </w:r>
      <w:r>
        <w:t xml:space="preserve"> (`&lt;=&gt;` operator) for vector similarity search:</w:t>
      </w:r>
    </w:p>
    <w:p>
      <w:pPr>
        <w:pStyle w:val="ListNumber"/>
        <w:spacing w:after="60"/>
      </w:pPr>
      <w:r>
        <w:t>User's question is converted to a 768-dimensional embedding vector.</w:t>
      </w:r>
    </w:p>
    <w:p>
      <w:pPr>
        <w:pStyle w:val="ListNumber"/>
        <w:spacing w:after="60"/>
      </w:pPr>
      <w:r>
        <w:t>The `match_documents` PostgreSQL RPC function compares this vector against all stored document chunk embeddings.</w:t>
      </w:r>
    </w:p>
    <w:p>
      <w:pPr>
        <w:pStyle w:val="ListNumber"/>
        <w:spacing w:after="60"/>
      </w:pPr>
      <w:r>
        <w:t>Top 5 most similar chunks (above the similarity threshold) are retrieved and passed as context to the LLM.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Q9: Can I self-host the database?</w:t>
      </w:r>
    </w:p>
    <w:p>
      <w:pPr>
        <w:spacing w:after="120" w:line="276" w:lineRule="auto"/>
      </w:pPr>
      <w:r>
        <w:t>Yes. You need:</w:t>
      </w:r>
    </w:p>
    <w:p>
      <w:pPr>
        <w:pStyle w:val="ListNumber"/>
        <w:spacing w:after="60"/>
      </w:pPr>
      <w:r/>
      <w:r>
        <w:rPr>
          <w:b/>
        </w:rPr>
        <w:t>PostgreSQL 15+</w:t>
      </w:r>
      <w:r>
        <w:t xml:space="preserve"> with the `pgvector` extension installed.</w:t>
      </w:r>
    </w:p>
    <w:p>
      <w:pPr>
        <w:pStyle w:val="ListNumber"/>
        <w:spacing w:after="60"/>
      </w:pPr>
      <w:r>
        <w:t>Run the `scripts/db-setup.mjs` script to create all required tables, indexes, and RPC functions.</w:t>
      </w:r>
    </w:p>
    <w:p>
      <w:pPr>
        <w:pStyle w:val="ListNumber"/>
        <w:spacing w:after="60"/>
      </w:pPr>
      <w:r>
        <w:t>Set `DATABASE_URL` in your `.env` file to point to your self-hosted instance.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🔗 Cross-References &amp; Related Wiki Documents</w:t>
      </w:r>
    </w:p>
    <w:p>
      <w:pPr>
        <w:pStyle w:val="ListBullet"/>
        <w:spacing w:after="60"/>
      </w:pPr>
      <w:r>
        <w:t>[Master Wiki Index](../INDEX.md)</w:t>
      </w:r>
    </w:p>
    <w:p>
      <w:pPr>
        <w:pStyle w:val="ListBullet"/>
        <w:spacing w:after="60"/>
      </w:pPr>
      <w:r>
        <w:t>[Customer Support SLA &amp; Escalation Policy](../customer_support/01_sla_and_escalation.md)</w:t>
      </w:r>
    </w:p>
    <w:p>
      <w:pPr>
        <w:pStyle w:val="ListBullet"/>
        <w:spacing w:after="60"/>
      </w:pPr>
      <w:r>
        <w:t>[Subscription Billing &amp; Refund Policy](../billing/02_refund_and_subscription.md)</w:t>
      </w:r>
    </w:p>
    <w:p>
      <w:pPr>
        <w:pStyle w:val="ListBullet"/>
        <w:spacing w:after="60"/>
      </w:pPr>
      <w:r>
        <w:t>[Product Return &amp; Warranty Guidelines](../returns/04_warranty_and_rma.md)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