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Enterprise Customer Support — Service Level Agreement (SLA) &amp; Incident Escalation Policy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📖 Executive Summary</w:t>
      </w:r>
    </w:p>
    <w:p>
      <w:pPr>
        <w:spacing w:after="120" w:line="276" w:lineRule="auto"/>
      </w:pPr>
      <w:r>
        <w:t xml:space="preserve">Antigravity Technologies Inc. ("Antigravity") guarantees </w:t>
      </w:r>
      <w:r>
        <w:rPr>
          <w:b/>
        </w:rPr>
        <w:t>99.95% system uptime</w:t>
      </w:r>
      <w:r>
        <w:t xml:space="preserve"> across all production RAG knowledge base environments, backed by structured, tiered incident response workflows, 24/7 on-call engineering rotations, and contractual SLA credits for qualified downtime events. This policy applies to all Enterprise, Pro Team, and Developer plan customers effective August 2026.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💡 Core Service Level Targets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Uptime Guarantee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Plan Tier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Guaranteed Uptime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Monthly Credit if Breached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**Enterprise Custom**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99.95% (≤ 21.9 min downtime/month)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10% monthly fee credit per 0.1% below target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**Pro Team ($149/mo)**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99.9% (≤ 43.8 min downtime/month)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5% monthly fee credit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**Developer ($29/mo)**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99.5% (best effort)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No contractual credit</w:t>
            </w:r>
          </w:p>
        </w:tc>
      </w:tr>
    </w:tbl>
    <w:p/>
    <w:p>
      <w:pPr>
        <w:spacing w:after="120" w:line="276" w:lineRule="auto"/>
      </w:pPr>
      <w:r/>
      <w:r>
        <w:rPr>
          <w:b/>
        </w:rPr>
        <w:t>Exclusions</w:t>
      </w:r>
      <w:r>
        <w:t>: Scheduled maintenance windows (Saturdays 2:00–4:00 AM UTC), third-party provider outages (Groq, Google Gemini, OpenRouter), and force majeure events.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Priority-Based Response &amp; Resolution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Priority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Definition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First Response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Target Resolution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Coverage Window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**P1 — Critical Outage**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RAG service fully down for all users; data loss risk; security breach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15 minutes**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2 hours**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24/7/365 — Phone, Slack Connect, PagerDuty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**P2 — Major Degradation**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Severe latency (&gt;5s response), single LLM provider chain failure, partial data retrieval failure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1 hour**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6 hours**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24/7 — Email, Slack, Ticketing Portal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**P3 — Minor Issue**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Individual user login failure, UI rendering glitch, non-blocking cosmetic bug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4 business hours**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2 business days**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Mon–Fri, 8:00 AM – 8:00 PM EST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**P4 — Feature Request / Enhancement**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New feature suggestion, UX improvement, documentation correction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**≤ 2 business days**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Roadmap review cycle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Mon–Fri, 9:00 AM – 5:00 PM EST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🔍 Incident Escalation Matrix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Escalation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Level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Role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Responsibility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Auto-Escalation Trigger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**L1**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Tier 1 Support Specialist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Initial triage, log collection, known-issue matching against OKF Wiki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Unresolved after 30 minutes (P1) or 2 hours (P2)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**L2**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Tier 2 Support Engineer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Deep diagnostics: Smart Router health checks, pgvector query analysis, embedding pipeline debugging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Unresolved after 1 hour (P1) or 4 hours (P2)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**L3**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Tier 3 AI Solutions Architect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Root cause analysis: LLM provider API debugging, vector index corruption repair, schema migration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Unresolved after 2 hours (P1)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**L4 — Executive**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VP of Customer Operations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Executive incident commander; customer communication; SLA credit authorization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Any P1 exceeding 4 hours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Escalation Contact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Level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Contact Method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Address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L1 General Support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Support Portal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https://support.antigravity.ai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L1 Email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support@antigravity.ai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L2 Engineering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Slack Connect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#antigravity-engineering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L3 Architecture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PagerDuty On-Call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oncall-arch@antigravity.ai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L4 Executive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Direct Phone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+1 (888) 555-ANTI ext. 100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📋 Incident Lifecycle &amp; Communication Protocol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Incident Stages</w:t>
      </w:r>
    </w:p>
    <w:p>
      <w:pPr>
        <w:pStyle w:val="ListNumber"/>
        <w:spacing w:after="60"/>
      </w:pPr>
      <w:r/>
      <w:r>
        <w:rPr>
          <w:b/>
        </w:rPr>
        <w:t>Detection &amp; Acknowledgment</w:t>
      </w:r>
      <w:r>
        <w:t>: Automated monitoring (Datadog, PagerDuty) triggers alert → L1 acknowledges within response SLA.</w:t>
      </w:r>
    </w:p>
    <w:p>
      <w:pPr>
        <w:pStyle w:val="ListNumber"/>
        <w:spacing w:after="60"/>
      </w:pPr>
      <w:r/>
      <w:r>
        <w:rPr>
          <w:b/>
        </w:rPr>
        <w:t>Triage &amp; Classification</w:t>
      </w:r>
      <w:r>
        <w:t>: L1 assigns priority (P1–P4), creates incident ticket, notifies affected customers.</w:t>
      </w:r>
    </w:p>
    <w:p>
      <w:pPr>
        <w:pStyle w:val="ListNumber"/>
        <w:spacing w:after="60"/>
      </w:pPr>
      <w:r/>
      <w:r>
        <w:rPr>
          <w:b/>
        </w:rPr>
        <w:t>Investigation &amp; Diagnosis</w:t>
      </w:r>
      <w:r>
        <w:t>: Assigned engineer runs diagnostics: Smart Router telemetry logs, pgvector query latency, embedding pipeline health.</w:t>
      </w:r>
    </w:p>
    <w:p>
      <w:pPr>
        <w:pStyle w:val="ListNumber"/>
        <w:spacing w:after="60"/>
      </w:pPr>
      <w:r/>
      <w:r>
        <w:rPr>
          <w:b/>
        </w:rPr>
        <w:t>Resolution &amp; Recovery</w:t>
      </w:r>
      <w:r>
        <w:t>: Fix deployed; service restored; customer notified with root cause summary.</w:t>
      </w:r>
    </w:p>
    <w:p>
      <w:pPr>
        <w:pStyle w:val="ListNumber"/>
        <w:spacing w:after="60"/>
      </w:pPr>
      <w:r/>
      <w:r>
        <w:rPr>
          <w:b/>
        </w:rPr>
        <w:t>Post-Incident Review (PIR)</w:t>
      </w:r>
      <w:r>
        <w:t>: Blameless retrospective within 48 hours. PIR report shared with affected Enterprise customers within 5 business days.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Customer Communication Cadence (P1 Incidents)</w:t>
      </w:r>
    </w:p>
    <w:p>
      <w:pPr>
        <w:pStyle w:val="ListBullet"/>
        <w:spacing w:after="60"/>
      </w:pPr>
      <w:r/>
      <w:r>
        <w:rPr>
          <w:b/>
        </w:rPr>
        <w:t>Every 30 minutes</w:t>
      </w:r>
      <w:r>
        <w:t>: Status update posted to Slack Connect and Status Page.</w:t>
      </w:r>
    </w:p>
    <w:p>
      <w:pPr>
        <w:pStyle w:val="ListBullet"/>
        <w:spacing w:after="60"/>
      </w:pPr>
      <w:r/>
      <w:r>
        <w:rPr>
          <w:b/>
        </w:rPr>
        <w:t>Resolution</w:t>
      </w:r>
      <w:r>
        <w:t>: Full summary email within 2 hours of service restoration.</w:t>
      </w:r>
    </w:p>
    <w:p>
      <w:pPr>
        <w:pStyle w:val="ListBullet"/>
        <w:spacing w:after="60"/>
      </w:pPr>
      <w:r/>
      <w:r>
        <w:rPr>
          <w:b/>
        </w:rPr>
        <w:t>PIR Delivery</w:t>
      </w:r>
      <w:r>
        <w:t>: Detailed root cause analysis report within 5 business days.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🔗 Cross-References &amp; Related Wiki Documents</w:t>
      </w:r>
    </w:p>
    <w:p>
      <w:pPr>
        <w:pStyle w:val="ListBullet"/>
        <w:spacing w:after="60"/>
      </w:pPr>
      <w:r>
        <w:t>[Master Wiki Index](./INDEX.md)</w:t>
      </w:r>
    </w:p>
    <w:p>
      <w:pPr>
        <w:pStyle w:val="ListBullet"/>
        <w:spacing w:after="60"/>
      </w:pPr>
      <w:r>
        <w:t>[Subscription Billing &amp; Refund Policy](../billing/02_refund_and_subscription.md)</w:t>
      </w:r>
    </w:p>
    <w:p>
      <w:pPr>
        <w:pStyle w:val="ListBullet"/>
        <w:spacing w:after="60"/>
      </w:pPr>
      <w:r>
        <w:t>[Technical Troubleshooting &amp; FAQ](../technical/03_troubleshooting_faq.md)</w:t>
      </w:r>
    </w:p>
    <w:p>
      <w:pPr>
        <w:pStyle w:val="ListBullet"/>
        <w:spacing w:after="60"/>
      </w:pPr>
      <w:r>
        <w:t>[Product Return &amp; Warranty Guidelines](../returns/04_warranty_and_rma.md)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