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Account Security, Data Privacy &amp; Access Control Policy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📖 Executive Summary</w:t>
      </w:r>
    </w:p>
    <w:p>
      <w:pPr>
        <w:spacing w:after="120" w:line="276" w:lineRule="auto"/>
      </w:pPr>
      <w:r>
        <w:t xml:space="preserve">Antigravity Technologies employs enterprise-grade security controls including </w:t>
      </w:r>
      <w:r>
        <w:rPr>
          <w:b/>
        </w:rPr>
        <w:t>AES-256 encryption at rest</w:t>
      </w:r>
      <w:r>
        <w:t xml:space="preserve">, </w:t>
      </w:r>
      <w:r>
        <w:rPr>
          <w:b/>
        </w:rPr>
        <w:t>TLS 1.3 encryption in transit</w:t>
      </w:r>
      <w:r>
        <w:t xml:space="preserve">, </w:t>
      </w:r>
      <w:r>
        <w:rPr>
          <w:b/>
        </w:rPr>
        <w:t>role-based access control (RBAC)</w:t>
      </w:r>
      <w:r>
        <w:t xml:space="preserve">, </w:t>
      </w:r>
      <w:r>
        <w:rPr>
          <w:b/>
        </w:rPr>
        <w:t>two-factor authentication (2FA)</w:t>
      </w:r>
      <w:r>
        <w:t xml:space="preserve">, and </w:t>
      </w:r>
      <w:r>
        <w:rPr>
          <w:b/>
        </w:rPr>
        <w:t>SOC 2 Type II certified</w:t>
      </w:r>
      <w:r>
        <w:t xml:space="preserve"> infrastructure. This document outlines security practices, account recovery procedures, and privacy controls available to all customers.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💡 Authentication &amp; Access Control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Supported Authentication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Method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Availability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Description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**Email + Password**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All plans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Standard email/password login with bcrypt hashing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**Two-Factor Authentication (2FA)**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All plans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TOTP-based (Google Authenticator, Authy)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**SSO / SAML 2.0**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Enterprise only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Okta, Azure AD, Google Workspace integration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**API Key Authentication**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Pro + Enterprise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For programmatic API access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Password Requirements</w:t>
      </w:r>
    </w:p>
    <w:p>
      <w:pPr>
        <w:pStyle w:val="ListBullet"/>
        <w:spacing w:after="60"/>
      </w:pPr>
      <w:r/>
      <w:r>
        <w:rPr>
          <w:b/>
        </w:rPr>
        <w:t>Minimum length</w:t>
      </w:r>
      <w:r>
        <w:t>: 12 characters</w:t>
      </w:r>
    </w:p>
    <w:p>
      <w:pPr>
        <w:pStyle w:val="ListBullet"/>
        <w:spacing w:after="60"/>
      </w:pPr>
      <w:r/>
      <w:r>
        <w:rPr>
          <w:b/>
        </w:rPr>
        <w:t>Complexity</w:t>
      </w:r>
      <w:r>
        <w:t>: Must include uppercase, lowercase, number, and special character</w:t>
      </w:r>
    </w:p>
    <w:p>
      <w:pPr>
        <w:pStyle w:val="ListBullet"/>
        <w:spacing w:after="60"/>
      </w:pPr>
      <w:r/>
      <w:r>
        <w:rPr>
          <w:b/>
        </w:rPr>
        <w:t>Rotation</w:t>
      </w:r>
      <w:r>
        <w:t>: Recommended every 90 days (enforced for Enterprise via policy)</w:t>
      </w:r>
    </w:p>
    <w:p>
      <w:pPr>
        <w:pStyle w:val="ListBullet"/>
        <w:spacing w:after="60"/>
      </w:pPr>
      <w:r/>
      <w:r>
        <w:rPr>
          <w:b/>
        </w:rPr>
        <w:t>Breach Detection</w:t>
      </w:r>
      <w:r>
        <w:t>: Passwords are checked against the HaveIBeenPwned database at sign-up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Role-Based Access Control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Role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Permissions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**Admin**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Full access: upload docs, manage users, view analytics, configure settings, delete data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**Editor**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Upload and manage documents, use chat, view own analytics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**Viewer**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Read-only: use chat, view documents (no upload/delete)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**API User**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Programmatic access via API key (scoped to assigned permissions)</w:t>
            </w:r>
          </w:p>
        </w:tc>
      </w:tr>
    </w:tbl>
    <w:p/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🔐 Data Encryption &amp; Storage Security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Encryption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Layer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Standard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Details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**Data at Rest**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AES-256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All documents, embeddings, and chat logs encrypted in PostgreSQL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**Data in Transit**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TLS 1.3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All API communications encrypted end-to-end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**Backup Encryption**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AES-256-GCM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Daily encrypted backups with 30-day retention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**API Keys**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SHA-256 hash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API keys are hashed before storage; plaintext never stored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Data Residency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Plan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Primary Region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Backup Region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**Developer / Pro**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US-East (AWS us-east-1)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US-West (AWS us-west-2)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**Enterprise**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Customer's choice (US, EU, APAC)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Secondary region within same geography</w:t>
            </w:r>
          </w:p>
        </w:tc>
      </w:tr>
    </w:tbl>
    <w:p/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🔑 Account Recovery &amp; Lockout Policy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Password Reset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"Forgot Password"</w:t>
      </w:r>
      <w:r>
        <w:t xml:space="preserve"> on the login page.</w:t>
      </w:r>
    </w:p>
    <w:p>
      <w:pPr>
        <w:pStyle w:val="ListNumber"/>
        <w:spacing w:after="60"/>
      </w:pPr>
      <w:r>
        <w:t>Enter your registered email address.</w:t>
      </w:r>
    </w:p>
    <w:p>
      <w:pPr>
        <w:pStyle w:val="ListNumber"/>
        <w:spacing w:after="60"/>
      </w:pPr>
      <w:r>
        <w:t xml:space="preserve">Receive a </w:t>
      </w:r>
      <w:r>
        <w:rPr>
          <w:b/>
        </w:rPr>
        <w:t>one-time password reset link</w:t>
      </w:r>
      <w:r>
        <w:t xml:space="preserve"> (valid for 1 hour).</w:t>
      </w:r>
    </w:p>
    <w:p>
      <w:pPr>
        <w:pStyle w:val="ListNumber"/>
        <w:spacing w:after="60"/>
      </w:pPr>
      <w:r>
        <w:t>Set a new password meeting complexity requirements.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Account Lockout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Trigger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Action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Recovery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**5 failed login attempts**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Account locked for 15 minutes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Wait or reset password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**10 failed attempts**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Account locked for 1 hour + email alert sent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Contact support or reset password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**Suspicious login from new location**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Email verification challenge triggered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Verify via email link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2FA Recovery</w:t>
      </w:r>
    </w:p>
    <w:p>
      <w:pPr>
        <w:spacing w:after="120" w:line="276" w:lineRule="auto"/>
      </w:pPr>
      <w:r>
        <w:t>If you lose access to your 2FA device:</w:t>
      </w:r>
    </w:p>
    <w:p>
      <w:pPr>
        <w:pStyle w:val="ListNumber"/>
        <w:spacing w:after="60"/>
      </w:pPr>
      <w:r>
        <w:t xml:space="preserve">Use one of your </w:t>
      </w:r>
      <w:r>
        <w:rPr>
          <w:b/>
        </w:rPr>
        <w:t>backup recovery codes</w:t>
      </w:r>
      <w:r>
        <w:t xml:space="preserve"> (generated at 2FA setup — store securely!).</w:t>
      </w:r>
    </w:p>
    <w:p>
      <w:pPr>
        <w:pStyle w:val="ListNumber"/>
        <w:spacing w:after="60"/>
      </w:pPr>
      <w:r>
        <w:t>If no recovery codes available, email `security@antigravity.ai` with government-issued photo ID for manual identity verification (processed within 1 business day).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📊 Audit Logging &amp; Monitoring</w:t>
      </w:r>
    </w:p>
    <w:p>
      <w:pPr>
        <w:spacing w:after="120" w:line="276" w:lineRule="auto"/>
      </w:pPr>
      <w:r>
        <w:t>All account activities are logged with immutable audit trails:</w:t>
      </w:r>
    </w:p>
    <w:p>
      <w:pPr>
        <w:pStyle w:val="ListBullet"/>
        <w:spacing w:after="60"/>
      </w:pPr>
      <w:r/>
      <w:r>
        <w:rPr>
          <w:b/>
        </w:rPr>
        <w:t>Login events</w:t>
      </w:r>
      <w:r>
        <w:t>: Timestamp, IP address, device fingerprint, success/failure</w:t>
      </w:r>
    </w:p>
    <w:p>
      <w:pPr>
        <w:pStyle w:val="ListBullet"/>
        <w:spacing w:after="60"/>
      </w:pPr>
      <w:r/>
      <w:r>
        <w:rPr>
          <w:b/>
        </w:rPr>
        <w:t>Document operations</w:t>
      </w:r>
      <w:r>
        <w:t>: Upload, delete, download — with user attribution</w:t>
      </w:r>
    </w:p>
    <w:p>
      <w:pPr>
        <w:pStyle w:val="ListBullet"/>
        <w:spacing w:after="60"/>
      </w:pPr>
      <w:r/>
      <w:r>
        <w:rPr>
          <w:b/>
        </w:rPr>
        <w:t>Settings changes</w:t>
      </w:r>
      <w:r>
        <w:t>: Plan upgrades, API key generation, role changes</w:t>
      </w:r>
    </w:p>
    <w:p>
      <w:pPr>
        <w:pStyle w:val="ListBullet"/>
        <w:spacing w:after="60"/>
      </w:pPr>
      <w:r/>
      <w:r>
        <w:rPr>
          <w:b/>
        </w:rPr>
        <w:t>Admin actions</w:t>
      </w:r>
      <w:r>
        <w:t>: User management, data export, analytics access</w:t>
      </w:r>
    </w:p>
    <w:p>
      <w:pPr>
        <w:spacing w:after="120" w:line="276" w:lineRule="auto"/>
      </w:pPr>
      <w:r>
        <w:t xml:space="preserve">Enterprise customers can export audit logs via </w:t>
      </w:r>
      <w:r>
        <w:rPr>
          <w:b/>
        </w:rPr>
        <w:t>Settings → Security → Audit Log Export</w:t>
      </w:r>
      <w:r>
        <w:t xml:space="preserve"> (CSV/JSON format).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🔗 Cross-References &amp; Related Wiki Documents</w:t>
      </w:r>
    </w:p>
    <w:p>
      <w:pPr>
        <w:pStyle w:val="ListBullet"/>
        <w:spacing w:after="60"/>
      </w:pPr>
      <w:r>
        <w:t>[Master Wiki Index](../INDEX.md)</w:t>
      </w:r>
    </w:p>
    <w:p>
      <w:pPr>
        <w:pStyle w:val="ListBullet"/>
        <w:spacing w:after="60"/>
      </w:pPr>
      <w:r>
        <w:t>[Customer Support SLA &amp; Escalation Policy](../customer_support/01_sla_and_escalation.md)</w:t>
      </w:r>
    </w:p>
    <w:p>
      <w:pPr>
        <w:pStyle w:val="ListBullet"/>
        <w:spacing w:after="60"/>
      </w:pPr>
      <w:r>
        <w:t>[Subscription Billing &amp; Refund Policy](../billing/02_refund_and_subscription.md)</w:t>
      </w:r>
    </w:p>
    <w:p>
      <w:pPr>
        <w:pStyle w:val="ListBullet"/>
        <w:spacing w:after="60"/>
      </w:pPr>
      <w:r>
        <w:t>[Technical Troubleshooting &amp; FAQ](../technical/03_troubleshooting_faq.md)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