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FBC4A" w14:textId="1F72D2FB" w:rsidR="00D83B4A" w:rsidRPr="00D83B4A" w:rsidRDefault="00D83B4A" w:rsidP="00D83B4A">
      <w:pPr>
        <w:spacing w:before="240"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</w:pPr>
      <w:r w:rsidRPr="00D83B4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  <w:t>UNIVERSIDAD DEL VALLE DE GUATEMALA</w:t>
      </w:r>
    </w:p>
    <w:p w14:paraId="0E873C20" w14:textId="77777777" w:rsidR="00D83B4A" w:rsidRPr="00D83B4A" w:rsidRDefault="00D83B4A" w:rsidP="00D83B4A">
      <w:pPr>
        <w:spacing w:before="240"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</w:pPr>
      <w:r w:rsidRPr="00D83B4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  <w:t>Facultad de Ingeniería</w:t>
      </w:r>
    </w:p>
    <w:p w14:paraId="751A57E9" w14:textId="77777777" w:rsidR="00D83B4A" w:rsidRPr="00D83B4A" w:rsidRDefault="00D83B4A" w:rsidP="00D83B4A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</w:pPr>
    </w:p>
    <w:p w14:paraId="0EAB8001" w14:textId="77777777" w:rsidR="00D83B4A" w:rsidRPr="00D83B4A" w:rsidRDefault="00D83B4A" w:rsidP="00D83B4A">
      <w:pPr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83B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AF69D5" wp14:editId="057BCD26">
            <wp:extent cx="1943100" cy="2343150"/>
            <wp:effectExtent l="0" t="0" r="0" b="0"/>
            <wp:docPr id="196785767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857674" name="Picture 19678576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D9B2E" w14:textId="77777777" w:rsidR="00D83B4A" w:rsidRDefault="00D83B4A" w:rsidP="00D83B4A">
      <w:pPr>
        <w:spacing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36"/>
          <w:szCs w:val="36"/>
          <w:lang w:val="es-GT"/>
        </w:rPr>
      </w:pPr>
    </w:p>
    <w:p w14:paraId="7CC775A6" w14:textId="65C3C8DC" w:rsidR="00D83B4A" w:rsidRDefault="00D83B4A" w:rsidP="00D83B4A">
      <w:pPr>
        <w:spacing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36"/>
          <w:szCs w:val="36"/>
          <w:lang w:val="es-GT"/>
        </w:rPr>
      </w:pPr>
      <w:r w:rsidRPr="00D83B4A">
        <w:rPr>
          <w:rFonts w:ascii="Times New Roman" w:eastAsia="Times New Roman" w:hAnsi="Times New Roman" w:cs="Times New Roman"/>
          <w:color w:val="000000" w:themeColor="text1"/>
          <w:sz w:val="36"/>
          <w:szCs w:val="36"/>
          <w:lang w:val="es-GT"/>
        </w:rPr>
        <w:t>Lab 7 - Visualización de datos</w:t>
      </w:r>
    </w:p>
    <w:p w14:paraId="7A3A7CCC" w14:textId="77777777" w:rsidR="00D83B4A" w:rsidRPr="00D83B4A" w:rsidRDefault="00D83B4A" w:rsidP="00D83B4A">
      <w:pPr>
        <w:spacing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36"/>
          <w:szCs w:val="36"/>
          <w:lang w:val="es-419"/>
        </w:rPr>
      </w:pPr>
    </w:p>
    <w:p w14:paraId="1B21955B" w14:textId="099F2E6C" w:rsidR="00D83B4A" w:rsidRDefault="00D83B4A" w:rsidP="00D83B4A">
      <w:pPr>
        <w:spacing w:before="240"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</w:pPr>
      <w:r w:rsidRPr="00D83B4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  <w:t xml:space="preserve">Sofía López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  <w:t>–</w:t>
      </w:r>
      <w:r w:rsidRPr="00D83B4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  <w:t xml:space="preserve"> 231929</w:t>
      </w:r>
    </w:p>
    <w:p w14:paraId="2F343E14" w14:textId="42B12181" w:rsidR="006B4DB9" w:rsidRDefault="006B4DB9" w:rsidP="00D83B4A">
      <w:pPr>
        <w:spacing w:before="240"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  <w:t xml:space="preserve">Pablo Toledo – </w:t>
      </w:r>
    </w:p>
    <w:p w14:paraId="21BBFFF5" w14:textId="28BB0D52" w:rsidR="00D83B4A" w:rsidRDefault="006B4DB9" w:rsidP="006B4DB9">
      <w:pPr>
        <w:spacing w:before="240"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  <w:t>Norman Aguirre –</w:t>
      </w:r>
    </w:p>
    <w:p w14:paraId="31F744DF" w14:textId="77777777" w:rsidR="006B4DB9" w:rsidRDefault="006B4DB9" w:rsidP="006B4DB9">
      <w:pPr>
        <w:spacing w:before="240"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</w:pPr>
      <w:proofErr w:type="spellStart"/>
      <w:r w:rsidRPr="006B4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  <w:t>Jose</w:t>
      </w:r>
      <w:proofErr w:type="spellEnd"/>
      <w:r w:rsidRPr="006B4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  <w:t xml:space="preserve"> Manuel </w:t>
      </w:r>
      <w:proofErr w:type="spellStart"/>
      <w:r w:rsidRPr="006B4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  <w:t>Sanchez</w:t>
      </w:r>
      <w:proofErr w:type="spellEnd"/>
      <w:r w:rsidRPr="006B4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  <w:t xml:space="preserve"> – </w:t>
      </w:r>
    </w:p>
    <w:p w14:paraId="56B33748" w14:textId="6E0887DD" w:rsidR="006B4DB9" w:rsidRPr="006B4DB9" w:rsidRDefault="006B4DB9" w:rsidP="006B4DB9">
      <w:pPr>
        <w:spacing w:before="240"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</w:pPr>
      <w:r w:rsidRPr="006B4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  <w:t>Juan P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  <w:t>a</w:t>
      </w:r>
      <w:r w:rsidRPr="006B4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  <w:t>blo Sal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  <w:t xml:space="preserve">guero </w:t>
      </w:r>
      <w:r w:rsidRPr="006B4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  <w:t>–</w:t>
      </w:r>
    </w:p>
    <w:p w14:paraId="752E1B50" w14:textId="77777777" w:rsidR="006B4DB9" w:rsidRPr="006B4DB9" w:rsidRDefault="006B4DB9" w:rsidP="006B4DB9">
      <w:pPr>
        <w:spacing w:before="240"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</w:pPr>
    </w:p>
    <w:p w14:paraId="5D113DCF" w14:textId="77777777" w:rsidR="00D83B4A" w:rsidRPr="006B4DB9" w:rsidRDefault="00D83B4A" w:rsidP="00D83B4A">
      <w:pPr>
        <w:spacing w:before="240"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GT"/>
        </w:rPr>
      </w:pPr>
    </w:p>
    <w:p w14:paraId="726B8F6F" w14:textId="77777777" w:rsidR="00D83B4A" w:rsidRPr="00D83B4A" w:rsidRDefault="00D83B4A" w:rsidP="00D83B4A">
      <w:pPr>
        <w:spacing w:before="660"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</w:pPr>
      <w:r w:rsidRPr="00D83B4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  <w:t>Base de datos 1 – CC3088</w:t>
      </w:r>
    </w:p>
    <w:p w14:paraId="236A8B30" w14:textId="77777777" w:rsidR="00D83B4A" w:rsidRPr="00D83B4A" w:rsidRDefault="00D83B4A" w:rsidP="00D83B4A">
      <w:pPr>
        <w:spacing w:after="240"/>
        <w:ind w:right="108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</w:pPr>
      <w:r w:rsidRPr="00D83B4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419"/>
        </w:rPr>
        <w:t>Guatemala, 2026</w:t>
      </w:r>
    </w:p>
    <w:p w14:paraId="156701C5" w14:textId="62B7A27C" w:rsidR="00D83B4A" w:rsidRDefault="00D83B4A">
      <w:pPr>
        <w:pStyle w:val="Heading1"/>
        <w:rPr>
          <w:lang w:val="es-GT"/>
        </w:rPr>
      </w:pPr>
    </w:p>
    <w:p w14:paraId="0E61E0FF" w14:textId="79824391" w:rsidR="00CB039C" w:rsidRPr="00D83B4A" w:rsidRDefault="00000000" w:rsidP="00D83B4A">
      <w:pPr>
        <w:pStyle w:val="Heading1"/>
        <w:jc w:val="center"/>
        <w:rPr>
          <w:rFonts w:ascii="Times New Roman" w:hAnsi="Times New Roman" w:cs="Times New Roman"/>
          <w:sz w:val="28"/>
          <w:szCs w:val="28"/>
          <w:lang w:val="es-GT"/>
        </w:rPr>
      </w:pPr>
      <w:r w:rsidRPr="00D83B4A">
        <w:rPr>
          <w:rFonts w:ascii="Times New Roman" w:hAnsi="Times New Roman" w:cs="Times New Roman"/>
          <w:sz w:val="28"/>
          <w:szCs w:val="28"/>
          <w:lang w:val="es-GT"/>
        </w:rPr>
        <w:lastRenderedPageBreak/>
        <w:t xml:space="preserve">Lab 7 — Visualización de Datos · </w:t>
      </w:r>
      <w:proofErr w:type="spellStart"/>
      <w:r w:rsidRPr="00D83B4A">
        <w:rPr>
          <w:rFonts w:ascii="Times New Roman" w:hAnsi="Times New Roman" w:cs="Times New Roman"/>
          <w:sz w:val="28"/>
          <w:szCs w:val="28"/>
          <w:lang w:val="es-GT"/>
        </w:rPr>
        <w:t>RetailMax</w:t>
      </w:r>
      <w:proofErr w:type="spellEnd"/>
    </w:p>
    <w:p w14:paraId="2A86EE69" w14:textId="4E0389F3" w:rsidR="00CB039C" w:rsidRPr="00D83B4A" w:rsidRDefault="00000000" w:rsidP="00D83B4A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Área de negocio: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Ventas</w:t>
      </w:r>
    </w:p>
    <w:p w14:paraId="1574FC2D" w14:textId="77777777" w:rsidR="00CB039C" w:rsidRPr="00D83B4A" w:rsidRDefault="00000000">
      <w:pPr>
        <w:pStyle w:val="Heading2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sz w:val="24"/>
          <w:szCs w:val="24"/>
          <w:lang w:val="es-GT"/>
        </w:rPr>
        <w:t>Tab 1 — Rendimiento de Ventas</w:t>
      </w:r>
    </w:p>
    <w:p w14:paraId="43FB0F82" w14:textId="77777777" w:rsidR="00CB039C" w:rsidRPr="00D83B4A" w:rsidRDefault="00CB039C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118EBACE" w14:textId="77777777" w:rsidR="00CB039C" w:rsidRPr="00D83B4A" w:rsidRDefault="00000000">
      <w:pPr>
        <w:pStyle w:val="Heading3"/>
        <w:rPr>
          <w:rFonts w:ascii="Times New Roman" w:hAnsi="Times New Roman" w:cs="Times New Roman"/>
          <w:lang w:val="es-GT"/>
        </w:rPr>
      </w:pPr>
      <w:r w:rsidRPr="00D83B4A">
        <w:rPr>
          <w:rFonts w:ascii="Times New Roman" w:hAnsi="Times New Roman" w:cs="Times New Roman"/>
          <w:lang w:val="es-GT"/>
        </w:rPr>
        <w:t>KPI 1 — Ventas Totales</w:t>
      </w:r>
    </w:p>
    <w:p w14:paraId="2BA13CBD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Qué representa: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Total de ingresos generados por todos los pedidos completados.</w:t>
      </w:r>
    </w:p>
    <w:p w14:paraId="63A3F892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Importancia para el área: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Permite medir el desempeño general del área de ventas y evaluar el volumen total de ingresos del negocio.</w:t>
      </w:r>
    </w:p>
    <w:p w14:paraId="2483F80B" w14:textId="77777777" w:rsidR="00CB039C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Visualización: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 xml:space="preserve">Big Number — permite visualizar rápidamente el indicador financiero principal del </w:t>
      </w:r>
      <w:proofErr w:type="spellStart"/>
      <w:r w:rsidRPr="00D83B4A">
        <w:rPr>
          <w:rFonts w:ascii="Times New Roman" w:hAnsi="Times New Roman" w:cs="Times New Roman"/>
          <w:sz w:val="24"/>
          <w:szCs w:val="24"/>
          <w:lang w:val="es-GT"/>
        </w:rPr>
        <w:t>dashboard</w:t>
      </w:r>
      <w:proofErr w:type="spellEnd"/>
      <w:r w:rsidRPr="00D83B4A">
        <w:rPr>
          <w:rFonts w:ascii="Times New Roman" w:hAnsi="Times New Roman" w:cs="Times New Roman"/>
          <w:sz w:val="24"/>
          <w:szCs w:val="24"/>
          <w:lang w:val="es-GT"/>
        </w:rPr>
        <w:t>.</w:t>
      </w:r>
    </w:p>
    <w:p w14:paraId="637B6D38" w14:textId="6C2B9639" w:rsidR="00D83B4A" w:rsidRPr="00D83B4A" w:rsidRDefault="00D83B4A" w:rsidP="00D83B4A">
      <w:pPr>
        <w:spacing w:after="120"/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>
        <w:rPr>
          <w:noProof/>
        </w:rPr>
        <w:drawing>
          <wp:inline distT="0" distB="0" distL="0" distR="0" wp14:anchorId="264432A1" wp14:editId="5A0AD21D">
            <wp:extent cx="5486400" cy="2804160"/>
            <wp:effectExtent l="0" t="0" r="0" b="0"/>
            <wp:docPr id="1478674539" name="Picture 1" descr="KPI 1 - Ventas Tot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KPI 1 - Ventas Totale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38E5B" w14:textId="77777777" w:rsidR="00D83B4A" w:rsidRDefault="00D83B4A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5CF9343" w14:textId="02FAD114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83B4A">
        <w:rPr>
          <w:rFonts w:ascii="Times New Roman" w:hAnsi="Times New Roman" w:cs="Times New Roman"/>
          <w:sz w:val="24"/>
          <w:szCs w:val="24"/>
        </w:rPr>
        <w:t>Consulta SQL:</w:t>
      </w:r>
    </w:p>
    <w:p w14:paraId="43047C17" w14:textId="5DDFB661" w:rsidR="00CB039C" w:rsidRPr="00D83B4A" w:rsidRDefault="00D83B4A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noProof/>
          <w:sz w:val="24"/>
          <w:szCs w:val="24"/>
          <w:lang w:val="es-GT"/>
        </w:rPr>
        <w:drawing>
          <wp:inline distT="0" distB="0" distL="0" distR="0" wp14:anchorId="6A649754" wp14:editId="796DC3BB">
            <wp:extent cx="5943600" cy="1952625"/>
            <wp:effectExtent l="0" t="0" r="0" b="9525"/>
            <wp:docPr id="323213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2139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5AB4B" w14:textId="77777777" w:rsidR="00EC1CAD" w:rsidRDefault="00EC1CAD">
      <w:pPr>
        <w:pStyle w:val="Heading3"/>
        <w:rPr>
          <w:rFonts w:ascii="Times New Roman" w:hAnsi="Times New Roman" w:cs="Times New Roman"/>
          <w:lang w:val="es-GT"/>
        </w:rPr>
      </w:pPr>
      <w:r>
        <w:rPr>
          <w:rFonts w:ascii="Times New Roman" w:hAnsi="Times New Roman" w:cs="Times New Roman"/>
          <w:lang w:val="es-GT"/>
        </w:rPr>
        <w:br w:type="page"/>
      </w:r>
    </w:p>
    <w:p w14:paraId="1E196409" w14:textId="5FFB7789" w:rsidR="00CB039C" w:rsidRPr="00D83B4A" w:rsidRDefault="00000000">
      <w:pPr>
        <w:pStyle w:val="Heading3"/>
        <w:rPr>
          <w:rFonts w:ascii="Times New Roman" w:hAnsi="Times New Roman" w:cs="Times New Roman"/>
          <w:lang w:val="es-GT"/>
        </w:rPr>
      </w:pPr>
      <w:r w:rsidRPr="00D83B4A">
        <w:rPr>
          <w:rFonts w:ascii="Times New Roman" w:hAnsi="Times New Roman" w:cs="Times New Roman"/>
          <w:lang w:val="es-GT"/>
        </w:rPr>
        <w:lastRenderedPageBreak/>
        <w:t>KPI 2 — Ventas por Mes</w:t>
      </w:r>
    </w:p>
    <w:p w14:paraId="4F1F7367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Qué representa: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Evolución mensual de las ventas generadas por pedidos completados.</w:t>
      </w:r>
    </w:p>
    <w:p w14:paraId="049B10DC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Importancia para el área: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Permite identificar tendencias, crecimiento, caídas y comportamientos estacionales en las ventas.</w:t>
      </w:r>
    </w:p>
    <w:p w14:paraId="4BE2849D" w14:textId="77777777" w:rsidR="00CB039C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Visualización: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Line Chart — ideal para visualizar cambios y tendencias a lo largo del tiempo.</w:t>
      </w:r>
    </w:p>
    <w:p w14:paraId="133E5F80" w14:textId="3CDA44EA" w:rsidR="00D83B4A" w:rsidRPr="00D83B4A" w:rsidRDefault="00D83B4A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>
        <w:rPr>
          <w:noProof/>
        </w:rPr>
        <w:drawing>
          <wp:inline distT="0" distB="0" distL="0" distR="0" wp14:anchorId="3126D477" wp14:editId="318E5832">
            <wp:extent cx="5486400" cy="2788920"/>
            <wp:effectExtent l="0" t="0" r="0" b="0"/>
            <wp:docPr id="1601920112" name="Picture 2" descr="KPI 2 - Ventas por M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KPI 2 - Ventas por Mes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659D2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83B4A">
        <w:rPr>
          <w:rFonts w:ascii="Times New Roman" w:hAnsi="Times New Roman" w:cs="Times New Roman"/>
          <w:sz w:val="24"/>
          <w:szCs w:val="24"/>
        </w:rPr>
        <w:t>Consulta SQL:</w:t>
      </w:r>
    </w:p>
    <w:p w14:paraId="6064F681" w14:textId="72F0C6E0" w:rsidR="00CB039C" w:rsidRDefault="00D83B4A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noProof/>
          <w:sz w:val="24"/>
          <w:szCs w:val="24"/>
          <w:lang w:val="es-GT"/>
        </w:rPr>
        <w:drawing>
          <wp:inline distT="0" distB="0" distL="0" distR="0" wp14:anchorId="1A0A7936" wp14:editId="7CAD1894">
            <wp:extent cx="5943600" cy="2494915"/>
            <wp:effectExtent l="0" t="0" r="0" b="635"/>
            <wp:docPr id="574170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707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CB6AB" w14:textId="77777777" w:rsidR="00D83B4A" w:rsidRDefault="00D83B4A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3EC613ED" w14:textId="77777777" w:rsidR="00D83B4A" w:rsidRDefault="00D83B4A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59EED5F3" w14:textId="77777777" w:rsidR="00D83B4A" w:rsidRDefault="00D83B4A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25D84CF4" w14:textId="77777777" w:rsidR="00D83B4A" w:rsidRDefault="00D83B4A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69885357" w14:textId="77777777" w:rsidR="00D83B4A" w:rsidRDefault="00D83B4A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3D9DDA03" w14:textId="77777777" w:rsidR="00D83B4A" w:rsidRDefault="00D83B4A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788889A1" w14:textId="77777777" w:rsidR="00D83B4A" w:rsidRPr="00D83B4A" w:rsidRDefault="00D83B4A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1C5197A5" w14:textId="77777777" w:rsidR="00CB039C" w:rsidRPr="00D83B4A" w:rsidRDefault="00000000">
      <w:pPr>
        <w:pStyle w:val="Heading3"/>
        <w:rPr>
          <w:rFonts w:ascii="Times New Roman" w:hAnsi="Times New Roman" w:cs="Times New Roman"/>
          <w:lang w:val="es-GT"/>
        </w:rPr>
      </w:pPr>
      <w:r w:rsidRPr="00D83B4A">
        <w:rPr>
          <w:rFonts w:ascii="Times New Roman" w:hAnsi="Times New Roman" w:cs="Times New Roman"/>
          <w:lang w:val="es-GT"/>
        </w:rPr>
        <w:lastRenderedPageBreak/>
        <w:t>KPI 3 — Top 10 Productos Más Vendidos</w:t>
      </w:r>
    </w:p>
    <w:p w14:paraId="0133542F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Qué representa: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Los productos que generan mayores ingresos dentro de los pedidos completados.</w:t>
      </w:r>
    </w:p>
    <w:p w14:paraId="29314E3E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Importancia para el área: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Identifica qué productos tienen mejor desempeño comercial y cuáles generan más ingresos para la empresa.</w:t>
      </w:r>
    </w:p>
    <w:p w14:paraId="639358B8" w14:textId="77777777" w:rsidR="00CB039C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Visualización: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Bar Chart — facilita comparar visualmente el rendimiento entre distintos productos.</w:t>
      </w:r>
    </w:p>
    <w:p w14:paraId="115A08A0" w14:textId="5E1B750B" w:rsidR="001725AC" w:rsidRPr="00D83B4A" w:rsidRDefault="001725A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>
        <w:rPr>
          <w:noProof/>
        </w:rPr>
        <w:drawing>
          <wp:inline distT="0" distB="0" distL="0" distR="0" wp14:anchorId="6AB836AD" wp14:editId="2F334CF1">
            <wp:extent cx="5486400" cy="2804160"/>
            <wp:effectExtent l="0" t="0" r="0" b="0"/>
            <wp:docPr id="249289268" name="Picture 3" descr="KPI 3 - Top 10 Produc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KPI 3 - Top 10 Productos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122AB" w14:textId="5E660960" w:rsidR="00CB039C" w:rsidRDefault="00000000" w:rsidP="001725A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83B4A">
        <w:rPr>
          <w:rFonts w:ascii="Times New Roman" w:hAnsi="Times New Roman" w:cs="Times New Roman"/>
          <w:sz w:val="24"/>
          <w:szCs w:val="24"/>
        </w:rPr>
        <w:t>Consulta SQL:</w:t>
      </w:r>
    </w:p>
    <w:p w14:paraId="2B8E5A6F" w14:textId="09B22A74" w:rsidR="001725AC" w:rsidRDefault="001725AC" w:rsidP="001725A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725A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135512" wp14:editId="486B3776">
            <wp:extent cx="5943600" cy="2987675"/>
            <wp:effectExtent l="0" t="0" r="0" b="3175"/>
            <wp:docPr id="639795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7959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4642C" w14:textId="77777777" w:rsidR="001725AC" w:rsidRDefault="001725AC" w:rsidP="001725AC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5D65781E" w14:textId="77777777" w:rsidR="00CB039C" w:rsidRPr="00D83B4A" w:rsidRDefault="00CB039C">
      <w:pPr>
        <w:rPr>
          <w:rFonts w:ascii="Times New Roman" w:hAnsi="Times New Roman" w:cs="Times New Roman"/>
          <w:sz w:val="24"/>
          <w:szCs w:val="24"/>
        </w:rPr>
      </w:pPr>
    </w:p>
    <w:p w14:paraId="18BE1156" w14:textId="77777777" w:rsidR="00CB039C" w:rsidRPr="00D83B4A" w:rsidRDefault="00000000">
      <w:pPr>
        <w:pStyle w:val="Heading2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sz w:val="24"/>
          <w:szCs w:val="24"/>
          <w:lang w:val="es-GT"/>
        </w:rPr>
        <w:lastRenderedPageBreak/>
        <w:t>Tab 2 — Análisis de Clientes y Canales</w:t>
      </w:r>
    </w:p>
    <w:p w14:paraId="4EABBC13" w14:textId="77777777" w:rsidR="00CB039C" w:rsidRPr="00D83B4A" w:rsidRDefault="00CB039C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2D5B08B5" w14:textId="77777777" w:rsidR="00CB039C" w:rsidRPr="00D83B4A" w:rsidRDefault="00000000">
      <w:pPr>
        <w:pStyle w:val="Heading3"/>
        <w:rPr>
          <w:rFonts w:ascii="Times New Roman" w:hAnsi="Times New Roman" w:cs="Times New Roman"/>
          <w:lang w:val="es-GT"/>
        </w:rPr>
      </w:pPr>
      <w:r w:rsidRPr="00D83B4A">
        <w:rPr>
          <w:rFonts w:ascii="Times New Roman" w:hAnsi="Times New Roman" w:cs="Times New Roman"/>
          <w:lang w:val="es-GT"/>
        </w:rPr>
        <w:t>KPI 1 — Clientes Activos por Mes</w:t>
      </w:r>
    </w:p>
    <w:p w14:paraId="1869DF7F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Qué representa: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La cantidad de clientes que completaron al menos una compra en el mes más reciente, comparado con el mes anterior.</w:t>
      </w:r>
    </w:p>
    <w:p w14:paraId="30AFD983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Importancia para el área: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Permite que la empresa pueda monitorear que la cantidad de clientes generando transacciones esté creciendo, puesto que la caída de los clientes podría ayudar a identificar de forma temprana algún problema que más adelante pueda afectar los ingresos.</w:t>
      </w:r>
    </w:p>
    <w:p w14:paraId="65385047" w14:textId="77777777" w:rsidR="00CB039C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Visualización: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 xml:space="preserve">Trend (Big Number) — permite ver de un vistazo la métrica más crítica del </w:t>
      </w:r>
      <w:proofErr w:type="spellStart"/>
      <w:r w:rsidRPr="00D83B4A">
        <w:rPr>
          <w:rFonts w:ascii="Times New Roman" w:hAnsi="Times New Roman" w:cs="Times New Roman"/>
          <w:sz w:val="24"/>
          <w:szCs w:val="24"/>
          <w:lang w:val="es-GT"/>
        </w:rPr>
        <w:t>tab</w:t>
      </w:r>
      <w:proofErr w:type="spellEnd"/>
      <w:r w:rsidRPr="00D83B4A">
        <w:rPr>
          <w:rFonts w:ascii="Times New Roman" w:hAnsi="Times New Roman" w:cs="Times New Roman"/>
          <w:sz w:val="24"/>
          <w:szCs w:val="24"/>
          <w:lang w:val="es-GT"/>
        </w:rPr>
        <w:t xml:space="preserve"> con contexto del mes anterior.</w:t>
      </w:r>
    </w:p>
    <w:p w14:paraId="6C7694DD" w14:textId="62D20C97" w:rsidR="001725AC" w:rsidRPr="00D83B4A" w:rsidRDefault="001725A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>
        <w:rPr>
          <w:noProof/>
        </w:rPr>
        <w:drawing>
          <wp:inline distT="0" distB="0" distL="0" distR="0" wp14:anchorId="505CB710" wp14:editId="48EE3444">
            <wp:extent cx="5943600" cy="1415415"/>
            <wp:effectExtent l="0" t="0" r="0" b="0"/>
            <wp:docPr id="1578263387" name="Picture 4" descr="KPI 7 - Kpi7-clientes-m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KPI 7 - Kpi7-clientes-mes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15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C9DE4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sz w:val="24"/>
          <w:szCs w:val="24"/>
          <w:lang w:val="es-GT"/>
        </w:rPr>
        <w:t>Consulta SQL:</w:t>
      </w:r>
    </w:p>
    <w:p w14:paraId="6A5C5615" w14:textId="798FBFBB" w:rsidR="001725AC" w:rsidRDefault="001725AC">
      <w:pPr>
        <w:pStyle w:val="Heading3"/>
        <w:rPr>
          <w:rFonts w:ascii="Times New Roman" w:hAnsi="Times New Roman" w:cs="Times New Roman"/>
          <w:lang w:val="es-GT"/>
        </w:rPr>
      </w:pPr>
      <w:r w:rsidRPr="001725A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238B9F18" wp14:editId="3E6310FE">
            <wp:extent cx="5363323" cy="1905266"/>
            <wp:effectExtent l="0" t="0" r="0" b="0"/>
            <wp:docPr id="1816855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8554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91C85" w14:textId="77777777" w:rsidR="001725AC" w:rsidRDefault="001725AC">
      <w:pPr>
        <w:pStyle w:val="Heading3"/>
        <w:rPr>
          <w:rFonts w:ascii="Times New Roman" w:hAnsi="Times New Roman" w:cs="Times New Roman"/>
          <w:lang w:val="es-GT"/>
        </w:rPr>
      </w:pPr>
    </w:p>
    <w:p w14:paraId="1C126DF1" w14:textId="77777777" w:rsidR="001725AC" w:rsidRDefault="001725AC">
      <w:pPr>
        <w:pStyle w:val="Heading3"/>
        <w:rPr>
          <w:rFonts w:ascii="Times New Roman" w:hAnsi="Times New Roman" w:cs="Times New Roman"/>
          <w:lang w:val="es-GT"/>
        </w:rPr>
      </w:pPr>
    </w:p>
    <w:p w14:paraId="34D9E808" w14:textId="77777777" w:rsidR="001725AC" w:rsidRDefault="001725AC">
      <w:pPr>
        <w:pStyle w:val="Heading3"/>
        <w:rPr>
          <w:rFonts w:ascii="Times New Roman" w:hAnsi="Times New Roman" w:cs="Times New Roman"/>
          <w:lang w:val="es-GT"/>
        </w:rPr>
      </w:pPr>
    </w:p>
    <w:p w14:paraId="7BD85BA7" w14:textId="77777777" w:rsidR="001725AC" w:rsidRDefault="001725AC">
      <w:pPr>
        <w:pStyle w:val="Heading3"/>
        <w:rPr>
          <w:rFonts w:ascii="Times New Roman" w:hAnsi="Times New Roman" w:cs="Times New Roman"/>
          <w:lang w:val="es-GT"/>
        </w:rPr>
      </w:pPr>
    </w:p>
    <w:p w14:paraId="76E02123" w14:textId="77777777" w:rsidR="001725AC" w:rsidRDefault="001725AC">
      <w:pPr>
        <w:pStyle w:val="Heading3"/>
        <w:rPr>
          <w:rFonts w:ascii="Times New Roman" w:hAnsi="Times New Roman" w:cs="Times New Roman"/>
          <w:lang w:val="es-GT"/>
        </w:rPr>
      </w:pPr>
    </w:p>
    <w:p w14:paraId="11812D89" w14:textId="77777777" w:rsidR="001725AC" w:rsidRDefault="001725AC">
      <w:pPr>
        <w:pStyle w:val="Heading3"/>
        <w:rPr>
          <w:rFonts w:ascii="Times New Roman" w:hAnsi="Times New Roman" w:cs="Times New Roman"/>
          <w:lang w:val="es-GT"/>
        </w:rPr>
      </w:pPr>
    </w:p>
    <w:p w14:paraId="15002185" w14:textId="77777777" w:rsidR="001725AC" w:rsidRDefault="001725AC">
      <w:pPr>
        <w:pStyle w:val="Heading3"/>
        <w:rPr>
          <w:rFonts w:ascii="Times New Roman" w:hAnsi="Times New Roman" w:cs="Times New Roman"/>
          <w:lang w:val="es-GT"/>
        </w:rPr>
      </w:pPr>
    </w:p>
    <w:p w14:paraId="6D4A5024" w14:textId="67F62E55" w:rsidR="00CB039C" w:rsidRPr="00D83B4A" w:rsidRDefault="00000000">
      <w:pPr>
        <w:pStyle w:val="Heading3"/>
        <w:rPr>
          <w:rFonts w:ascii="Times New Roman" w:hAnsi="Times New Roman" w:cs="Times New Roman"/>
          <w:lang w:val="es-GT"/>
        </w:rPr>
      </w:pPr>
      <w:r w:rsidRPr="00D83B4A">
        <w:rPr>
          <w:rFonts w:ascii="Times New Roman" w:hAnsi="Times New Roman" w:cs="Times New Roman"/>
          <w:lang w:val="es-GT"/>
        </w:rPr>
        <w:lastRenderedPageBreak/>
        <w:t>KPI 2 — Segmento de Cliente por Canal de Venta</w:t>
      </w:r>
    </w:p>
    <w:p w14:paraId="56F171FC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Qué representa: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Cuántos clientes de cada segmento (VIP, regular, nuevo) compran en cada canal, mostrando si el perfil del cliente varía según el canal de compra.</w:t>
      </w:r>
    </w:p>
    <w:p w14:paraId="07AEA299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Importancia para el área: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Para saber si los clientes VIP prefieren comprar en tienda física u online, ya que eso puede ser útil para definir dónde enfocar promociones, atención personalizada y recursos comerciales por canal.</w:t>
      </w:r>
    </w:p>
    <w:p w14:paraId="51A07716" w14:textId="77777777" w:rsidR="00CB039C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Visualización: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Row Chart — permite comparar dos dimensiones simultáneas (canal y segmento) de forma compacta y clara.</w:t>
      </w:r>
    </w:p>
    <w:p w14:paraId="013A90BE" w14:textId="1066BF8F" w:rsidR="001725AC" w:rsidRPr="00D83B4A" w:rsidRDefault="001725AC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>
        <w:rPr>
          <w:noProof/>
        </w:rPr>
        <w:drawing>
          <wp:inline distT="0" distB="0" distL="0" distR="0" wp14:anchorId="1DDB60D7" wp14:editId="498DAB76">
            <wp:extent cx="5943600" cy="1569720"/>
            <wp:effectExtent l="0" t="0" r="0" b="0"/>
            <wp:docPr id="307136611" name="Picture 6" descr="kpi8-segmento-por-ca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kpi8-segmento-por-canal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6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0566FA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83B4A">
        <w:rPr>
          <w:rFonts w:ascii="Times New Roman" w:hAnsi="Times New Roman" w:cs="Times New Roman"/>
          <w:sz w:val="24"/>
          <w:szCs w:val="24"/>
        </w:rPr>
        <w:t>Consulta SQL:</w:t>
      </w:r>
    </w:p>
    <w:p w14:paraId="6F3F6DCB" w14:textId="5B9AFB20" w:rsidR="00CB039C" w:rsidRPr="00D83B4A" w:rsidRDefault="005E2069">
      <w:pPr>
        <w:rPr>
          <w:rFonts w:ascii="Times New Roman" w:hAnsi="Times New Roman" w:cs="Times New Roman"/>
          <w:sz w:val="24"/>
          <w:szCs w:val="24"/>
        </w:rPr>
      </w:pPr>
      <w:r w:rsidRPr="005E2069">
        <w:rPr>
          <w:rFonts w:ascii="Times New Roman" w:eastAsia="Courier New" w:hAnsi="Times New Roman" w:cs="Times New Roman"/>
          <w:noProof/>
          <w:sz w:val="24"/>
          <w:szCs w:val="24"/>
        </w:rPr>
        <w:drawing>
          <wp:inline distT="0" distB="0" distL="0" distR="0" wp14:anchorId="63A0D835" wp14:editId="2C936470">
            <wp:extent cx="5553850" cy="2438740"/>
            <wp:effectExtent l="0" t="0" r="8890" b="0"/>
            <wp:docPr id="1707222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226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B54C" w14:textId="77777777" w:rsidR="005E2069" w:rsidRDefault="005E2069">
      <w:pPr>
        <w:pStyle w:val="Heading3"/>
        <w:rPr>
          <w:rFonts w:ascii="Times New Roman" w:hAnsi="Times New Roman" w:cs="Times New Roman"/>
          <w:lang w:val="es-GT"/>
        </w:rPr>
      </w:pPr>
      <w:r>
        <w:rPr>
          <w:rFonts w:ascii="Times New Roman" w:hAnsi="Times New Roman" w:cs="Times New Roman"/>
          <w:lang w:val="es-GT"/>
        </w:rPr>
        <w:br w:type="page"/>
      </w:r>
    </w:p>
    <w:p w14:paraId="6F6404B9" w14:textId="454B0410" w:rsidR="00CB039C" w:rsidRPr="00D83B4A" w:rsidRDefault="00000000">
      <w:pPr>
        <w:pStyle w:val="Heading3"/>
        <w:rPr>
          <w:rFonts w:ascii="Times New Roman" w:hAnsi="Times New Roman" w:cs="Times New Roman"/>
          <w:lang w:val="es-GT"/>
        </w:rPr>
      </w:pPr>
      <w:r w:rsidRPr="00D83B4A">
        <w:rPr>
          <w:rFonts w:ascii="Times New Roman" w:hAnsi="Times New Roman" w:cs="Times New Roman"/>
          <w:lang w:val="es-GT"/>
        </w:rPr>
        <w:lastRenderedPageBreak/>
        <w:t>KPI 3 — ARPU Mensual por Segmento</w:t>
      </w:r>
    </w:p>
    <w:p w14:paraId="6B161056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Qué representa: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El ingreso promedio generado por cada cliente activo en un mes, desglosado por segmento (VIP, regular, nuevo).</w:t>
      </w:r>
    </w:p>
    <w:p w14:paraId="487D9912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Importancia para el área: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Permite que se pueda conocer cuánto ingreso genera cada tipo de cliente mensualmente para priorizar esfuerzos comerciales y detectar si algún segmento está perdiendo valor a lo largo del tiempo.</w:t>
      </w:r>
    </w:p>
    <w:p w14:paraId="15661BB0" w14:textId="77777777" w:rsidR="00CB039C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Visualización: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Line Chart — ideal para comparar la evolución mensual de múltiples segmentos simultáneamente en el tiempo.</w:t>
      </w:r>
    </w:p>
    <w:p w14:paraId="5308FF97" w14:textId="7ECA821E" w:rsidR="005E2069" w:rsidRPr="00D83B4A" w:rsidRDefault="005E2069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>
        <w:rPr>
          <w:noProof/>
        </w:rPr>
        <w:drawing>
          <wp:inline distT="0" distB="0" distL="0" distR="0" wp14:anchorId="43675FBF" wp14:editId="7A4C5C9D">
            <wp:extent cx="5943600" cy="1988820"/>
            <wp:effectExtent l="0" t="0" r="0" b="0"/>
            <wp:docPr id="1164681302" name="Picture 7" descr="KPI 9 - ARPU mensual por seg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KPI 9 - ARPU mensual por segmento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0E1BE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D83B4A">
        <w:rPr>
          <w:rFonts w:ascii="Times New Roman" w:hAnsi="Times New Roman" w:cs="Times New Roman"/>
          <w:sz w:val="24"/>
          <w:szCs w:val="24"/>
        </w:rPr>
        <w:t>Consulta SQL:</w:t>
      </w:r>
    </w:p>
    <w:p w14:paraId="317FD37B" w14:textId="53B13B5C" w:rsidR="00CB039C" w:rsidRPr="00D83B4A" w:rsidRDefault="005E2069">
      <w:pPr>
        <w:rPr>
          <w:rFonts w:ascii="Times New Roman" w:hAnsi="Times New Roman" w:cs="Times New Roman"/>
          <w:sz w:val="24"/>
          <w:szCs w:val="24"/>
        </w:rPr>
      </w:pPr>
      <w:r w:rsidRPr="005E206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3F1A5A" wp14:editId="4C1DB4D1">
            <wp:extent cx="5943600" cy="1953895"/>
            <wp:effectExtent l="0" t="0" r="0" b="8255"/>
            <wp:docPr id="170346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4641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FFDA2" w14:textId="77777777" w:rsidR="005E2069" w:rsidRDefault="005E2069">
      <w:pPr>
        <w:pStyle w:val="Heading3"/>
        <w:rPr>
          <w:rFonts w:ascii="Times New Roman" w:hAnsi="Times New Roman" w:cs="Times New Roman"/>
          <w:lang w:val="es-GT"/>
        </w:rPr>
      </w:pPr>
      <w:r>
        <w:rPr>
          <w:rFonts w:ascii="Times New Roman" w:hAnsi="Times New Roman" w:cs="Times New Roman"/>
          <w:lang w:val="es-GT"/>
        </w:rPr>
        <w:br w:type="page"/>
      </w:r>
    </w:p>
    <w:p w14:paraId="0FE0EACE" w14:textId="087D24F8" w:rsidR="00CB039C" w:rsidRPr="00D83B4A" w:rsidRDefault="00000000">
      <w:pPr>
        <w:pStyle w:val="Heading3"/>
        <w:rPr>
          <w:rFonts w:ascii="Times New Roman" w:hAnsi="Times New Roman" w:cs="Times New Roman"/>
          <w:lang w:val="es-GT"/>
        </w:rPr>
      </w:pPr>
      <w:r w:rsidRPr="00D83B4A">
        <w:rPr>
          <w:rFonts w:ascii="Times New Roman" w:hAnsi="Times New Roman" w:cs="Times New Roman"/>
          <w:lang w:val="es-GT"/>
        </w:rPr>
        <w:lastRenderedPageBreak/>
        <w:t xml:space="preserve">KPI 4 — </w:t>
      </w:r>
      <w:proofErr w:type="gramStart"/>
      <w:r w:rsidRPr="00D83B4A">
        <w:rPr>
          <w:rFonts w:ascii="Times New Roman" w:hAnsi="Times New Roman" w:cs="Times New Roman"/>
          <w:lang w:val="es-GT"/>
        </w:rPr>
        <w:t>Ticket</w:t>
      </w:r>
      <w:proofErr w:type="gramEnd"/>
      <w:r w:rsidRPr="00D83B4A">
        <w:rPr>
          <w:rFonts w:ascii="Times New Roman" w:hAnsi="Times New Roman" w:cs="Times New Roman"/>
          <w:lang w:val="es-GT"/>
        </w:rPr>
        <w:t xml:space="preserve"> Promedio por Segmento de Cliente</w:t>
      </w:r>
    </w:p>
    <w:p w14:paraId="429CA180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Qué representa: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Valor promedio de cada pedido completado, agrupado por segmento de cliente (VIP, regular, nuevo).</w:t>
      </w:r>
    </w:p>
    <w:p w14:paraId="0DEC7BFA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Importancia para el área: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 xml:space="preserve">Permite identificar cuánto gasta en promedio cada tipo de cliente y priorizar esfuerzos de retención y </w:t>
      </w:r>
      <w:proofErr w:type="spellStart"/>
      <w:r w:rsidRPr="00D83B4A">
        <w:rPr>
          <w:rFonts w:ascii="Times New Roman" w:hAnsi="Times New Roman" w:cs="Times New Roman"/>
          <w:sz w:val="24"/>
          <w:szCs w:val="24"/>
          <w:lang w:val="es-GT"/>
        </w:rPr>
        <w:t>upselling</w:t>
      </w:r>
      <w:proofErr w:type="spellEnd"/>
      <w:r w:rsidRPr="00D83B4A">
        <w:rPr>
          <w:rFonts w:ascii="Times New Roman" w:hAnsi="Times New Roman" w:cs="Times New Roman"/>
          <w:sz w:val="24"/>
          <w:szCs w:val="24"/>
          <w:lang w:val="es-GT"/>
        </w:rPr>
        <w:t xml:space="preserve"> en los segmentos de mayor valor.</w:t>
      </w:r>
    </w:p>
    <w:p w14:paraId="445CDC71" w14:textId="77777777" w:rsidR="00CB039C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Visualización: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Bar Chart — ideal para comparar valores discretos entre categorías.</w:t>
      </w:r>
    </w:p>
    <w:p w14:paraId="1F589AE8" w14:textId="1E7FA90F" w:rsidR="005E2069" w:rsidRPr="00D83B4A" w:rsidRDefault="005E2069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>
        <w:rPr>
          <w:noProof/>
        </w:rPr>
        <w:drawing>
          <wp:inline distT="0" distB="0" distL="0" distR="0" wp14:anchorId="0156020A" wp14:editId="61F11F58">
            <wp:extent cx="5943600" cy="3331210"/>
            <wp:effectExtent l="0" t="0" r="0" b="2540"/>
            <wp:docPr id="1643758376" name="Picture 8" descr="KPI 4 - Ticket Promedio por Seg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KPI 4 - Ticket Promedio por Segmento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1C4DA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sz w:val="24"/>
          <w:szCs w:val="24"/>
          <w:lang w:val="es-GT"/>
        </w:rPr>
        <w:t>Consulta SQL:</w:t>
      </w:r>
    </w:p>
    <w:p w14:paraId="2DD2F5FC" w14:textId="0925B686" w:rsidR="00CB039C" w:rsidRDefault="005E2069">
      <w:pPr>
        <w:rPr>
          <w:rFonts w:ascii="Times New Roman" w:hAnsi="Times New Roman" w:cs="Times New Roman"/>
          <w:sz w:val="24"/>
          <w:szCs w:val="24"/>
        </w:rPr>
      </w:pPr>
      <w:r w:rsidRPr="005E206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6D7E7A8" wp14:editId="7F6EA23C">
            <wp:extent cx="5943600" cy="2805430"/>
            <wp:effectExtent l="0" t="0" r="0" b="0"/>
            <wp:docPr id="51550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07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C5330" w14:textId="77777777" w:rsidR="005E2069" w:rsidRPr="00D83B4A" w:rsidRDefault="005E2069">
      <w:pPr>
        <w:rPr>
          <w:rFonts w:ascii="Times New Roman" w:hAnsi="Times New Roman" w:cs="Times New Roman"/>
          <w:sz w:val="24"/>
          <w:szCs w:val="24"/>
        </w:rPr>
      </w:pPr>
    </w:p>
    <w:p w14:paraId="11339027" w14:textId="77777777" w:rsidR="00CB039C" w:rsidRPr="00D83B4A" w:rsidRDefault="00000000">
      <w:pPr>
        <w:pStyle w:val="Heading3"/>
        <w:rPr>
          <w:rFonts w:ascii="Times New Roman" w:hAnsi="Times New Roman" w:cs="Times New Roman"/>
          <w:lang w:val="es-GT"/>
        </w:rPr>
      </w:pPr>
      <w:r w:rsidRPr="00D83B4A">
        <w:rPr>
          <w:rFonts w:ascii="Times New Roman" w:hAnsi="Times New Roman" w:cs="Times New Roman"/>
          <w:lang w:val="es-GT"/>
        </w:rPr>
        <w:lastRenderedPageBreak/>
        <w:t>KPI 5 — Tendencia de Ventas Mensual con Crecimiento MoM</w:t>
      </w:r>
    </w:p>
    <w:p w14:paraId="022DE636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Qué representa: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Ingresos netos por mes y el porcentaje de crecimiento respecto al mes anterior (</w:t>
      </w:r>
      <w:proofErr w:type="spellStart"/>
      <w:r w:rsidRPr="00D83B4A">
        <w:rPr>
          <w:rFonts w:ascii="Times New Roman" w:hAnsi="Times New Roman" w:cs="Times New Roman"/>
          <w:sz w:val="24"/>
          <w:szCs w:val="24"/>
          <w:lang w:val="es-GT"/>
        </w:rPr>
        <w:t>Month</w:t>
      </w:r>
      <w:proofErr w:type="spellEnd"/>
      <w:r w:rsidRPr="00D83B4A">
        <w:rPr>
          <w:rFonts w:ascii="Times New Roman" w:hAnsi="Times New Roman" w:cs="Times New Roman"/>
          <w:sz w:val="24"/>
          <w:szCs w:val="24"/>
          <w:lang w:val="es-GT"/>
        </w:rPr>
        <w:t xml:space="preserve"> </w:t>
      </w:r>
      <w:proofErr w:type="spellStart"/>
      <w:r w:rsidRPr="00D83B4A">
        <w:rPr>
          <w:rFonts w:ascii="Times New Roman" w:hAnsi="Times New Roman" w:cs="Times New Roman"/>
          <w:sz w:val="24"/>
          <w:szCs w:val="24"/>
          <w:lang w:val="es-GT"/>
        </w:rPr>
        <w:t>over</w:t>
      </w:r>
      <w:proofErr w:type="spellEnd"/>
      <w:r w:rsidRPr="00D83B4A">
        <w:rPr>
          <w:rFonts w:ascii="Times New Roman" w:hAnsi="Times New Roman" w:cs="Times New Roman"/>
          <w:sz w:val="24"/>
          <w:szCs w:val="24"/>
          <w:lang w:val="es-GT"/>
        </w:rPr>
        <w:t xml:space="preserve"> </w:t>
      </w:r>
      <w:proofErr w:type="spellStart"/>
      <w:r w:rsidRPr="00D83B4A">
        <w:rPr>
          <w:rFonts w:ascii="Times New Roman" w:hAnsi="Times New Roman" w:cs="Times New Roman"/>
          <w:sz w:val="24"/>
          <w:szCs w:val="24"/>
          <w:lang w:val="es-GT"/>
        </w:rPr>
        <w:t>Month</w:t>
      </w:r>
      <w:proofErr w:type="spellEnd"/>
      <w:r w:rsidRPr="00D83B4A">
        <w:rPr>
          <w:rFonts w:ascii="Times New Roman" w:hAnsi="Times New Roman" w:cs="Times New Roman"/>
          <w:sz w:val="24"/>
          <w:szCs w:val="24"/>
          <w:lang w:val="es-GT"/>
        </w:rPr>
        <w:t>).</w:t>
      </w:r>
    </w:p>
    <w:p w14:paraId="35E56861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Importancia para el área: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Permite detectar estacionalidad, tendencias de aceleración o desaceleración, y meses críticos para anticipar acciones comerciales.</w:t>
      </w:r>
    </w:p>
    <w:p w14:paraId="3CE22503" w14:textId="77777777" w:rsidR="00CB039C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Visualización: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Line Chart — muestra la evolución temporal; el % de crecimiento añade una segunda dimensión de análisis sobre el mismo gráfico.</w:t>
      </w:r>
    </w:p>
    <w:p w14:paraId="50431ADD" w14:textId="656ECF75" w:rsidR="005E2069" w:rsidRPr="00D83B4A" w:rsidRDefault="005E2069" w:rsidP="005E2069">
      <w:pPr>
        <w:spacing w:after="120"/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>
        <w:rPr>
          <w:noProof/>
        </w:rPr>
        <w:drawing>
          <wp:inline distT="0" distB="0" distL="0" distR="0" wp14:anchorId="2939FBE1" wp14:editId="46450C2E">
            <wp:extent cx="5356860" cy="3010372"/>
            <wp:effectExtent l="0" t="0" r="0" b="0"/>
            <wp:docPr id="761999785" name="Picture 9" descr="KPI 5 - Tendencia M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KPI 5 - Tendencia MoM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263" cy="3013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2B16A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sz w:val="24"/>
          <w:szCs w:val="24"/>
          <w:lang w:val="es-GT"/>
        </w:rPr>
        <w:t>Consulta SQL:</w:t>
      </w:r>
    </w:p>
    <w:p w14:paraId="022F7123" w14:textId="15E70893" w:rsidR="00CB039C" w:rsidRPr="00D83B4A" w:rsidRDefault="005E2069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5E2069">
        <w:rPr>
          <w:rFonts w:ascii="Times New Roman" w:hAnsi="Times New Roman" w:cs="Times New Roman"/>
          <w:noProof/>
          <w:sz w:val="24"/>
          <w:szCs w:val="24"/>
          <w:lang w:val="es-GT"/>
        </w:rPr>
        <w:drawing>
          <wp:inline distT="0" distB="0" distL="0" distR="0" wp14:anchorId="5B409A69" wp14:editId="309D52D3">
            <wp:extent cx="5943600" cy="3213735"/>
            <wp:effectExtent l="0" t="0" r="0" b="5715"/>
            <wp:docPr id="303596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5966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405C8" w14:textId="77777777" w:rsidR="00CB039C" w:rsidRPr="00D83B4A" w:rsidRDefault="00000000">
      <w:pPr>
        <w:pStyle w:val="Heading3"/>
        <w:rPr>
          <w:rFonts w:ascii="Times New Roman" w:hAnsi="Times New Roman" w:cs="Times New Roman"/>
          <w:lang w:val="es-GT"/>
        </w:rPr>
      </w:pPr>
      <w:r w:rsidRPr="00D83B4A">
        <w:rPr>
          <w:rFonts w:ascii="Times New Roman" w:hAnsi="Times New Roman" w:cs="Times New Roman"/>
          <w:lang w:val="es-GT"/>
        </w:rPr>
        <w:lastRenderedPageBreak/>
        <w:t>KPI 6 — Participación de Ingresos por Canal de Venta</w:t>
      </w:r>
    </w:p>
    <w:p w14:paraId="282EC119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Qué representa: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Ingresos totales y porcentaje de contribución de cada canal de venta (tienda física vs. online).</w:t>
      </w:r>
    </w:p>
    <w:p w14:paraId="24B294CE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Importancia para el área: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Informa decisiones de inversión entre canales: si el canal online crece, hay argumento para ampliar capacidad digital; si la tienda física domina, para optimizar operaciones presenciales.</w:t>
      </w:r>
    </w:p>
    <w:p w14:paraId="72036991" w14:textId="77777777" w:rsidR="00CB039C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Visualización: </w:t>
      </w:r>
      <w:r w:rsidRPr="00D83B4A">
        <w:rPr>
          <w:rFonts w:ascii="Times New Roman" w:hAnsi="Times New Roman" w:cs="Times New Roman"/>
          <w:sz w:val="24"/>
          <w:szCs w:val="24"/>
          <w:lang w:val="es-GT"/>
        </w:rPr>
        <w:t>Pie/Donut Chart — comunica composición proporcional de forma visual e inmediata.</w:t>
      </w:r>
    </w:p>
    <w:p w14:paraId="3665F1A1" w14:textId="48732613" w:rsidR="005E2069" w:rsidRPr="00D83B4A" w:rsidRDefault="005E2069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>
        <w:rPr>
          <w:noProof/>
        </w:rPr>
        <w:drawing>
          <wp:inline distT="0" distB="0" distL="0" distR="0" wp14:anchorId="4795C9B5" wp14:editId="170C19C3">
            <wp:extent cx="5943600" cy="3340100"/>
            <wp:effectExtent l="0" t="0" r="0" b="0"/>
            <wp:docPr id="394806862" name="Picture 10" descr="KPI 6 - Participación por Ca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KPI 6 - Participación por Canal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5CB80" w14:textId="77777777" w:rsidR="00CB039C" w:rsidRPr="00D83B4A" w:rsidRDefault="00000000">
      <w:pPr>
        <w:spacing w:after="120"/>
        <w:rPr>
          <w:rFonts w:ascii="Times New Roman" w:hAnsi="Times New Roman" w:cs="Times New Roman"/>
          <w:sz w:val="24"/>
          <w:szCs w:val="24"/>
          <w:lang w:val="es-GT"/>
        </w:rPr>
      </w:pPr>
      <w:r w:rsidRPr="00D83B4A">
        <w:rPr>
          <w:rFonts w:ascii="Times New Roman" w:hAnsi="Times New Roman" w:cs="Times New Roman"/>
          <w:sz w:val="24"/>
          <w:szCs w:val="24"/>
          <w:lang w:val="es-GT"/>
        </w:rPr>
        <w:t>Consulta SQL:</w:t>
      </w:r>
    </w:p>
    <w:p w14:paraId="442BF5C5" w14:textId="6396796B" w:rsidR="00CB039C" w:rsidRPr="00D83B4A" w:rsidRDefault="005E2069">
      <w:pPr>
        <w:rPr>
          <w:rFonts w:ascii="Times New Roman" w:hAnsi="Times New Roman" w:cs="Times New Roman"/>
          <w:sz w:val="24"/>
          <w:szCs w:val="24"/>
        </w:rPr>
      </w:pPr>
      <w:r w:rsidRPr="005E206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BCF289" wp14:editId="134EE101">
            <wp:extent cx="5943600" cy="2824480"/>
            <wp:effectExtent l="0" t="0" r="0" b="0"/>
            <wp:docPr id="1892462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46208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039C" w:rsidRPr="00D83B4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EC719A" w14:textId="77777777" w:rsidR="00DB4D99" w:rsidRDefault="00DB4D99" w:rsidP="00D83B4A">
      <w:r>
        <w:separator/>
      </w:r>
    </w:p>
  </w:endnote>
  <w:endnote w:type="continuationSeparator" w:id="0">
    <w:p w14:paraId="57440505" w14:textId="77777777" w:rsidR="00DB4D99" w:rsidRDefault="00DB4D99" w:rsidP="00D83B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35A33" w14:textId="77777777" w:rsidR="00DB4D99" w:rsidRDefault="00DB4D99" w:rsidP="00D83B4A">
      <w:r>
        <w:separator/>
      </w:r>
    </w:p>
  </w:footnote>
  <w:footnote w:type="continuationSeparator" w:id="0">
    <w:p w14:paraId="46514830" w14:textId="77777777" w:rsidR="00DB4D99" w:rsidRDefault="00DB4D99" w:rsidP="00D83B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C8F"/>
    <w:multiLevelType w:val="hybridMultilevel"/>
    <w:tmpl w:val="E4F8796A"/>
    <w:lvl w:ilvl="0" w:tplc="3AF05DFE">
      <w:start w:val="1"/>
      <w:numFmt w:val="bullet"/>
      <w:lvlText w:val="●"/>
      <w:lvlJc w:val="left"/>
      <w:pPr>
        <w:ind w:left="720" w:hanging="360"/>
      </w:pPr>
    </w:lvl>
    <w:lvl w:ilvl="1" w:tplc="44DE71B6">
      <w:start w:val="1"/>
      <w:numFmt w:val="bullet"/>
      <w:lvlText w:val="○"/>
      <w:lvlJc w:val="left"/>
      <w:pPr>
        <w:ind w:left="1440" w:hanging="360"/>
      </w:pPr>
    </w:lvl>
    <w:lvl w:ilvl="2" w:tplc="D35C31B2">
      <w:start w:val="1"/>
      <w:numFmt w:val="bullet"/>
      <w:lvlText w:val="■"/>
      <w:lvlJc w:val="left"/>
      <w:pPr>
        <w:ind w:left="2160" w:hanging="360"/>
      </w:pPr>
    </w:lvl>
    <w:lvl w:ilvl="3" w:tplc="C5BEA8AC">
      <w:start w:val="1"/>
      <w:numFmt w:val="bullet"/>
      <w:lvlText w:val="●"/>
      <w:lvlJc w:val="left"/>
      <w:pPr>
        <w:ind w:left="2880" w:hanging="360"/>
      </w:pPr>
    </w:lvl>
    <w:lvl w:ilvl="4" w:tplc="674084FC">
      <w:start w:val="1"/>
      <w:numFmt w:val="bullet"/>
      <w:lvlText w:val="○"/>
      <w:lvlJc w:val="left"/>
      <w:pPr>
        <w:ind w:left="3600" w:hanging="360"/>
      </w:pPr>
    </w:lvl>
    <w:lvl w:ilvl="5" w:tplc="50ECDACE">
      <w:start w:val="1"/>
      <w:numFmt w:val="bullet"/>
      <w:lvlText w:val="■"/>
      <w:lvlJc w:val="left"/>
      <w:pPr>
        <w:ind w:left="4320" w:hanging="360"/>
      </w:pPr>
    </w:lvl>
    <w:lvl w:ilvl="6" w:tplc="8C44A876">
      <w:start w:val="1"/>
      <w:numFmt w:val="bullet"/>
      <w:lvlText w:val="●"/>
      <w:lvlJc w:val="left"/>
      <w:pPr>
        <w:ind w:left="5040" w:hanging="360"/>
      </w:pPr>
    </w:lvl>
    <w:lvl w:ilvl="7" w:tplc="54105136">
      <w:start w:val="1"/>
      <w:numFmt w:val="bullet"/>
      <w:lvlText w:val="●"/>
      <w:lvlJc w:val="left"/>
      <w:pPr>
        <w:ind w:left="5760" w:hanging="360"/>
      </w:pPr>
    </w:lvl>
    <w:lvl w:ilvl="8" w:tplc="FF589248">
      <w:start w:val="1"/>
      <w:numFmt w:val="bullet"/>
      <w:lvlText w:val="●"/>
      <w:lvlJc w:val="left"/>
      <w:pPr>
        <w:ind w:left="6480" w:hanging="360"/>
      </w:pPr>
    </w:lvl>
  </w:abstractNum>
  <w:num w:numId="1" w16cid:durableId="14782625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39C"/>
    <w:rsid w:val="001725AC"/>
    <w:rsid w:val="003004E3"/>
    <w:rsid w:val="004514C1"/>
    <w:rsid w:val="005E2069"/>
    <w:rsid w:val="006B4DB9"/>
    <w:rsid w:val="00CB039C"/>
    <w:rsid w:val="00D83B4A"/>
    <w:rsid w:val="00DB4D99"/>
    <w:rsid w:val="00EC1CAD"/>
    <w:rsid w:val="00ED1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D4A3D"/>
  <w15:docId w15:val="{BFA2173E-C2B4-4DDE-A7D9-DA895305A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83B4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83B4A"/>
  </w:style>
  <w:style w:type="paragraph" w:styleId="Footer">
    <w:name w:val="footer"/>
    <w:basedOn w:val="Normal"/>
    <w:link w:val="FooterChar"/>
    <w:uiPriority w:val="99"/>
    <w:unhideWhenUsed/>
    <w:rsid w:val="00D83B4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83B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e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10</Pages>
  <Words>682</Words>
  <Characters>3891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LOPEZ AYERDI, SOFIA</cp:lastModifiedBy>
  <cp:revision>4</cp:revision>
  <dcterms:created xsi:type="dcterms:W3CDTF">2026-05-23T16:28:00Z</dcterms:created>
  <dcterms:modified xsi:type="dcterms:W3CDTF">2026-05-23T18:38:00Z</dcterms:modified>
</cp:coreProperties>
</file>