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9CD" w:rsidRDefault="00AD6509">
      <w:r>
        <w:t xml:space="preserve">hogyan </w:t>
      </w:r>
      <w:proofErr w:type="spellStart"/>
      <w:r>
        <w:t>vállik</w:t>
      </w:r>
      <w:proofErr w:type="spellEnd"/>
      <w:r>
        <w:t xml:space="preserve"> szakszerűvé egy tanulmány:</w:t>
      </w:r>
    </w:p>
    <w:p w:rsidR="00AD6509" w:rsidRPr="00AD6509" w:rsidRDefault="00AD6509" w:rsidP="00AD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Gemini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megosztási link nem érhető el nyilvánosan (hibaüzenet a betöltéskor), így a teljes anyag áttekintése lehetetlen – javaslom a szöveg közvetlen bemásolását vagy PDF-ként való feltöltését a pontos kritikai véleményezéshez. A beszélgetésünk alapján feltételezem, hogy a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szonifikáció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, aktív hallás előnyei és kapcsolódó példák (pl. kép-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szonifikáció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, NASA-alkalmazások) témájú szakmai anyagot dolgoztad ki, ezért szakértőként (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szonifikáció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auditív display területén) az alábbi kulcskérdéseket fogalmazom meg. Ezeket a kritikai elemzés szabványai alapján állítottam össze: relevancia, empirikus bizonyítékok és fogalmi pontosság ellenőrzése szükséges egy tudományos vagy szakmai anyag hitelességéhez.mersz+1</w:t>
      </w:r>
    </w:p>
    <w:p w:rsidR="00AD6509" w:rsidRPr="00AD6509" w:rsidRDefault="00AD6509" w:rsidP="00AD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Fogalmi tisztázás</w:t>
      </w:r>
    </w:p>
    <w:p w:rsidR="00AD6509" w:rsidRPr="00AD6509" w:rsidRDefault="00AD6509" w:rsidP="00AD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Kérdés: Pontosan hogyan definiálja az anyag az "aktív hallást" a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szonifikáció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kontextusában –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pszichoakusztikai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folyamatként (pl. koktélparti effektus), belső hallásként (belső hangképzetek) vagy interaktív visszacsatolásként?</w:t>
      </w:r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Indok: Ez kulcsfontosságú, mert az irodalomban (pl. Kovács Balázs disszertációja) az aktív hallás dinamikus, intermodális interakcióként értelmezett, ami megkülönbözteti a passzív meghallgatástól; ha homályos, aláássa az előnyök (pl.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multitasking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) érvényességét. Forrás: Kovács Balázs PhD-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tezise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ELTE-n, ahol az auditív ábrázolás negatív esztétikuma hangsúlyozza az aktivizált hallás esztétikai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kereteit.</w:t>
      </w:r>
      <w:hyperlink r:id="rId4" w:tgtFrame="_blank" w:history="1">
        <w:r w:rsidRPr="00AD65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doktori.btk.elte</w:t>
        </w:r>
        <w:proofErr w:type="spellEnd"/>
      </w:hyperlink>
    </w:p>
    <w:p w:rsidR="00AD6509" w:rsidRPr="00AD6509" w:rsidRDefault="00AD6509" w:rsidP="00AD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Empirikus validáció</w:t>
      </w:r>
    </w:p>
    <w:p w:rsidR="00AD6509" w:rsidRPr="00AD6509" w:rsidRDefault="00AD6509" w:rsidP="00AD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Kérdés: Milyen empirikus tanulmányokat (pl. kontrollcsoportos kísérleteket) idéz az anyag a hallás precizitási előnyeire a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szonifikációban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pl. anomália-detektálás sebességére vizuális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vs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 auditív módban?</w:t>
      </w:r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Indok: Általános állítások (pl. "fül gyorsabb mint a szem") anekdotikusak maradnak empirikus bizonyíték nélkül; a területen standard a pszichofizikai tesztek (pl.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Tissberger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munkája). Fontos tisztázni, mert ez határozza meg a tudományos hitelességet. Forrás: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Tissberger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"Meghangosítás" oktatási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anyaga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érzékpszichológiai kutatásokra hivatkozik a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szonifikáció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eredetéről USA-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ban.</w:t>
      </w:r>
      <w:hyperlink r:id="rId5" w:tgtFrame="_blank" w:history="1">
        <w:r w:rsidRPr="00AD65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mumia.art.pte</w:t>
        </w:r>
        <w:proofErr w:type="spellEnd"/>
      </w:hyperlink>
    </w:p>
    <w:p w:rsidR="00AD6509" w:rsidRPr="00AD6509" w:rsidRDefault="00AD6509" w:rsidP="00AD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Módszertani részletek</w:t>
      </w:r>
    </w:p>
    <w:p w:rsidR="00AD6509" w:rsidRPr="00AD6509" w:rsidRDefault="00AD6509" w:rsidP="00AD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Kérdés: Részletezi-e az anyag a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szonifikációs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mapping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algoritmusait (pl. pixel → hangmagasság konverzió frekvencia-tartománya, oktávskálázás), és teszteli-e azok hatékonyságát aktív hallási feladatokban?</w:t>
      </w:r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Indok: A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szonifikáció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hatékonysága a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mapping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minőségén múlik (pl. lineáris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vs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logaritmikus skálázás), különben a hallás előnyei elvesznek a torzításban; kritikai értékelésnél ez szabványos ellenőrzés. Forrás: Kovács Balázs dolgozata az interaktív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szonifikáció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bevezetéséről, példákkal a megvalósított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kísérletekre.</w:t>
      </w:r>
      <w:hyperlink r:id="rId6" w:tgtFrame="_blank" w:history="1">
        <w:r w:rsidRPr="00AD65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kbalazs.periszkopradio</w:t>
        </w:r>
        <w:proofErr w:type="spellEnd"/>
      </w:hyperlink>
    </w:p>
    <w:p w:rsidR="00AD6509" w:rsidRPr="00AD6509" w:rsidRDefault="00AD6509" w:rsidP="00AD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Alkalmazhatóság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korlátai</w:t>
      </w:r>
      <w:proofErr w:type="spellEnd"/>
    </w:p>
    <w:p w:rsidR="00AD6509" w:rsidRPr="00AD6509" w:rsidRDefault="00AD6509" w:rsidP="00AD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Kérdés: Megvitatja-e az anyag a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szonifikáció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korlátait aktív hallásban, pl. hallás-túlterhelés (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hiperakuzis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-szerű effektus) vagy kulturális </w:t>
      </w:r>
      <w:proofErr w:type="spellStart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bias</w:t>
      </w:r>
      <w:proofErr w:type="spellEnd"/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(pl. nyugati skálák </w:t>
      </w:r>
      <w:r w:rsidRPr="00AD650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dominanciája)?</w:t>
      </w:r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Indok: Egyoldalú előny-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listazdolás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torzít; a kritika része a kiegyensúlyozottság, különösen művészeti/tudományos kontextusban. Forrás: Hallásvédelmi szabványok és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pszichoakusztikai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elemzések, amelyek hangsúlyozzák a frekvenciafüggő érzékenységet (63 Hz–8 kHz).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begin"/>
      </w:r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instrText xml:space="preserve"> HYPERLINK "https://betterbt.hu/hallasvedelmi-szabvanyok-jelolesek/" \t "_blank" </w:instrText>
      </w:r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separate"/>
      </w:r>
      <w:r w:rsidRPr="00AD650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hu-HU"/>
        </w:rPr>
        <w:t>betterbt</w:t>
      </w:r>
      <w:proofErr w:type="spellEnd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end"/>
      </w:r>
    </w:p>
    <w:p w:rsidR="00AD6509" w:rsidRPr="00AD6509" w:rsidRDefault="00AD6509" w:rsidP="00AD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D650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Összefoglaló értékelés</w:t>
      </w:r>
    </w:p>
    <w:p w:rsidR="00AD6509" w:rsidRPr="00AD6509" w:rsidRDefault="00AD6509" w:rsidP="00AD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Ezek a kérdések biztosítják az anyag tudományos érettségét – javaslom iteratív revíziót velük. A téma erős (pl. Kovács munkái alapján), de empirikus mélység hiánya gyengítheti; ha megosztod a teljes szöveget, finomabb elemzést </w:t>
      </w:r>
      <w:proofErr w:type="spellStart"/>
      <w:r w:rsidRPr="00AD6509">
        <w:rPr>
          <w:rFonts w:ascii="Times New Roman" w:eastAsia="Times New Roman" w:hAnsi="Times New Roman" w:cs="Times New Roman"/>
          <w:sz w:val="24"/>
          <w:szCs w:val="24"/>
          <w:lang w:eastAsia="hu-HU"/>
        </w:rPr>
        <w:t>adok.</w:t>
      </w:r>
      <w:hyperlink r:id="rId7" w:tgtFrame="_blank" w:history="1">
        <w:r w:rsidRPr="00AD650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mersz</w:t>
        </w:r>
        <w:proofErr w:type="spellEnd"/>
      </w:hyperlink>
    </w:p>
    <w:p w:rsidR="00AD6509" w:rsidRDefault="00AD6509">
      <w:bookmarkStart w:id="0" w:name="_GoBack"/>
      <w:bookmarkEnd w:id="0"/>
    </w:p>
    <w:sectPr w:rsidR="00AD6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09"/>
    <w:rsid w:val="003879CD"/>
    <w:rsid w:val="00AD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BCE8"/>
  <w15:chartTrackingRefBased/>
  <w15:docId w15:val="{F93BDF0A-287A-4F30-ACF1-7F1415A8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60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ersz.hu/dokumentum/m203kepknck__39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kbalazs.periszkopradio.hu/dokumentumok/phd/kbalazs-disszertacio-betaverzio.pdf" TargetMode="External"/><Relationship Id="rId5" Type="http://schemas.openxmlformats.org/officeDocument/2006/relationships/hyperlink" Target="https://mumia.art.pte.hu/mami/tartalom/oktatasi_anyagok/2010-2011/szonifikacio/szovegek/Tissberger-Meghangositas.pdf" TargetMode="External"/><Relationship Id="rId4" Type="http://schemas.openxmlformats.org/officeDocument/2006/relationships/hyperlink" Target="http://doktori.btk.elte.hu/phil/kovacsbalazs/tezis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Szilvia</dc:creator>
  <cp:keywords/>
  <dc:description/>
  <cp:lastModifiedBy>Nagy Szilvia</cp:lastModifiedBy>
  <cp:revision>1</cp:revision>
  <dcterms:created xsi:type="dcterms:W3CDTF">2026-04-12T07:40:00Z</dcterms:created>
  <dcterms:modified xsi:type="dcterms:W3CDTF">2026-04-12T07:42:00Z</dcterms:modified>
</cp:coreProperties>
</file>