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D2507" w:rsidRDefault="00600557">
      <w:r>
        <w:t>Publikációk</w:t>
      </w:r>
    </w:p>
    <w:p w:rsidR="00600557" w:rsidRDefault="00600557">
      <w:hyperlink r:id="rId7" w:history="1">
        <w:r w:rsidRPr="003B04B6">
          <w:rPr>
            <w:rStyle w:val="Hiperhivatkozs"/>
          </w:rPr>
          <w:t>https://adoc.pub/kitekintes-perspective-magyar-roman-szlovakperiodika-bekescs.html</w:t>
        </w:r>
      </w:hyperlink>
    </w:p>
    <w:p w:rsidR="000E52FF" w:rsidRPr="000E52FF" w:rsidRDefault="000E52FF" w:rsidP="000E52FF">
      <w:pPr>
        <w:spacing w:before="100" w:beforeAutospacing="1" w:after="100" w:afterAutospacing="1" w:line="240" w:lineRule="auto"/>
        <w:outlineLvl w:val="0"/>
        <w:rPr>
          <w:rFonts w:ascii="Times New Roman" w:eastAsia="Times New Roman" w:hAnsi="Times New Roman" w:cs="Times New Roman"/>
          <w:b/>
          <w:bCs/>
          <w:kern w:val="36"/>
          <w:sz w:val="48"/>
          <w:szCs w:val="48"/>
          <w:lang w:eastAsia="hu-HU"/>
        </w:rPr>
      </w:pPr>
      <w:r w:rsidRPr="000E52FF">
        <w:rPr>
          <w:rFonts w:ascii="Times New Roman" w:eastAsia="Times New Roman" w:hAnsi="Times New Roman" w:cs="Times New Roman"/>
          <w:b/>
          <w:bCs/>
          <w:kern w:val="36"/>
          <w:sz w:val="48"/>
          <w:szCs w:val="48"/>
          <w:lang w:eastAsia="hu-HU"/>
        </w:rPr>
        <w:t>SZAKÁCSNÉ NAGY SZILVIA</w:t>
      </w:r>
    </w:p>
    <w:p w:rsidR="000E52FF" w:rsidRPr="000E52FF" w:rsidRDefault="000E52FF" w:rsidP="000E52FF">
      <w:pPr>
        <w:spacing w:before="100" w:beforeAutospacing="1" w:after="100" w:afterAutospacing="1" w:line="240" w:lineRule="auto"/>
        <w:outlineLvl w:val="0"/>
        <w:rPr>
          <w:rFonts w:ascii="Times New Roman" w:eastAsia="Times New Roman" w:hAnsi="Times New Roman" w:cs="Times New Roman"/>
          <w:b/>
          <w:bCs/>
          <w:kern w:val="36"/>
          <w:sz w:val="48"/>
          <w:szCs w:val="48"/>
          <w:lang w:eastAsia="hu-HU"/>
        </w:rPr>
      </w:pPr>
      <w:r w:rsidRPr="000E52FF">
        <w:rPr>
          <w:rFonts w:ascii="Times New Roman" w:eastAsia="Times New Roman" w:hAnsi="Times New Roman" w:cs="Times New Roman"/>
          <w:b/>
          <w:bCs/>
          <w:kern w:val="36"/>
          <w:sz w:val="48"/>
          <w:szCs w:val="48"/>
          <w:lang w:eastAsia="hu-HU"/>
        </w:rPr>
        <w:t>PRESENTAZIONE DEL PACCHETTO SOFTWARE "MATEMATICA UDIBILE"</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"Nell'introduzione di un nuovo concetto procediamo correttamente se applichiamo diversi tipi di visualizzazione."</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Dienes Zoltán</w:t>
      </w:r>
    </w:p>
    <w:p w:rsidR="000E52FF" w:rsidRPr="000E52FF" w:rsidRDefault="000E52FF" w:rsidP="000E52FF">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0E52FF">
        <w:rPr>
          <w:rFonts w:ascii="Times New Roman" w:eastAsia="Times New Roman" w:hAnsi="Times New Roman" w:cs="Times New Roman"/>
          <w:b/>
          <w:bCs/>
          <w:sz w:val="36"/>
          <w:szCs w:val="36"/>
          <w:lang w:eastAsia="hu-HU"/>
        </w:rPr>
        <w:t>Riassunto</w:t>
      </w:r>
    </w:p>
    <w:p w:rsidR="000E52FF" w:rsidRPr="000E52FF" w:rsidRDefault="000E52FF" w:rsidP="000E52FF">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L'integrazione di informazioni udibili²² negli strumenti didattici per studenti ipovedenti ha un effetto positivo non solo sullo sviluppo dell'attenzione uditiva, della memoria uditiva e delle capacità analitiche, ma può anche contribuire al rafforzamento di numerose competenze matematiche di base.</w:t>
      </w:r>
    </w:p>
    <w:p w:rsidR="000E52FF" w:rsidRPr="000E52FF" w:rsidRDefault="000E52FF" w:rsidP="000E52FF">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Con i software da noi sviluppati intendiamo ampliare gli strumenti che supportano l'educazione integrata di bambini ciechi e ipovedenti. Durante lo sviluppo del toolkit digitale, applicabile anche agli studenti normovedenti del primo ciclo della scuola primaria, abbiamo cercato di tenere massimamente conto delle esperienze acquisite nel gruppo target primario, dei più recenti risultati della psicoacustica e delle metodologie didattiche attualmente applicate.</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b/>
          <w:bCs/>
          <w:sz w:val="24"/>
          <w:szCs w:val="24"/>
          <w:lang w:eastAsia="hu-HU"/>
        </w:rPr>
        <w:t>Parole chiave:</w:t>
      </w:r>
      <w:r w:rsidRPr="000E52FF">
        <w:rPr>
          <w:rFonts w:ascii="Times New Roman" w:eastAsia="Times New Roman" w:hAnsi="Times New Roman" w:cs="Times New Roman"/>
          <w:sz w:val="24"/>
          <w:szCs w:val="24"/>
          <w:lang w:eastAsia="hu-HU"/>
        </w:rPr>
        <w:t xml:space="preserve"> strumento didattico digitale, scuola dell'infanzia, primo ciclo, concetto di numero</w:t>
      </w:r>
    </w:p>
    <w:p w:rsidR="000E52FF" w:rsidRPr="000E52FF" w:rsidRDefault="000E52FF" w:rsidP="000E52FF">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0E52FF">
        <w:rPr>
          <w:rFonts w:ascii="Times New Roman" w:eastAsia="Times New Roman" w:hAnsi="Times New Roman" w:cs="Times New Roman"/>
          <w:b/>
          <w:bCs/>
          <w:sz w:val="36"/>
          <w:szCs w:val="36"/>
          <w:lang w:eastAsia="hu-HU"/>
        </w:rPr>
        <w:t>Introduzione</w:t>
      </w:r>
    </w:p>
    <w:p w:rsidR="000E52FF" w:rsidRPr="000E52FF" w:rsidRDefault="000E52FF" w:rsidP="000E52FF">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Tenendo conto dei risultati delle ricerche più recenti, dobbiamo considerare diversamente il ruolo della vista, dell'udito e del tatto durante l'apprendimento (Kovács 2010, Csepe 2007). Sebbene ciascuno di essi nasconda numerose possibilità anche singolarmente, la maggior parte dei metodi "collaudati" di sviluppo delle competenze include l'elaborazione congiunta di informazioni provenienti da più sensi. Poiché l'efficacia di un organo sensoriale può anche indebolire l'efficacia di un altro canale di acquisizione delle informazioni, è importante scegliere le proporzioni appropriate. La decisione non è determinata solo dalle capacità cognitive degli studenti, ma anche dal contenuto del materiale didattico. Nell'insegnamento della matematica – secondo la teoria delle rappresentazioni di Bruner – la trasmissione delle conoscenze può avvenire su tre piani (materiale, iconico</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²² non parlato, ma catene uditive con struttura logica (unità base della percezione uditiva) Csepe (2007)</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lastRenderedPageBreak/>
        <w:t>La "Matematica udibile" - presentazione del pacchetto software</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o simbolico). A diversi livelli di sviluppo torniamo ciclicamente allo stesso concetto matematico.</w:t>
      </w:r>
    </w:p>
    <w:p w:rsidR="000E52FF" w:rsidRPr="000E52FF" w:rsidRDefault="000E52FF" w:rsidP="000E52FF">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Intendiamo supportare la comprensione delle basi del concetto di funzione (concetto di numero, formazione di sequenze, assegnazione e orientamento spaziale indispensabile per l'interpretazione del grafico) con l'aiuto del pacchetto software "Matematica udibile".</w:t>
      </w:r>
    </w:p>
    <w:p w:rsidR="000E52FF" w:rsidRPr="000E52FF" w:rsidRDefault="000E52FF" w:rsidP="000E52FF">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In questa presentazione viene mostrato per la prima volta lo strumento didattico ancora in fase di sperimentazione, quindi non è ancora l'uguaglianza delle opportunità al centro dell'attenzione, ma l'interesse degli educatori dell'infanzia e degli insegnanti che si occupano di bambini normovedenti dell'ultimo anno della scuola dell'infanzia.</w:t>
      </w:r>
    </w:p>
    <w:p w:rsidR="000E52FF" w:rsidRPr="000E52FF" w:rsidRDefault="000E52FF" w:rsidP="000E52FF">
      <w:pPr>
        <w:spacing w:before="100" w:beforeAutospacing="1" w:after="100" w:afterAutospacing="1" w:line="240" w:lineRule="auto"/>
        <w:outlineLvl w:val="0"/>
        <w:rPr>
          <w:rFonts w:ascii="Times New Roman" w:eastAsia="Times New Roman" w:hAnsi="Times New Roman" w:cs="Times New Roman"/>
          <w:b/>
          <w:bCs/>
          <w:kern w:val="36"/>
          <w:sz w:val="48"/>
          <w:szCs w:val="48"/>
          <w:lang w:eastAsia="hu-HU"/>
        </w:rPr>
      </w:pPr>
      <w:r w:rsidRPr="000E52FF">
        <w:rPr>
          <w:rFonts w:ascii="Times New Roman" w:eastAsia="Times New Roman" w:hAnsi="Times New Roman" w:cs="Times New Roman"/>
          <w:b/>
          <w:bCs/>
          <w:kern w:val="36"/>
          <w:sz w:val="48"/>
          <w:szCs w:val="48"/>
          <w:lang w:eastAsia="hu-HU"/>
        </w:rPr>
        <w:t>1. Aspetti metodologici ed ergonomici considerati durante lo sviluppo</w:t>
      </w:r>
    </w:p>
    <w:p w:rsidR="000E52FF" w:rsidRPr="000E52FF" w:rsidRDefault="000E52FF" w:rsidP="000E52FF">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Il nostro obiettivo è ampliare l'ambiente scolastico che supporta lo sviluppo delle competenze matematiche di base dei bambini di 4-7 anni (anche ciechi dalla nascita) – agendo su più organi sensoriali – con strumenti ICT per ridurre le disuguaglianze.</w:t>
      </w:r>
    </w:p>
    <w:p w:rsidR="000E52FF" w:rsidRPr="000E52FF" w:rsidRDefault="000E52FF" w:rsidP="000E52FF">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Per astrazione della matematica intendiamo, semplificando, che in matematica gli oggetti (cose, eventi) hanno meno importanza, molto più importanti sono le relazioni tra di essi – la struttura logica. A livello di operazioni concrete, la descrizione della struttura è costituita, ad esempio, dalle caratteristiche logiche dimostrabili nel raggruppamento, nella classificazione o nella formazione di sequenze. Secondo la teoria di Piaget, la maggior parte dei bambini di 4-7 anni si trova ancora nella fase di sviluppo preoperazionale. Il loro pensiero non è errato, è solo diverso. Non vediamo il compito dello sviluppo delle capacità nel praticare il più possibile con il bambino, ma nel fornire uno spazio appropriato al suo livello individuale per la raccolta di esperienze. Abbiamo bisogno di un ambiente di apprendimento che incorpori la possibilità di sviluppo del pensiero nell'azione, di attività ludiche durante le quali il bambino possa sperimentare, ad esempio, che l'insieme e la sua numerosità non dipendono dalla disposizione o dall'ordine dei suoi elementi. A nostro parere, la modellazione dell'azione è il processo più complesso nello sviluppo degli strumenti didattici tradizionali. Nel foglio di esercizi stampato, ad esempio, il completamento (integrazione al 10) deve essere risolto disegnando o colorando oggetti, nel nostro software – con l'aiuto del mouse – spostiamo gli oggetti con la tecnica "trascina e rilascia".</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Con l'aiuto del pacchetto software "Matematica udibile":</w:t>
      </w:r>
    </w:p>
    <w:p w:rsidR="000E52FF" w:rsidRPr="000E52FF" w:rsidRDefault="000E52FF" w:rsidP="000E52FF">
      <w:pPr>
        <w:numPr>
          <w:ilvl w:val="0"/>
          <w:numId w:val="1"/>
        </w:numPr>
        <w:spacing w:after="0"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possiamo muovere oggetti virtuali con il mouse sullo schermo del computer (sulla superficie della lavagna digitale anche con il tocco),</w:t>
      </w:r>
    </w:p>
    <w:p w:rsidR="000E52FF" w:rsidRPr="000E52FF" w:rsidRDefault="000E52FF" w:rsidP="000E52FF">
      <w:pPr>
        <w:numPr>
          <w:ilvl w:val="0"/>
          <w:numId w:val="1"/>
        </w:numPr>
        <w:spacing w:after="0"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in modalità di scrittura possiamo scrivere i simboli relazionali o l'espressione matematica dell'evento,</w:t>
      </w:r>
    </w:p>
    <w:p w:rsidR="000E52FF" w:rsidRPr="000E52FF" w:rsidRDefault="000E52FF" w:rsidP="000E52FF">
      <w:pPr>
        <w:numPr>
          <w:ilvl w:val="0"/>
          <w:numId w:val="1"/>
        </w:numPr>
        <w:spacing w:after="0"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possiamo collegare elementi,</w:t>
      </w:r>
    </w:p>
    <w:p w:rsidR="000E52FF" w:rsidRPr="000E52FF" w:rsidRDefault="000E52FF" w:rsidP="000E52FF">
      <w:pPr>
        <w:numPr>
          <w:ilvl w:val="0"/>
          <w:numId w:val="1"/>
        </w:numPr>
        <w:spacing w:after="0"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possiamo delimitare in anticipo quella parte della lavagna dove dobbiamo contare un numero predeterminato di elementi, ecc.</w:t>
      </w:r>
    </w:p>
    <w:p w:rsidR="000E52FF" w:rsidRPr="000E52FF" w:rsidRDefault="000E52FF" w:rsidP="000E52FF">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lastRenderedPageBreak/>
        <w:t>Il bambino può osservare dinamicamente a quali manipolazioni di oggetti corrispondono le operazioni sugli insiemi. Se lavoriamo con una lavagna digitale, non solo possiamo dividere la lavagna in aree separate per confrontare diversi casi, ma possiamo anche salvarli²³.</w:t>
      </w:r>
    </w:p>
    <w:p w:rsidR="000E52FF" w:rsidRPr="000E52FF" w:rsidRDefault="000E52FF" w:rsidP="000E52FF">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La seguente soluzione innovativa è stata ispirata dalla considerazione della percezione delle forme²⁴ caratteristica di questa fascia d'età. Un numero crescente di specialisti che si occupano dello sviluppo del concetto di numero vede la causa del sottosviluppo della competenza di calcolo nell'inadeguata percezione parte-tutto (Csocsán 2010). Secondo la letteratura specializzata, il bambino di 4-5 anni, pur riconoscendo certi dettagli, li coglie in modo isolato, senza la loro relazione con l'insieme. Superare questo problema è particolarmente difficile anche più tardi nel caso degli studenti ipovedenti (Pálhegyi 1980). L'udito può venirci in aiuto. La percezione dell'insieme insieme ai suoi dettagli ha ricevuto anche un nome specifico in psicoacustica – effetto Mozart. Poiché per i bambini la capacità di produrre suoni degli oggetti è anche una proprietà, era ovvia la seguente soluzione che ha acquisito legittimità tra gli studenti ciechi dalla nascita. Se assegniamo un suono a ciascun oggetto (ad esempio alla mela il Do ottenuto premendo il tasto del pianoforte, alla pera – il Mi), allora il Do-Do, Mi-Mi, Do-Mi o Mi-Do ritmico, udibile a coppie, intervallato da brevi pause, non solo restituisce l'"immagine" della frutta separata a coppie, ma evidenzia quelle proprietà della struttura che sono indispensabili per comprendere le operazioni pari-dispari e della moltiplicazione come addizione multipla. Tutto questo non è casuale. Il cervello cerca di armonizzare in modo unico l'immagine vista e sentita – istintivamente "predice" la continuazione del suono atteso. Numerosi ricercatori condividono l'opinione che i principi della Gestalt che si realizzano durante l'interpretazione dell'immagine vista si applicano ugualmente anche nell'elaborazione dell'informazione udita.</w:t>
      </w:r>
    </w:p>
    <w:p w:rsidR="000E52FF" w:rsidRPr="000E52FF" w:rsidRDefault="000E52FF" w:rsidP="000E52FF">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Cercando di sincronizzare il materiale visivo e sonoro, nel software i pattern sonori sono accessibili cliccando sugli oggetti. Con questo non solo abbiamo "sonorizzato" l'immagine, ma anche la manipolazione degli oggetti, la struttura matematica (ad es. Do-Re-Mi – conteggio fino a tre, Do-Do—Do-Do-Mi — Do-Do—Do-Do-Mi — Do-Do—Do-Do-Mi – raggruppamento per cinque).</w:t>
      </w:r>
    </w:p>
    <w:p w:rsidR="000E52FF" w:rsidRPr="000E52FF" w:rsidRDefault="000E52FF" w:rsidP="000E52FF">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I software contengono anche discorso dal vivo. Poiché il suono dal vivo può essere accompagnato anche da elementi metacomunicativi, può essere più efficace. Durante l'elaborazione delle informazioni sonore è dominante il fattore tempo, a seconda della loro forma di presentazione possiamo influenzare le emozioni e il subconscio. Riproducendo pattern sonori siamo in grado di influenzare più facilmente l'attenzione degli studenti (ridurre il rumore nello spazio visivo e evidenziare la parte dall'insieme).</w:t>
      </w:r>
    </w:p>
    <w:p w:rsidR="000E52FF" w:rsidRPr="000E52FF" w:rsidRDefault="000E52FF" w:rsidP="000E52FF">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L'usabilità del software non si limita alla comunicazione frontale di informazioni a scopo dimostrativo. La nostra aspirazione primaria è motivare l'attività degli studenti. Se il bambino è impedito nell'eseguire manipolazioni di oggetti, allora con l'aiuto di uno schermo tattile potrebbe ancora essere in grado di lavorare. Nel caso di studenti gravemente ipovedenti, i pattern sonori riprodotti possono anche guidare la loro attività con gli oggetti. Con l'aiuto della tastiera possono rendere percettibile agli altri la loro soluzione, creando così una certa connessione lavorativa con gli altri.</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Il pacchetto software non contiene un sistema di valutazione.</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lastRenderedPageBreak/>
        <w:t>²³ durante il salvataggio purtroppo possiamo registrare solo l'immagine statica</w:t>
      </w:r>
      <w:r w:rsidRPr="000E52FF">
        <w:rPr>
          <w:rFonts w:ascii="Times New Roman" w:eastAsia="Times New Roman" w:hAnsi="Times New Roman" w:cs="Times New Roman"/>
          <w:sz w:val="24"/>
          <w:szCs w:val="24"/>
          <w:lang w:eastAsia="hu-HU"/>
        </w:rPr>
        <w:br/>
        <w:t>²⁴ per percezione delle forme intendiamo la comprensione di insiemi coerenti come unità unitarie</w:t>
      </w:r>
    </w:p>
    <w:p w:rsidR="000E52FF" w:rsidRPr="000E52FF" w:rsidRDefault="000E52FF" w:rsidP="000E52FF">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0E52FF">
        <w:rPr>
          <w:rFonts w:ascii="Times New Roman" w:eastAsia="Times New Roman" w:hAnsi="Times New Roman" w:cs="Times New Roman"/>
          <w:b/>
          <w:bCs/>
          <w:sz w:val="36"/>
          <w:szCs w:val="36"/>
          <w:lang w:eastAsia="hu-HU"/>
        </w:rPr>
        <w:t>2. Breve caratterizzazione del software</w:t>
      </w:r>
    </w:p>
    <w:p w:rsidR="000E52FF" w:rsidRPr="000E52FF" w:rsidRDefault="000E52FF" w:rsidP="000E52FF">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0E52FF">
        <w:rPr>
          <w:rFonts w:ascii="Times New Roman" w:eastAsia="Times New Roman" w:hAnsi="Times New Roman" w:cs="Times New Roman"/>
          <w:b/>
          <w:bCs/>
          <w:sz w:val="27"/>
          <w:szCs w:val="27"/>
          <w:lang w:eastAsia="hu-HU"/>
        </w:rPr>
        <w:t>1. Ambiente di esecuzione</w:t>
      </w:r>
    </w:p>
    <w:p w:rsidR="000E52FF" w:rsidRPr="000E52FF" w:rsidRDefault="000E52FF" w:rsidP="00D30135">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 xml:space="preserve">Gli strumenti didattici di libero utilizzo sono disponibili sul sito web </w:t>
      </w:r>
      <w:hyperlink r:id="rId8" w:history="1">
        <w:r w:rsidRPr="000E52FF">
          <w:rPr>
            <w:rFonts w:ascii="Times New Roman" w:eastAsia="Times New Roman" w:hAnsi="Times New Roman" w:cs="Times New Roman"/>
            <w:color w:val="0000FF"/>
            <w:sz w:val="24"/>
            <w:szCs w:val="24"/>
            <w:u w:val="single"/>
            <w:lang w:eastAsia="hu-HU"/>
          </w:rPr>
          <w:t>http://fano.tsf.hu/hallhato-matematika/</w:t>
        </w:r>
      </w:hyperlink>
      <w:r w:rsidRPr="000E52FF">
        <w:rPr>
          <w:rFonts w:ascii="Times New Roman" w:eastAsia="Times New Roman" w:hAnsi="Times New Roman" w:cs="Times New Roman"/>
          <w:sz w:val="24"/>
          <w:szCs w:val="24"/>
          <w:lang w:eastAsia="hu-HU"/>
        </w:rPr>
        <w:t>. I singoli componenti software sono ugualmente adatti ad aiutare il lavoro dell'insegnante durante l'istruzione scolastica e possono essere utilizzati anche a casa in un quadro ludico con la collaborazione dei genitori.</w:t>
      </w:r>
    </w:p>
    <w:p w:rsidR="000E52FF" w:rsidRPr="000E52FF" w:rsidRDefault="000E52FF" w:rsidP="00D30135">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Gli elementi del pacchetto software sono stati sviluppati con il software di creazione di giochi GameMaker8 e sono indipendenti dal sistema operativo (file eseguibili con estensione *.exe). Le loro dimensioni variano tra 3-15 MB. Risoluzione dello schermo raccomandata: almeno 1024x768. Durante il loro utilizzo, il computer può essere controllato sia con i pulsanti sinistro e destro del mouse (il pulsante destro del mouse ha una funzione speciale) sia con la tastiera. Nel caso di lavagna digitale, è importante verificare l'accessibilità delle funzioni programmate per il pulsante destro del mouse. Per gli studenti gravemente ipovedenti è raccomandato installare il software di lettura del testo Jaws for Windows. È consigliabile rimuovere i tasti non utilizzati per migliorare la capacità di orientamento spaziale (Báthori 2008).</w:t>
      </w:r>
    </w:p>
    <w:p w:rsidR="000E52FF" w:rsidRPr="000E52FF" w:rsidRDefault="000E52FF" w:rsidP="000E52FF">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0E52FF">
        <w:rPr>
          <w:rFonts w:ascii="Times New Roman" w:eastAsia="Times New Roman" w:hAnsi="Times New Roman" w:cs="Times New Roman"/>
          <w:b/>
          <w:bCs/>
          <w:sz w:val="27"/>
          <w:szCs w:val="27"/>
          <w:lang w:eastAsia="hu-HU"/>
        </w:rPr>
        <w:t>2. Manuale d'uso</w:t>
      </w:r>
    </w:p>
    <w:p w:rsidR="000E52FF" w:rsidRPr="000E52FF" w:rsidRDefault="000E52FF" w:rsidP="00D30135">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I software ludici – indipendentemente dalla metodologia – sono raccomandati per l'età della scuola dell'infanzia e il primo semestre della prima classe (max. nell'ambito numerico dell'8). Strumenti complementari raccomandati insieme al pacchetto software per studenti normovedenti: disco da conteggio rosso-blu (scatola), bastoncini di plastica colorati, set di aste colorate. Ogni singolo componente software può essere utilizzato per sviluppare più competenze di base, a seconda dell'uso. Intendiamo supportare l'orientamento nel piano con i giochi sotto la voce di menu "Tabella" che si trovano nei software szamegyenes_elokeszitese2.exe e darabszam_sor_oszlop.exe.</w:t>
      </w:r>
    </w:p>
    <w:p w:rsidR="000E52FF" w:rsidRPr="000E52FF" w:rsidRDefault="000E52FF" w:rsidP="00D30135">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Le descrizioni dettagliate del software e i suggerimenti d'uso per gli insegnanti si trovano sul sito web sopra menzionato. Intendiamo suscitare l'interesse dei colleghi educatori dell'infanzia presentando i seguenti tipi di esercizi.</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b/>
          <w:bCs/>
          <w:sz w:val="24"/>
          <w:szCs w:val="24"/>
          <w:lang w:eastAsia="hu-HU"/>
        </w:rPr>
        <w:t>Competenza matematica di base: riconoscimento</w:t>
      </w:r>
      <w:r w:rsidRPr="000E52FF">
        <w:rPr>
          <w:rFonts w:ascii="Times New Roman" w:eastAsia="Times New Roman" w:hAnsi="Times New Roman" w:cs="Times New Roman"/>
          <w:sz w:val="24"/>
          <w:szCs w:val="24"/>
          <w:lang w:eastAsia="hu-HU"/>
        </w:rPr>
        <w:t xml:space="preserve"> – identificazione dell'esperienza diretta e precedente.</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b/>
          <w:bCs/>
          <w:sz w:val="24"/>
          <w:szCs w:val="24"/>
          <w:lang w:eastAsia="hu-HU"/>
        </w:rPr>
        <w:t>Esercizi tipo:</w:t>
      </w:r>
    </w:p>
    <w:p w:rsidR="000E52FF" w:rsidRPr="000E52FF" w:rsidRDefault="000E52FF" w:rsidP="000E52FF">
      <w:pPr>
        <w:numPr>
          <w:ilvl w:val="0"/>
          <w:numId w:val="2"/>
        </w:numPr>
        <w:spacing w:after="0"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riproduciamo i pattern sonori elementari a coppie, direttamente uno dopo l'altro, e se il secondo membro della coppia non è identico al primo, il bambino deve segnalarlo</w:t>
      </w:r>
    </w:p>
    <w:p w:rsidR="000E52FF" w:rsidRPr="000E52FF" w:rsidRDefault="000E52FF" w:rsidP="000E52FF">
      <w:pPr>
        <w:numPr>
          <w:ilvl w:val="0"/>
          <w:numId w:val="2"/>
        </w:numPr>
        <w:spacing w:after="0"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clicchiamo sulla frutta o cifra data.</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b/>
          <w:bCs/>
          <w:sz w:val="24"/>
          <w:szCs w:val="24"/>
          <w:lang w:eastAsia="hu-HU"/>
        </w:rPr>
        <w:t>Componente software: tutti.</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b/>
          <w:bCs/>
          <w:sz w:val="24"/>
          <w:szCs w:val="24"/>
          <w:lang w:eastAsia="hu-HU"/>
        </w:rPr>
        <w:lastRenderedPageBreak/>
        <w:t>Competenza matematica di base: selezione</w:t>
      </w:r>
      <w:r w:rsidRPr="000E52FF">
        <w:rPr>
          <w:rFonts w:ascii="Times New Roman" w:eastAsia="Times New Roman" w:hAnsi="Times New Roman" w:cs="Times New Roman"/>
          <w:sz w:val="24"/>
          <w:szCs w:val="24"/>
          <w:lang w:eastAsia="hu-HU"/>
        </w:rPr>
        <w:t xml:space="preserve"> – separazione di una parte da un insieme esistente in base a un criterio dato o scelto.</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b/>
          <w:bCs/>
          <w:sz w:val="24"/>
          <w:szCs w:val="24"/>
          <w:lang w:eastAsia="hu-HU"/>
        </w:rPr>
        <w:t>Esercizi tipo:</w:t>
      </w:r>
    </w:p>
    <w:p w:rsidR="000E52FF" w:rsidRPr="000E52FF" w:rsidRDefault="000E52FF" w:rsidP="000E52FF">
      <w:pPr>
        <w:numPr>
          <w:ilvl w:val="0"/>
          <w:numId w:val="3"/>
        </w:numPr>
        <w:spacing w:after="0"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cerchiamo sulla tastiera i tasti che producono lo stesso suono</w:t>
      </w:r>
    </w:p>
    <w:p w:rsidR="000E52FF" w:rsidRPr="000E52FF" w:rsidRDefault="000E52FF" w:rsidP="000E52FF">
      <w:pPr>
        <w:numPr>
          <w:ilvl w:val="0"/>
          <w:numId w:val="3"/>
        </w:numPr>
        <w:spacing w:after="0"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spuntiamo solo le mele</w:t>
      </w:r>
    </w:p>
    <w:p w:rsidR="000E52FF" w:rsidRPr="000E52FF" w:rsidRDefault="000E52FF" w:rsidP="000E52FF">
      <w:pPr>
        <w:numPr>
          <w:ilvl w:val="0"/>
          <w:numId w:val="3"/>
        </w:numPr>
        <w:spacing w:after="0"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raccogliamo le mele posizionate dall'adulto con la tecnica "trascina e rilascia" in un luogo da loro separato.</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b/>
          <w:bCs/>
          <w:sz w:val="24"/>
          <w:szCs w:val="24"/>
          <w:lang w:eastAsia="hu-HU"/>
        </w:rPr>
        <w:t>Componente software:</w:t>
      </w:r>
      <w:r w:rsidRPr="000E52FF">
        <w:rPr>
          <w:rFonts w:ascii="Times New Roman" w:eastAsia="Times New Roman" w:hAnsi="Times New Roman" w:cs="Times New Roman"/>
          <w:sz w:val="24"/>
          <w:szCs w:val="24"/>
          <w:lang w:eastAsia="hu-HU"/>
        </w:rPr>
        <w:t xml:space="preserve"> B_kivalogatas_5.exe, hallasfejlesztes.exe, kivalogatas_alma_barack_korte.exe, halmazmuveletek.exe.</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b/>
          <w:bCs/>
          <w:sz w:val="24"/>
          <w:szCs w:val="24"/>
          <w:lang w:eastAsia="hu-HU"/>
        </w:rPr>
        <w:t>Competenza matematica di base: formazione di sequenze</w:t>
      </w:r>
      <w:r w:rsidRPr="000E52FF">
        <w:rPr>
          <w:rFonts w:ascii="Times New Roman" w:eastAsia="Times New Roman" w:hAnsi="Times New Roman" w:cs="Times New Roman"/>
          <w:sz w:val="24"/>
          <w:szCs w:val="24"/>
          <w:lang w:eastAsia="hu-HU"/>
        </w:rPr>
        <w:t xml:space="preserve"> – ordinamento di oggetti in sequenza secondo una regola determinata.</w:t>
      </w:r>
    </w:p>
    <w:p w:rsidR="000E52FF" w:rsidRPr="000E52FF" w:rsidRDefault="000E52FF" w:rsidP="00D30135">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b/>
          <w:bCs/>
          <w:sz w:val="24"/>
          <w:szCs w:val="24"/>
          <w:lang w:eastAsia="hu-HU"/>
        </w:rPr>
        <w:t>Esercizi tipo:</w:t>
      </w:r>
      <w:r w:rsidRPr="000E52FF">
        <w:rPr>
          <w:rFonts w:ascii="Times New Roman" w:eastAsia="Times New Roman" w:hAnsi="Times New Roman" w:cs="Times New Roman"/>
          <w:sz w:val="24"/>
          <w:szCs w:val="24"/>
          <w:lang w:eastAsia="hu-HU"/>
        </w:rPr>
        <w:t xml:space="preserve"> i bambini lavorano prima in base a istruzioni verbali e i pattern sonori sono presenti solo come elementi di accompagnamento, poi ordinano gli oggetti da sinistra a destra o dal basso verso l'alto solo secondo la regola determinata dalla serie di pattern sonori.</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b/>
          <w:bCs/>
          <w:sz w:val="24"/>
          <w:szCs w:val="24"/>
          <w:lang w:eastAsia="hu-HU"/>
        </w:rPr>
        <w:t>Componente software:</w:t>
      </w:r>
      <w:r w:rsidRPr="000E52FF">
        <w:rPr>
          <w:rFonts w:ascii="Times New Roman" w:eastAsia="Times New Roman" w:hAnsi="Times New Roman" w:cs="Times New Roman"/>
          <w:sz w:val="24"/>
          <w:szCs w:val="24"/>
          <w:lang w:eastAsia="hu-HU"/>
        </w:rPr>
        <w:t xml:space="preserve"> soralkotas_alma_barack_korte.exe, soralkotas_sikidomok.exe.</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b/>
          <w:bCs/>
          <w:sz w:val="24"/>
          <w:szCs w:val="24"/>
          <w:lang w:eastAsia="hu-HU"/>
        </w:rPr>
        <w:t>Competenza matematica di base: creazione di regole</w:t>
      </w:r>
      <w:r w:rsidRPr="000E52FF">
        <w:rPr>
          <w:rFonts w:ascii="Times New Roman" w:eastAsia="Times New Roman" w:hAnsi="Times New Roman" w:cs="Times New Roman"/>
          <w:sz w:val="24"/>
          <w:szCs w:val="24"/>
          <w:lang w:eastAsia="hu-HU"/>
        </w:rPr>
        <w:t xml:space="preserve"> – formulazione verbale del riconoscimento.</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b/>
          <w:bCs/>
          <w:sz w:val="24"/>
          <w:szCs w:val="24"/>
          <w:lang w:eastAsia="hu-HU"/>
        </w:rPr>
        <w:t>Esercizi tipo:</w:t>
      </w:r>
    </w:p>
    <w:p w:rsidR="000E52FF" w:rsidRPr="000E52FF" w:rsidRDefault="000E52FF" w:rsidP="000E52FF">
      <w:pPr>
        <w:numPr>
          <w:ilvl w:val="0"/>
          <w:numId w:val="4"/>
        </w:numPr>
        <w:spacing w:after="0"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formulazione verbale della regola della sequenza modello iniziata dall'adulto e continuazione della formazione della sequenza</w:t>
      </w:r>
    </w:p>
    <w:p w:rsidR="000E52FF" w:rsidRPr="000E52FF" w:rsidRDefault="000E52FF" w:rsidP="000E52FF">
      <w:pPr>
        <w:numPr>
          <w:ilvl w:val="0"/>
          <w:numId w:val="4"/>
        </w:numPr>
        <w:spacing w:after="0"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creazione di sequenze diverse dalla sequenza modello preparata dall'adulto dopo aver comunicato verbalmente la differenza.</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b/>
          <w:bCs/>
          <w:sz w:val="24"/>
          <w:szCs w:val="24"/>
          <w:lang w:eastAsia="hu-HU"/>
        </w:rPr>
        <w:t>Componente software:</w:t>
      </w:r>
      <w:r w:rsidRPr="000E52FF">
        <w:rPr>
          <w:rFonts w:ascii="Times New Roman" w:eastAsia="Times New Roman" w:hAnsi="Times New Roman" w:cs="Times New Roman"/>
          <w:sz w:val="24"/>
          <w:szCs w:val="24"/>
          <w:lang w:eastAsia="hu-HU"/>
        </w:rPr>
        <w:t xml:space="preserve"> soralkotas_mintakovetes.exe, soralkotas_alma_barack_korte.exe, soralkotas_sikidomok.exe.</w:t>
      </w:r>
    </w:p>
    <w:p w:rsidR="000E52FF" w:rsidRPr="000E52FF" w:rsidRDefault="000E52FF" w:rsidP="000E52FF">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0E52FF">
        <w:rPr>
          <w:rFonts w:ascii="Times New Roman" w:eastAsia="Times New Roman" w:hAnsi="Times New Roman" w:cs="Times New Roman"/>
          <w:b/>
          <w:bCs/>
          <w:sz w:val="36"/>
          <w:szCs w:val="36"/>
          <w:lang w:eastAsia="hu-HU"/>
        </w:rPr>
        <w:t>Abstract</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The Presentation of the Software Package "Audible Mathematics"</w:t>
      </w:r>
    </w:p>
    <w:p w:rsidR="000E52FF" w:rsidRPr="000E52FF" w:rsidRDefault="000E52FF" w:rsidP="00D30135">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By completing visually impaired students' tools with audible information we can cause positive effect not only on the development of hearing and attention as well as the ability to analyze heard information, but on the development of numerous basic mathematical skills as well.</w:t>
      </w:r>
    </w:p>
    <w:p w:rsidR="000E52FF" w:rsidRPr="000E52FF" w:rsidRDefault="000E52FF" w:rsidP="00D30135">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With the help of the softwares we have developed, we would like to expand the number of tools which support the integrated education of blind and visually impaired pupils. While we were developing the digital tools which can also be used by normally sighted lower primary school pupils, we fully tried to take into account the experience gained in the primary target group, the most recent results of psychoacoustics and the current didactic methodologies.</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Keywords: digital tools, kindergarten, primary school, number concept</w:t>
      </w:r>
    </w:p>
    <w:p w:rsidR="000E52FF" w:rsidRPr="000E52FF" w:rsidRDefault="000E52FF" w:rsidP="000E52FF">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0E52FF">
        <w:rPr>
          <w:rFonts w:ascii="Times New Roman" w:eastAsia="Times New Roman" w:hAnsi="Times New Roman" w:cs="Times New Roman"/>
          <w:b/>
          <w:bCs/>
          <w:sz w:val="36"/>
          <w:szCs w:val="36"/>
          <w:lang w:eastAsia="hu-HU"/>
        </w:rPr>
        <w:lastRenderedPageBreak/>
        <w:t>Bibliografia utilizzata</w:t>
      </w:r>
    </w:p>
    <w:p w:rsidR="000E52FF" w:rsidRPr="000E52FF" w:rsidRDefault="000E52FF" w:rsidP="000E52FF">
      <w:pPr>
        <w:numPr>
          <w:ilvl w:val="0"/>
          <w:numId w:val="5"/>
        </w:numPr>
        <w:spacing w:before="100" w:beforeAutospacing="1" w:after="100" w:afterAutospacing="1"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 xml:space="preserve">Báthori Adél, Ruff Ágota, Somorjai Ágnes, Székelyné Kárpáti Ildikó, Szücsné Göblyös Erika, Vincze Gábor. (2008): Toolkit specifico per disabilità per l'educazione congiunta di bambini e studenti ciechi e ipovedenti. Educatio, Budapest </w:t>
      </w:r>
      <w:hyperlink r:id="rId9" w:history="1">
        <w:r w:rsidRPr="000E52FF">
          <w:rPr>
            <w:rFonts w:ascii="Times New Roman" w:eastAsia="Times New Roman" w:hAnsi="Times New Roman" w:cs="Times New Roman"/>
            <w:color w:val="0000FF"/>
            <w:sz w:val="24"/>
            <w:szCs w:val="24"/>
            <w:u w:val="single"/>
            <w:lang w:eastAsia="hu-HU"/>
          </w:rPr>
          <w:t>http://www.sulinet.hu/tanar/kompetenciateruletek/ovodai_neveles/doku_mentumok/eszkoz_vak.pdf</w:t>
        </w:r>
      </w:hyperlink>
      <w:r w:rsidRPr="000E52FF">
        <w:rPr>
          <w:rFonts w:ascii="Times New Roman" w:eastAsia="Times New Roman" w:hAnsi="Times New Roman" w:cs="Times New Roman"/>
          <w:sz w:val="24"/>
          <w:szCs w:val="24"/>
          <w:lang w:eastAsia="hu-HU"/>
        </w:rPr>
        <w:t>.</w:t>
      </w:r>
    </w:p>
    <w:p w:rsidR="000E52FF" w:rsidRPr="000E52FF" w:rsidRDefault="000E52FF" w:rsidP="000E52FF">
      <w:pPr>
        <w:numPr>
          <w:ilvl w:val="0"/>
          <w:numId w:val="5"/>
        </w:numPr>
        <w:spacing w:before="100" w:beforeAutospacing="1" w:after="100" w:afterAutospacing="1"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A cura di Csépe Valéria – Győri Miklós – Ragó Anett. (2007): Psicologia generale 1. – Percezione e attenzione. Osiris Kiadó, Budapest.</w:t>
      </w:r>
    </w:p>
    <w:p w:rsidR="000E52FF" w:rsidRPr="000E52FF" w:rsidRDefault="000E52FF" w:rsidP="000E52FF">
      <w:pPr>
        <w:numPr>
          <w:ilvl w:val="0"/>
          <w:numId w:val="5"/>
        </w:numPr>
        <w:spacing w:before="100" w:beforeAutospacing="1" w:after="100" w:afterAutospacing="1"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Csocsán Emmy. (2010): Metodologia dell'apprendimento e insegnamento della matematica per bambini ipovedenti. ELTE, Budapest.</w:t>
      </w:r>
    </w:p>
    <w:p w:rsidR="000E52FF" w:rsidRPr="000E52FF" w:rsidRDefault="000E52FF" w:rsidP="000E52FF">
      <w:pPr>
        <w:numPr>
          <w:ilvl w:val="0"/>
          <w:numId w:val="5"/>
        </w:numPr>
        <w:spacing w:before="100" w:beforeAutospacing="1" w:after="100" w:afterAutospacing="1"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 xml:space="preserve">Diana Deutsch. (1975): The organization of short-term memory for a single acoustic attribute. Short Term Memory, New York: Academic Press, 107-152. </w:t>
      </w:r>
      <w:hyperlink r:id="rId10" w:history="1">
        <w:r w:rsidRPr="000E52FF">
          <w:rPr>
            <w:rFonts w:ascii="Times New Roman" w:eastAsia="Times New Roman" w:hAnsi="Times New Roman" w:cs="Times New Roman"/>
            <w:color w:val="0000FF"/>
            <w:sz w:val="24"/>
            <w:szCs w:val="24"/>
            <w:u w:val="single"/>
            <w:lang w:eastAsia="hu-HU"/>
          </w:rPr>
          <w:t>http://deutsch.ucsd.edu/pdf/STM_Ch_1975.pdf</w:t>
        </w:r>
      </w:hyperlink>
      <w:r w:rsidRPr="000E52FF">
        <w:rPr>
          <w:rFonts w:ascii="Times New Roman" w:eastAsia="Times New Roman" w:hAnsi="Times New Roman" w:cs="Times New Roman"/>
          <w:sz w:val="24"/>
          <w:szCs w:val="24"/>
          <w:lang w:eastAsia="hu-HU"/>
        </w:rPr>
        <w:t>.</w:t>
      </w:r>
    </w:p>
    <w:p w:rsidR="000E52FF" w:rsidRPr="000E52FF" w:rsidRDefault="000E52FF" w:rsidP="000E52FF">
      <w:pPr>
        <w:numPr>
          <w:ilvl w:val="0"/>
          <w:numId w:val="5"/>
        </w:numPr>
        <w:spacing w:before="100" w:beforeAutospacing="1" w:after="100" w:afterAutospacing="1"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Dienes Zoltán. (1999): Costruiamo la matematica. SHL Hungary Kft., Budapest.</w:t>
      </w:r>
    </w:p>
    <w:p w:rsidR="000E52FF" w:rsidRPr="000E52FF" w:rsidRDefault="000E52FF" w:rsidP="000E52FF">
      <w:pPr>
        <w:numPr>
          <w:ilvl w:val="0"/>
          <w:numId w:val="5"/>
        </w:numPr>
        <w:spacing w:before="100" w:beforeAutospacing="1" w:after="100" w:afterAutospacing="1"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 xml:space="preserve">Kovács Balázs. (2010): Dialogo dei sensi – l'estetica della sonificazione interattiva. Tesi di dottorato. ELTE, Budapest. </w:t>
      </w:r>
      <w:hyperlink r:id="rId11" w:history="1">
        <w:r w:rsidRPr="000E52FF">
          <w:rPr>
            <w:rFonts w:ascii="Times New Roman" w:eastAsia="Times New Roman" w:hAnsi="Times New Roman" w:cs="Times New Roman"/>
            <w:color w:val="0000FF"/>
            <w:sz w:val="24"/>
            <w:szCs w:val="24"/>
            <w:u w:val="single"/>
            <w:lang w:eastAsia="hu-HU"/>
          </w:rPr>
          <w:t>http://kbalazs.periszkopradio.hu/dokumentumok/phd/kbalazs-disszertacio.pdf</w:t>
        </w:r>
      </w:hyperlink>
      <w:r w:rsidRPr="000E52FF">
        <w:rPr>
          <w:rFonts w:ascii="Times New Roman" w:eastAsia="Times New Roman" w:hAnsi="Times New Roman" w:cs="Times New Roman"/>
          <w:sz w:val="24"/>
          <w:szCs w:val="24"/>
          <w:lang w:eastAsia="hu-HU"/>
        </w:rPr>
        <w:t>.</w:t>
      </w:r>
    </w:p>
    <w:p w:rsidR="000E52FF" w:rsidRPr="000E52FF" w:rsidRDefault="000E52FF" w:rsidP="000E52FF">
      <w:pPr>
        <w:numPr>
          <w:ilvl w:val="0"/>
          <w:numId w:val="5"/>
        </w:numPr>
        <w:spacing w:before="100" w:beforeAutospacing="1" w:after="100" w:afterAutospacing="1"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A cura di Pálhegyi Ferenc. (1980): Funzioni cognitive degli ipovedenti. Tankönyv Kiadó, Budapest.</w:t>
      </w:r>
    </w:p>
    <w:p w:rsidR="000E52FF" w:rsidRPr="000E52FF" w:rsidRDefault="000E52FF" w:rsidP="000E52FF">
      <w:pPr>
        <w:numPr>
          <w:ilvl w:val="0"/>
          <w:numId w:val="5"/>
        </w:numPr>
        <w:spacing w:before="100" w:beforeAutospacing="1" w:after="100" w:afterAutospacing="1"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Peller József. (2003): Sul processo di acquisizione delle conoscenze matematiche. Eötvös Kiadó, Budapest.</w:t>
      </w:r>
    </w:p>
    <w:p w:rsidR="00BC4462" w:rsidRDefault="00BC4462">
      <w:r>
        <w:br w:type="page"/>
      </w:r>
    </w:p>
    <w:p w:rsidR="00600557" w:rsidRDefault="00600557">
      <w:bookmarkStart w:id="0" w:name="_GoBack"/>
      <w:bookmarkEnd w:id="0"/>
    </w:p>
    <w:sectPr w:rsidR="00600557">
      <w:head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F5956" w:rsidRDefault="00FF5956" w:rsidP="00BC4462">
      <w:pPr>
        <w:spacing w:after="0" w:line="240" w:lineRule="auto"/>
      </w:pPr>
      <w:r>
        <w:separator/>
      </w:r>
    </w:p>
  </w:endnote>
  <w:endnote w:type="continuationSeparator" w:id="0">
    <w:p w:rsidR="00FF5956" w:rsidRDefault="00FF5956" w:rsidP="00BC44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F5956" w:rsidRDefault="00FF5956" w:rsidP="00BC4462">
      <w:pPr>
        <w:spacing w:after="0" w:line="240" w:lineRule="auto"/>
      </w:pPr>
      <w:r>
        <w:separator/>
      </w:r>
    </w:p>
  </w:footnote>
  <w:footnote w:type="continuationSeparator" w:id="0">
    <w:p w:rsidR="00FF5956" w:rsidRDefault="00FF5956" w:rsidP="00BC44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08293912"/>
      <w:docPartObj>
        <w:docPartGallery w:val="Page Numbers (Top of Page)"/>
        <w:docPartUnique/>
      </w:docPartObj>
    </w:sdtPr>
    <w:sdtContent>
      <w:p w:rsidR="00BC4462" w:rsidRDefault="00BC4462">
        <w:pPr>
          <w:pStyle w:val="lfej"/>
          <w:jc w:val="right"/>
        </w:pPr>
        <w:r>
          <w:fldChar w:fldCharType="begin"/>
        </w:r>
        <w:r>
          <w:instrText>PAGE   \* MERGEFORMAT</w:instrText>
        </w:r>
        <w:r>
          <w:fldChar w:fldCharType="separate"/>
        </w:r>
        <w:r>
          <w:t>2</w:t>
        </w:r>
        <w:r>
          <w:fldChar w:fldCharType="end"/>
        </w:r>
      </w:p>
    </w:sdtContent>
  </w:sdt>
  <w:p w:rsidR="00BC4462" w:rsidRDefault="00BC4462">
    <w:pPr>
      <w:pStyle w:val="lfej"/>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C72FF9"/>
    <w:multiLevelType w:val="multilevel"/>
    <w:tmpl w:val="2374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30CAB"/>
    <w:multiLevelType w:val="multilevel"/>
    <w:tmpl w:val="618E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BC546C"/>
    <w:multiLevelType w:val="multilevel"/>
    <w:tmpl w:val="188C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173948"/>
    <w:multiLevelType w:val="multilevel"/>
    <w:tmpl w:val="59BC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6D3E67"/>
    <w:multiLevelType w:val="multilevel"/>
    <w:tmpl w:val="49A6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557"/>
    <w:rsid w:val="000E52FF"/>
    <w:rsid w:val="003D2507"/>
    <w:rsid w:val="00600557"/>
    <w:rsid w:val="00BC4462"/>
    <w:rsid w:val="00D30135"/>
    <w:rsid w:val="00FF595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048B6"/>
  <w15:chartTrackingRefBased/>
  <w15:docId w15:val="{B23DCAD8-1877-4AA2-B3FD-91FD38D1A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styleId="Hiperhivatkozs">
    <w:name w:val="Hyperlink"/>
    <w:basedOn w:val="Bekezdsalapbettpusa"/>
    <w:uiPriority w:val="99"/>
    <w:unhideWhenUsed/>
    <w:rsid w:val="00600557"/>
    <w:rPr>
      <w:color w:val="0563C1" w:themeColor="hyperlink"/>
      <w:u w:val="single"/>
    </w:rPr>
  </w:style>
  <w:style w:type="character" w:styleId="Feloldatlanmegemlts">
    <w:name w:val="Unresolved Mention"/>
    <w:basedOn w:val="Bekezdsalapbettpusa"/>
    <w:uiPriority w:val="99"/>
    <w:semiHidden/>
    <w:unhideWhenUsed/>
    <w:rsid w:val="00600557"/>
    <w:rPr>
      <w:color w:val="605E5C"/>
      <w:shd w:val="clear" w:color="auto" w:fill="E1DFDD"/>
    </w:rPr>
  </w:style>
  <w:style w:type="paragraph" w:styleId="lfej">
    <w:name w:val="header"/>
    <w:basedOn w:val="Norml"/>
    <w:link w:val="lfejChar"/>
    <w:uiPriority w:val="99"/>
    <w:unhideWhenUsed/>
    <w:rsid w:val="00BC4462"/>
    <w:pPr>
      <w:tabs>
        <w:tab w:val="center" w:pos="4536"/>
        <w:tab w:val="right" w:pos="9072"/>
      </w:tabs>
      <w:spacing w:after="0" w:line="240" w:lineRule="auto"/>
    </w:pPr>
  </w:style>
  <w:style w:type="character" w:customStyle="1" w:styleId="lfejChar">
    <w:name w:val="Élőfej Char"/>
    <w:basedOn w:val="Bekezdsalapbettpusa"/>
    <w:link w:val="lfej"/>
    <w:uiPriority w:val="99"/>
    <w:rsid w:val="00BC4462"/>
  </w:style>
  <w:style w:type="paragraph" w:styleId="llb">
    <w:name w:val="footer"/>
    <w:basedOn w:val="Norml"/>
    <w:link w:val="llbChar"/>
    <w:uiPriority w:val="99"/>
    <w:unhideWhenUsed/>
    <w:rsid w:val="00BC4462"/>
    <w:pPr>
      <w:tabs>
        <w:tab w:val="center" w:pos="4536"/>
        <w:tab w:val="right" w:pos="9072"/>
      </w:tabs>
      <w:spacing w:after="0" w:line="240" w:lineRule="auto"/>
    </w:pPr>
  </w:style>
  <w:style w:type="character" w:customStyle="1" w:styleId="llbChar">
    <w:name w:val="Élőláb Char"/>
    <w:basedOn w:val="Bekezdsalapbettpusa"/>
    <w:link w:val="llb"/>
    <w:uiPriority w:val="99"/>
    <w:rsid w:val="00BC44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6066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fano.tsf.hu/hallhato-matematik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doc.pub/kitekintes-perspective-magyar-roman-szlovakperiodika-bekescs.html"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kbalazs.periszkopradio.hu/dokumentumok/phd/kbalazs-disszertacio.pdf" TargetMode="External"/><Relationship Id="rId5" Type="http://schemas.openxmlformats.org/officeDocument/2006/relationships/footnotes" Target="footnotes.xml"/><Relationship Id="rId10" Type="http://schemas.openxmlformats.org/officeDocument/2006/relationships/hyperlink" Target="http://deutsch.ucsd.edu/pdf/STM_Ch_1975.pdf" TargetMode="External"/><Relationship Id="rId4" Type="http://schemas.openxmlformats.org/officeDocument/2006/relationships/webSettings" Target="webSettings.xml"/><Relationship Id="rId9" Type="http://schemas.openxmlformats.org/officeDocument/2006/relationships/hyperlink" Target="http://www.sulinet.hu/tanar/kompetenciateruletek/ovodai_neveles/doku_mentumok/eszkoz_vak.pdf" TargetMode="External"/><Relationship Id="rId14"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1954</Words>
  <Characters>13489</Characters>
  <Application>Microsoft Office Word</Application>
  <DocSecurity>0</DocSecurity>
  <Lines>112</Lines>
  <Paragraphs>30</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Nagy Szilvia</dc:creator>
  <cp:keywords/>
  <dc:description/>
  <cp:lastModifiedBy>Nagy Szilvia</cp:lastModifiedBy>
  <cp:revision>2</cp:revision>
  <dcterms:created xsi:type="dcterms:W3CDTF">2026-04-10T19:26:00Z</dcterms:created>
  <dcterms:modified xsi:type="dcterms:W3CDTF">2026-04-10T20:53:00Z</dcterms:modified>
</cp:coreProperties>
</file>