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NOTE: </w:t>
      </w:r>
      <w:r>
        <w:rPr>
          <w:b w:val="false"/>
          <w:bCs w:val="false"/>
        </w:rPr>
        <w:t xml:space="preserve">The station master must follow all safety instructions.</w:t>
      </w:r>
    </w:p>
    <w:p>
      <w:r>
        <w:rPr>
          <w:b/>
          <w:bCs/>
        </w:rPr>
        <w:t xml:space="preserve">Rigid observance </w:t>
      </w:r>
      <w:r>
        <w:rPr>
          <w:i/>
          <w:iCs/>
        </w:rPr>
        <w:t xml:space="preserve">of the rules is imperative </w:t>
      </w:r>
      <w:r>
        <w:rPr>
          <w:b w:val="false"/>
          <w:bCs w:val="false"/>
        </w:rPr>
        <w:t xml:space="preserve">and short cut method is not permitted.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</w:rPr>
              <w:t xml:space="preserve">DSTE Office</w:t>
            </w:r>
          </w:p>
        </w:tc>
        <w:tc>
          <w:p>
            <w:r>
              <w:rPr>
                <w:i/>
                <w:iCs/>
              </w:rPr>
              <w:t xml:space="preserve">Reporting of Accident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2026-10-17T19:12:45.642Z</dcterms:created>
  <dcterms:modified xsi:type="dcterms:W3CDTF">2026-10-17T19:12:45.643Z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