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1.穿透容量：当活性炭管后段为总含量（前后两端相加）的5%时，前段固体吸附剂采集的待测毒物的量，称之为穿透容量。以mg（待测物)/g(活性炭)表示。此时通过采样管的体积为穿透体积。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1.烟污强度系数为</w:t>
      </w:r>
      <w:r>
        <w:rPr>
          <w:rFonts w:hint="eastAsia"/>
          <w:u w:val="single"/>
          <w:lang w:val="en-US" w:eastAsia="zh-CN"/>
        </w:rPr>
        <w:t>某方向的风向频率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该方位的平均风速</w:t>
      </w:r>
      <w:r>
        <w:rPr>
          <w:rFonts w:hint="eastAsia"/>
          <w:lang w:val="en-US" w:eastAsia="zh-CN"/>
        </w:rPr>
        <w:t>的比值。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2.用填充柱采样后，通常采用</w:t>
      </w:r>
      <w:r>
        <w:rPr>
          <w:rFonts w:hint="eastAsia"/>
          <w:u w:val="single"/>
          <w:lang w:val="en-US" w:eastAsia="zh-CN"/>
        </w:rPr>
        <w:t>热解吸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>溶剂解吸</w:t>
      </w:r>
      <w:r>
        <w:rPr>
          <w:rFonts w:hint="eastAsia"/>
          <w:lang w:val="en-US" w:eastAsia="zh-CN"/>
        </w:rPr>
        <w:t>两种方式洗脱待测物。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塑料袋采样法死体积要求（B）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小于2%  B.小于5%  C.小于10%  D.不超过2%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2.用酚试剂分光光度法测定大气中的甲醛浓度，方法的检出限为0.05 (µg/5ml)。用10 ml含酚试剂的水溶液作吸收液，测定时取4ml样液分析。大气中甲醛的最高容许浓度（一次）为0.05 mg/m3。求该试验最小采气量为（D）。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A.0.5    B.2L   C.4L    D.5L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玻璃纤维滤纸、聚氯乙烯滤膜和微孔滤膜的特点分别是？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玻璃纤维滤纸：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优点：耐高温， (＜500℃烘烤，有利除去有机杂质)；吸湿性小；易提取（因它难溶于酸、水和有机溶剂）。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缺点：用酸、水浸泡提取时，滤纸成糊状，必须过滤；消化困难（自身是无机物）；普通玻纤滤纸灰分高，空白值高。石英玻纤滤纸灰分低，但昂贵；机械强度差。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聚氯乙烯滤膜：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优点：静电作用强；憎水，吸湿性小；（不能采雾）；阻力小；耐酸碱；重量轻；金属空白值低。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缺点：不耐热：最高使用温度为65℃，受热易发生卷曲；样品处理困难：水溶液不易浸润，加热又发生卷曲包裹颗粒物，难以完全洗脱；如用HClO4消解样品，常发生猛烈氧化、燃烧，既损失样品，又不安全 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微孔滤膜：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特点：采样效率高，灰分低；特别适宜于采集气溶胶中的金属元素；通气阻力较大，采样速度显著低于聚氯乙烯滤膜和玻璃纤维滤纸。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43A59"/>
    <w:multiLevelType w:val="singleLevel"/>
    <w:tmpl w:val="E3F43A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9068F8B"/>
    <w:multiLevelType w:val="singleLevel"/>
    <w:tmpl w:val="39068F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5A9C4"/>
    <w:multiLevelType w:val="singleLevel"/>
    <w:tmpl w:val="54E5A9C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85D5C0B"/>
    <w:multiLevelType w:val="singleLevel"/>
    <w:tmpl w:val="785D5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MDdiNjM2NGM2YTk0NGJjNWY3YTRmYjhjMDUwNTMifQ=="/>
  </w:docVars>
  <w:rsids>
    <w:rsidRoot w:val="00000000"/>
    <w:rsid w:val="63E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2024-04-22T13:13:26Z</dcterms:created>
  <dc:creator>Lenovo</dc:creator>
  <cp:lastModifiedBy>coisini</cp:lastModifiedBy>
  <dcterms:modified xsi:type="dcterms:W3CDTF">2024-04-22T14:11:38Z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CAF61E3A922F40C7AB2108CFA27C59AF_12</vt:lpwstr>
  </property>
</Properties>
</file>