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第一章-绪论"/>
    <w:p>
      <w:pPr>
        <w:pStyle w:val="Heading1"/>
      </w:pPr>
      <w:r>
        <w:t xml:space="preserve">第一章 绪论</w:t>
      </w:r>
    </w:p>
    <w:bookmarkStart w:id="21" w:name="一-临床检验的专业分类和内溶"/>
    <w:p>
      <w:pPr>
        <w:pStyle w:val="Heading2"/>
      </w:pPr>
      <w:r>
        <w:t xml:space="preserve">一、 临床检验的专业分类和内溶</w:t>
      </w:r>
    </w:p>
    <w:bookmarkStart w:id="20" w:name="临床实验室学科的专业划分"/>
    <w:p>
      <w:pPr>
        <w:pStyle w:val="Heading3"/>
      </w:pPr>
      <w:r>
        <w:t xml:space="preserve">2. 临床实验室学科的专业划分</w:t>
      </w:r>
    </w:p>
    <w:p>
      <w:pPr>
        <w:pStyle w:val="Compact"/>
        <w:numPr>
          <w:ilvl w:val="0"/>
          <w:numId w:val="1001"/>
        </w:numPr>
      </w:pPr>
      <w:r>
        <w:t xml:space="preserve">体液实验室</w:t>
      </w:r>
    </w:p>
    <w:p>
      <w:pPr>
        <w:pStyle w:val="Compact"/>
        <w:numPr>
          <w:ilvl w:val="0"/>
          <w:numId w:val="1001"/>
        </w:numPr>
      </w:pPr>
      <w:r>
        <w:t xml:space="preserve">临床血液学实验室</w:t>
      </w:r>
    </w:p>
    <w:p>
      <w:pPr>
        <w:pStyle w:val="Compact"/>
        <w:numPr>
          <w:ilvl w:val="0"/>
          <w:numId w:val="1001"/>
        </w:numPr>
      </w:pPr>
      <w:r>
        <w:t xml:space="preserve">临床化学实验室</w:t>
      </w:r>
    </w:p>
    <w:p>
      <w:pPr>
        <w:pStyle w:val="Compact"/>
        <w:numPr>
          <w:ilvl w:val="0"/>
          <w:numId w:val="1001"/>
        </w:numPr>
      </w:pPr>
      <w:r>
        <w:t xml:space="preserve">临床免疫学实验室</w:t>
      </w:r>
    </w:p>
    <w:p>
      <w:pPr>
        <w:pStyle w:val="Compact"/>
        <w:numPr>
          <w:ilvl w:val="0"/>
          <w:numId w:val="1001"/>
        </w:numPr>
      </w:pPr>
      <w:r>
        <w:t xml:space="preserve">临床微生物学实验室</w:t>
      </w:r>
    </w:p>
    <w:p>
      <w:pPr>
        <w:pStyle w:val="Compact"/>
        <w:numPr>
          <w:ilvl w:val="0"/>
          <w:numId w:val="1001"/>
        </w:numPr>
      </w:pPr>
      <w:r>
        <w:t xml:space="preserve">临床分子诊断学实验室</w:t>
      </w:r>
    </w:p>
    <w:p>
      <w:pPr>
        <w:pStyle w:val="Compact"/>
        <w:numPr>
          <w:ilvl w:val="0"/>
          <w:numId w:val="1001"/>
        </w:numPr>
      </w:pPr>
      <w:r>
        <w:t xml:space="preserve">血库 / 输血科</w:t>
      </w:r>
    </w:p>
    <w:bookmarkEnd w:id="20"/>
    <w:bookmarkEnd w:id="21"/>
    <w:bookmarkEnd w:id="22"/>
    <w:bookmarkStart w:id="28" w:name="第二章-临床实验室的质量和安全管理"/>
    <w:p>
      <w:pPr>
        <w:pStyle w:val="Heading1"/>
      </w:pPr>
      <w:r>
        <w:t xml:space="preserve">第二章 临床实验室的质量和安全管理</w:t>
      </w:r>
    </w:p>
    <w:bookmarkStart w:id="27" w:name="第一节-临床实验室质量管理体系"/>
    <w:p>
      <w:pPr>
        <w:pStyle w:val="Heading2"/>
      </w:pPr>
      <w:r>
        <w:t xml:space="preserve">第一节 临床实验室质量管理体系</w:t>
      </w:r>
    </w:p>
    <w:bookmarkStart w:id="23" w:name="一质量管理体系及其组成"/>
    <w:p>
      <w:pPr>
        <w:pStyle w:val="Heading3"/>
      </w:pPr>
      <w:r>
        <w:t xml:space="preserve">一、质量管理体系及其组成</w:t>
      </w:r>
    </w:p>
    <w:bookmarkEnd w:id="23"/>
    <w:bookmarkStart w:id="26" w:name="二质量管理体系的建立"/>
    <w:p>
      <w:pPr>
        <w:pStyle w:val="Heading3"/>
      </w:pPr>
      <w:r>
        <w:t xml:space="preserve">二、质量管理体系的建立</w:t>
      </w:r>
    </w:p>
    <w:bookmarkStart w:id="25" w:name="质量体系文件的编制"/>
    <w:p>
      <w:pPr>
        <w:pStyle w:val="Heading4"/>
      </w:pPr>
      <w:r>
        <w:t xml:space="preserve">2. 质量体系文件的编制</w:t>
      </w:r>
    </w:p>
    <w:bookmarkStart w:id="24" w:name="质量管理体系文件的构成"/>
    <w:p>
      <w:pPr>
        <w:pStyle w:val="Heading5"/>
      </w:pPr>
      <w:r>
        <w:t xml:space="preserve">(1) 质量管理体系文件的构成</w:t>
      </w:r>
    </w:p>
    <w:p>
      <w:pPr>
        <w:pStyle w:val="FirstParagraph"/>
      </w:pPr>
      <w:r>
        <w:t xml:space="preserve">一般实验室应首先给出质量体系中所用文件的架构, 也就是体系文件的层次.</w:t>
      </w:r>
    </w:p>
    <w:p>
      <w:pPr>
        <w:pStyle w:val="Compact"/>
        <w:numPr>
          <w:ilvl w:val="0"/>
          <w:numId w:val="1002"/>
        </w:numPr>
      </w:pPr>
      <w:r>
        <w:t xml:space="preserve">质量手册是第一层次的文件, 根据各实验室自己的业务领域及自身的特点, 编制自己的质量手册.</w:t>
      </w:r>
    </w:p>
    <w:p>
      <w:pPr>
        <w:pStyle w:val="Compact"/>
        <w:numPr>
          <w:ilvl w:val="0"/>
          <w:numId w:val="1002"/>
        </w:numPr>
      </w:pPr>
      <w:r>
        <w:t xml:space="preserve">第二层次为程序性文件, 是实施质量管理和技术活动的文件, 主要供相关部门使用.</w:t>
      </w:r>
    </w:p>
    <w:p>
      <w:pPr>
        <w:pStyle w:val="Compact"/>
        <w:numPr>
          <w:ilvl w:val="0"/>
          <w:numId w:val="1002"/>
        </w:numPr>
      </w:pPr>
      <w:r>
        <w:t xml:space="preserve">第三层次是作业指导书, 属于技术性程序, 它是指导开展检测的更详细的文件, 供第一线检验人员使用.</w:t>
      </w:r>
    </w:p>
    <w:p>
      <w:pPr>
        <w:pStyle w:val="Compact"/>
        <w:numPr>
          <w:ilvl w:val="0"/>
          <w:numId w:val="1002"/>
        </w:numPr>
      </w:pPr>
      <w:r>
        <w:t xml:space="preserve">而各类质量记录、表格、报告等则是质量体系有效运行的证实性文件.</w:t>
      </w:r>
    </w:p>
    <w:bookmarkEnd w:id="24"/>
    <w:bookmarkEnd w:id="25"/>
    <w:bookmarkEnd w:id="26"/>
    <w:bookmarkEnd w:id="27"/>
    <w:bookmarkEnd w:id="28"/>
    <w:bookmarkStart w:id="56" w:name="血液学检验"/>
    <w:p>
      <w:pPr>
        <w:pStyle w:val="Heading1"/>
      </w:pPr>
      <w:r>
        <w:t xml:space="preserve">血液学检验</w:t>
      </w:r>
    </w:p>
    <w:bookmarkStart w:id="49" w:name="第一节-血液一般检验"/>
    <w:p>
      <w:pPr>
        <w:pStyle w:val="Heading2"/>
      </w:pPr>
      <w:r>
        <w:t xml:space="preserve">第一节 血液一般检验</w:t>
      </w:r>
    </w:p>
    <w:p>
      <w:pPr>
        <w:pStyle w:val="FirstParagraph"/>
      </w:pPr>
      <w:r>
        <w:t xml:space="preserve">主要是指对外周血中细胞成分的数量和形态的检查及与红细胞有关的实验室检查</w:t>
      </w:r>
    </w:p>
    <w:bookmarkStart w:id="34" w:name="一红细胞检查"/>
    <w:p>
      <w:pPr>
        <w:pStyle w:val="Heading3"/>
      </w:pPr>
      <w:r>
        <w:t xml:space="preserve">一、红细胞检查</w:t>
      </w:r>
    </w:p>
    <w:bookmarkStart w:id="29" w:name="一红细胞计数"/>
    <w:p>
      <w:pPr>
        <w:pStyle w:val="Heading4"/>
      </w:pPr>
      <w:r>
        <w:t xml:space="preserve">(一)红细胞计数</w:t>
      </w:r>
    </w:p>
    <w:p>
      <w:pPr>
        <w:pStyle w:val="FirstParagraph"/>
      </w:pPr>
      <w:r>
        <w:t xml:space="preserve">参考区间: 1. 成年: 男性(4.3~5.8)乘10的12次方每升, 女性(3.8~5.1); 2.新生儿: (6.0~7.0)</w:t>
      </w:r>
    </w:p>
    <w:bookmarkEnd w:id="29"/>
    <w:bookmarkStart w:id="30" w:name="二血红蛋白测定"/>
    <w:p>
      <w:pPr>
        <w:pStyle w:val="Heading4"/>
      </w:pPr>
      <w:r>
        <w:t xml:space="preserve">(二)血红蛋白测定</w:t>
      </w:r>
    </w:p>
    <w:p>
      <w:pPr>
        <w:pStyle w:val="FirstParagraph"/>
      </w:pPr>
      <w:r>
        <w:t xml:space="preserve">参考区间: 1. 成年: 男性 130~175 克每升, 女性 115~150 , 2. 新生儿: 170~200</w:t>
      </w:r>
    </w:p>
    <w:bookmarkEnd w:id="30"/>
    <w:bookmarkStart w:id="33" w:name="三红细胞形态检查"/>
    <w:p>
      <w:pPr>
        <w:pStyle w:val="Heading4"/>
      </w:pPr>
      <w:r>
        <w:t xml:space="preserve">(三)红细胞形态检查</w:t>
      </w:r>
    </w:p>
    <w:bookmarkStart w:id="31" w:name="正常红细胞形态"/>
    <w:p>
      <w:pPr>
        <w:pStyle w:val="Heading5"/>
      </w:pPr>
      <w:r>
        <w:t xml:space="preserve">1. 正常红细胞形态</w:t>
      </w:r>
    </w:p>
    <w:bookmarkEnd w:id="31"/>
    <w:bookmarkStart w:id="32" w:name="异常红细胞形态"/>
    <w:p>
      <w:pPr>
        <w:pStyle w:val="Heading5"/>
      </w:pPr>
      <w:r>
        <w:t xml:space="preserve">2. 异常红细胞形态</w:t>
      </w:r>
    </w:p>
    <w:p>
      <w:pPr>
        <w:pStyle w:val="FirstParagraph"/>
      </w:pPr>
      <w:r>
        <w:t xml:space="preserve">各种贫血和造血系统疾病时:</w:t>
      </w:r>
    </w:p>
    <w:p>
      <w:pPr>
        <w:pStyle w:val="Compact"/>
        <w:numPr>
          <w:ilvl w:val="0"/>
          <w:numId w:val="1003"/>
        </w:numPr>
      </w:pPr>
      <w:r>
        <w:t xml:space="preserve">红细胞大小异常</w:t>
      </w:r>
    </w:p>
    <w:p>
      <w:pPr>
        <w:pStyle w:val="Compact"/>
        <w:numPr>
          <w:ilvl w:val="0"/>
          <w:numId w:val="1003"/>
        </w:numPr>
      </w:pPr>
      <w:r>
        <w:t xml:space="preserve">红细胞形态异常</w:t>
      </w:r>
    </w:p>
    <w:p>
      <w:pPr>
        <w:pStyle w:val="Compact"/>
        <w:numPr>
          <w:ilvl w:val="0"/>
          <w:numId w:val="1003"/>
        </w:numPr>
      </w:pPr>
      <w:r>
        <w:t xml:space="preserve">红细胞染色异常</w:t>
      </w:r>
    </w:p>
    <w:p>
      <w:pPr>
        <w:pStyle w:val="Compact"/>
        <w:numPr>
          <w:ilvl w:val="0"/>
          <w:numId w:val="1003"/>
        </w:numPr>
      </w:pPr>
      <w:r>
        <w:t xml:space="preserve">红细胞结构异常</w:t>
      </w:r>
    </w:p>
    <w:bookmarkEnd w:id="32"/>
    <w:bookmarkEnd w:id="33"/>
    <w:bookmarkEnd w:id="34"/>
    <w:bookmarkStart w:id="40" w:name="二白细胞检查"/>
    <w:p>
      <w:pPr>
        <w:pStyle w:val="Heading3"/>
      </w:pPr>
      <w:r>
        <w:t xml:space="preserve">二、白细胞检查</w:t>
      </w:r>
    </w:p>
    <w:bookmarkStart w:id="35" w:name="一白细胞计数"/>
    <w:p>
      <w:pPr>
        <w:pStyle w:val="Heading4"/>
      </w:pPr>
      <w:r>
        <w:t xml:space="preserve">(一)白细胞计数</w:t>
      </w:r>
    </w:p>
    <w:p>
      <w:pPr>
        <w:pStyle w:val="FirstParagraph"/>
      </w:pPr>
      <w:r>
        <w:t xml:space="preserve">参考区间: 成人: (3.5~9.5)乘10的9次方每升; 儿童: (5~12); 6个月到2岁: (11~12); 新生儿: (15~20)</w:t>
      </w:r>
    </w:p>
    <w:bookmarkEnd w:id="35"/>
    <w:bookmarkStart w:id="36" w:name="二白细胞分类计数"/>
    <w:p>
      <w:pPr>
        <w:pStyle w:val="Heading4"/>
      </w:pPr>
      <w:r>
        <w:t xml:space="preserve">(二)白细胞分类计数</w:t>
      </w:r>
    </w:p>
    <w:bookmarkEnd w:id="36"/>
    <w:bookmarkStart w:id="39" w:name="三白细胞形态学检查"/>
    <w:p>
      <w:pPr>
        <w:pStyle w:val="Heading4"/>
      </w:pPr>
      <w:r>
        <w:t xml:space="preserve">(三)白细胞形态学检查</w:t>
      </w:r>
    </w:p>
    <w:bookmarkStart w:id="37" w:name="中性粒细胞的核象变化"/>
    <w:p>
      <w:pPr>
        <w:pStyle w:val="Heading5"/>
      </w:pPr>
      <w:r>
        <w:t xml:space="preserve">1. 中性粒细胞的核象变化</w:t>
      </w:r>
    </w:p>
    <w:p>
      <w:pPr>
        <w:pStyle w:val="FirstParagraph"/>
      </w:pPr>
      <w:r>
        <w:t xml:space="preserve">中性粒细胞的核象是指粒细胞的分叶状况, 反映粒细胞的成熟程度</w:t>
      </w:r>
    </w:p>
    <w:p>
      <w:pPr>
        <w:numPr>
          <w:ilvl w:val="0"/>
          <w:numId w:val="1004"/>
        </w:numPr>
      </w:pPr>
      <w:r>
        <w:t xml:space="preserve">核左移: 外周血中杆状核粒细胞增多或出现更幼稚的粒细胞时称为核左移。 核左移是机体的一种反应性改变, 常见于化脓性感染、急性溶血、急性失血等</w:t>
      </w:r>
    </w:p>
    <w:p>
      <w:pPr>
        <w:numPr>
          <w:ilvl w:val="0"/>
          <w:numId w:val="1004"/>
        </w:numPr>
      </w:pPr>
      <w:r>
        <w:t xml:space="preserve">核右移: 外周血中分叶核粒细胞增多, 并且5叶核以上的中性粒细胞超过 3% 时称为核右移。核右移常伴有白细胞总数减少</w:t>
      </w:r>
    </w:p>
    <w:bookmarkEnd w:id="37"/>
    <w:bookmarkStart w:id="38" w:name="中性粒细胞的毒性变化"/>
    <w:p>
      <w:pPr>
        <w:pStyle w:val="Heading5"/>
      </w:pPr>
      <w:r>
        <w:t xml:space="preserve">2. 中性粒细胞的毒性变化</w:t>
      </w:r>
    </w:p>
    <w:p>
      <w:pPr>
        <w:pStyle w:val="FirstParagraph"/>
      </w:pPr>
      <w:r>
        <w:t xml:space="preserve">2.中毒颗粒: 中性粒细胞胞质中出现粗大、大小不等、分布不均匀的紫黑色或紫褐色颗粒, 称为中毒颗粒. 常见于严重化脓性感染及大面积烧伤等, 可能与粒细胞颗粒生成过程受阻或变性有关</w:t>
      </w:r>
    </w:p>
    <w:bookmarkEnd w:id="38"/>
    <w:bookmarkEnd w:id="39"/>
    <w:bookmarkEnd w:id="40"/>
    <w:bookmarkStart w:id="48" w:name="三血小板计数"/>
    <w:p>
      <w:pPr>
        <w:pStyle w:val="Heading3"/>
      </w:pPr>
      <w:r>
        <w:t xml:space="preserve">三、血小板计数</w:t>
      </w:r>
    </w:p>
    <w:p>
      <w:pPr>
        <w:pStyle w:val="FirstParagraph"/>
      </w:pPr>
      <w:r>
        <w:t xml:space="preserve">填空题:</w:t>
      </w:r>
      <w:r>
        <w:t xml:space="preserve"> </w:t>
      </w:r>
      <w:r>
        <w:t xml:space="preserve">血小板: 具有维持血管内完整性以及黏附、聚集、释放、促凝和血块收缩等功能, 主要参与一期止血过程和促进血液凝固, 因此在止血与凝血, 以及在心血管疾病等病理生理过程中起着重要作用.</w:t>
      </w:r>
    </w:p>
    <w:p>
      <w:pPr>
        <w:pStyle w:val="BodyText"/>
      </w:pPr>
      <w:r>
        <w:t xml:space="preserve">血小板计数: 是指测定 单位体积外周血 中血小板的 数量, 为止凝血检查中最基本、最常用的筛选试验之一</w:t>
      </w:r>
    </w:p>
    <w:bookmarkStart w:id="41" w:name="检测原理"/>
    <w:p>
      <w:pPr>
        <w:pStyle w:val="Heading4"/>
      </w:pPr>
      <w:r>
        <w:t xml:space="preserve">检测原理</w:t>
      </w:r>
    </w:p>
    <w:p>
      <w:pPr>
        <w:pStyle w:val="FirstParagraph"/>
      </w:pPr>
      <w:r>
        <w:t xml:space="preserve">血小板计数方法有显微镜计数法、血液分析仪法和流式细胞仪法, 其中显微镜计数法有普通光学显微镜法和相差显微镜法</w:t>
      </w:r>
    </w:p>
    <w:bookmarkEnd w:id="41"/>
    <w:bookmarkStart w:id="42" w:name="参考区间"/>
    <w:p>
      <w:pPr>
        <w:pStyle w:val="Heading4"/>
      </w:pPr>
      <w:r>
        <w:t xml:space="preserve">参考区间</w:t>
      </w:r>
    </w:p>
    <w:p>
      <w:pPr>
        <w:pStyle w:val="FirstParagraph"/>
      </w:pPr>
      <w:r>
        <w:t xml:space="preserve">(125~350) 乘10的9次方每升</w:t>
      </w:r>
    </w:p>
    <w:bookmarkEnd w:id="42"/>
    <w:bookmarkStart w:id="47" w:name="临床意义"/>
    <w:p>
      <w:pPr>
        <w:pStyle w:val="Heading4"/>
      </w:pPr>
      <w:r>
        <w:t xml:space="preserve">临床意义</w:t>
      </w:r>
    </w:p>
    <w:bookmarkStart w:id="43" w:name="生理性变化"/>
    <w:p>
      <w:pPr>
        <w:pStyle w:val="Heading5"/>
      </w:pPr>
      <w:r>
        <w:t xml:space="preserve">1. 生理性变化</w:t>
      </w:r>
    </w:p>
    <w:p>
      <w:pPr>
        <w:pStyle w:val="FirstParagraph"/>
      </w:pPr>
      <w:r>
        <w:t xml:space="preserve">正常人血小板数量随着时间和生理状态而变化, 一天之内可增减6%~10%, 午后略高于早晨; 冬季较春季高; 平原居民较高原居民低; 月经前较低, 月经后逐渐上升; 妊娠中晚期增高, 分娩后即减低; 运动、饱餐后增高, 休息后恢复; 静脉血血小板计数较毛细血管血高约10%</w:t>
      </w:r>
    </w:p>
    <w:bookmarkEnd w:id="43"/>
    <w:bookmarkStart w:id="46" w:name="病理性变化"/>
    <w:p>
      <w:pPr>
        <w:pStyle w:val="Heading5"/>
      </w:pPr>
      <w:r>
        <w:t xml:space="preserve">2. 病理性变化</w:t>
      </w:r>
    </w:p>
    <w:bookmarkStart w:id="44" w:name="血小板减少"/>
    <w:p>
      <w:pPr>
        <w:pStyle w:val="Heading6"/>
      </w:pPr>
      <w:r>
        <w:t xml:space="preserve">(1)血小板减少</w:t>
      </w:r>
    </w:p>
    <w:p>
      <w:pPr>
        <w:pStyle w:val="FirstParagraph"/>
      </w:pPr>
      <w:r>
        <w:t xml:space="preserve">血小板低于参考区间的下限称为血小板减少, 是临床上引起出血的常见原因. 常见疾病有: 1.血小板生成障碍;2.血小板破坏过多;3.血小板消耗过多;4.血小板分布异常;5.先天性血小板减少</w:t>
      </w:r>
    </w:p>
    <w:bookmarkEnd w:id="44"/>
    <w:bookmarkStart w:id="45" w:name="血小板增多"/>
    <w:p>
      <w:pPr>
        <w:pStyle w:val="Heading6"/>
      </w:pPr>
      <w:r>
        <w:t xml:space="preserve">(2)血小板增多</w:t>
      </w:r>
    </w:p>
    <w:bookmarkEnd w:id="45"/>
    <w:bookmarkEnd w:id="46"/>
    <w:bookmarkEnd w:id="47"/>
    <w:bookmarkEnd w:id="48"/>
    <w:bookmarkEnd w:id="49"/>
    <w:bookmarkStart w:id="50" w:name="第二节-网织红细胞计数"/>
    <w:p>
      <w:pPr>
        <w:pStyle w:val="Heading2"/>
      </w:pPr>
      <w:r>
        <w:t xml:space="preserve">第二节 网织红细胞计数</w:t>
      </w:r>
    </w:p>
    <w:p>
      <w:pPr>
        <w:pStyle w:val="FirstParagraph"/>
      </w:pPr>
      <w:r>
        <w:t xml:space="preserve">网织红细胞的分型及特征</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分型</w:t>
            </w:r>
          </w:p>
        </w:tc>
        <w:tc>
          <w:tcPr/>
          <w:p>
            <w:pPr>
              <w:pStyle w:val="Compact"/>
              <w:jc w:val="left"/>
            </w:pPr>
            <w:r>
              <w:t xml:space="preserve">特征</w:t>
            </w:r>
          </w:p>
        </w:tc>
      </w:tr>
      <w:tr>
        <w:tc>
          <w:tcPr/>
          <w:p>
            <w:pPr>
              <w:pStyle w:val="Compact"/>
              <w:jc w:val="left"/>
            </w:pPr>
            <w:r>
              <w:t xml:space="preserve">I型(丝球型)</w:t>
            </w:r>
          </w:p>
        </w:tc>
        <w:tc>
          <w:tcPr/>
          <w:p>
            <w:pPr>
              <w:pStyle w:val="Compact"/>
              <w:jc w:val="left"/>
            </w:pPr>
            <w:r>
              <w:t xml:space="preserve">嗜碱性物质呈致密块状</w:t>
            </w:r>
          </w:p>
        </w:tc>
      </w:tr>
      <w:tr>
        <w:tc>
          <w:tcPr/>
          <w:p>
            <w:pPr>
              <w:pStyle w:val="Compact"/>
              <w:jc w:val="left"/>
            </w:pPr>
            <w:r>
              <w:t xml:space="preserve">II型(网型)</w:t>
            </w:r>
          </w:p>
        </w:tc>
        <w:tc>
          <w:tcPr/>
          <w:p>
            <w:pPr>
              <w:pStyle w:val="Compact"/>
              <w:jc w:val="left"/>
            </w:pPr>
            <w:r>
              <w:t xml:space="preserve">嗜碱性物质呈酥松网状结构</w:t>
            </w:r>
          </w:p>
        </w:tc>
      </w:tr>
      <w:tr>
        <w:tc>
          <w:tcPr/>
          <w:p>
            <w:pPr>
              <w:pStyle w:val="Compact"/>
              <w:jc w:val="left"/>
            </w:pPr>
            <w:r>
              <w:t xml:space="preserve">III型(破网型)</w:t>
            </w:r>
          </w:p>
        </w:tc>
        <w:tc>
          <w:tcPr/>
          <w:p>
            <w:pPr>
              <w:pStyle w:val="Compact"/>
              <w:jc w:val="left"/>
            </w:pPr>
            <w:r>
              <w:t xml:space="preserve">嗜碱性物质呈散在的不规则枝点状结构</w:t>
            </w:r>
          </w:p>
        </w:tc>
      </w:tr>
      <w:tr>
        <w:tc>
          <w:tcPr/>
          <w:p>
            <w:pPr>
              <w:pStyle w:val="Compact"/>
              <w:jc w:val="left"/>
            </w:pPr>
            <w:r>
              <w:t xml:space="preserve">IV型(点粒型)</w:t>
            </w:r>
          </w:p>
        </w:tc>
        <w:tc>
          <w:tcPr/>
          <w:p>
            <w:pPr>
              <w:pStyle w:val="Compact"/>
              <w:jc w:val="left"/>
            </w:pPr>
            <w:r>
              <w:t xml:space="preserve">嗜碱性物质少, 呈分散的细颗粒、短丝状</w:t>
            </w:r>
          </w:p>
        </w:tc>
      </w:tr>
    </w:tbl>
    <w:bookmarkEnd w:id="50"/>
    <w:bookmarkStart w:id="55" w:name="第五节-血栓与止血一般检验"/>
    <w:p>
      <w:pPr>
        <w:pStyle w:val="Heading2"/>
      </w:pPr>
      <w:r>
        <w:t xml:space="preserve">第五节 血栓与止血一般检验</w:t>
      </w:r>
    </w:p>
    <w:bookmarkStart w:id="54" w:name="一止凝血及纤溶机制"/>
    <w:p>
      <w:pPr>
        <w:pStyle w:val="Heading3"/>
      </w:pPr>
      <w:r>
        <w:t xml:space="preserve">一、止凝血及纤溶机制</w:t>
      </w:r>
    </w:p>
    <w:bookmarkStart w:id="52" w:name="一止血机制"/>
    <w:p>
      <w:pPr>
        <w:pStyle w:val="Heading4"/>
      </w:pPr>
      <w:r>
        <w:t xml:space="preserve">(一)止血机制</w:t>
      </w:r>
    </w:p>
    <w:bookmarkStart w:id="51" w:name="血小板的止血作用"/>
    <w:p>
      <w:pPr>
        <w:pStyle w:val="Heading5"/>
      </w:pPr>
      <w:r>
        <w:t xml:space="preserve">2. 血小板的止血作用</w:t>
      </w:r>
    </w:p>
    <w:p>
      <w:pPr>
        <w:pStyle w:val="FirstParagraph"/>
      </w:pPr>
      <w:r>
        <w:t xml:space="preserve">血小板在生理性止血及病理学血栓形成过程中起着至关重要的作用</w:t>
      </w:r>
    </w:p>
    <w:p>
      <w:pPr>
        <w:pStyle w:val="Compact"/>
        <w:numPr>
          <w:ilvl w:val="0"/>
          <w:numId w:val="1005"/>
        </w:numPr>
      </w:pPr>
      <w:r>
        <w:t xml:space="preserve">黏附功能: 血管内皮受损时, 血小板可直接黏附于暴露的内皮下成分, 如胶原纤维和弹性蛋白等, 也可由 vWF 及纤维连接蛋白等介导, 与暴露的教院纤维及弹性蛋白等结合, 使血小板黏附于受损伤管局部, 利于止血. 此外, 血小板也能黏附于周围的 Fg 和 vWF, 促进止血.</w:t>
      </w:r>
    </w:p>
    <w:p>
      <w:pPr>
        <w:pStyle w:val="Compact"/>
        <w:numPr>
          <w:ilvl w:val="0"/>
          <w:numId w:val="1005"/>
        </w:numPr>
      </w:pPr>
      <w:r>
        <w:t xml:space="preserve">聚集功能: 黏附的血小板可进一步被激活, 血小板形态发生变化, 伸出大量伪足, 在 二价钙离子</w:t>
      </w:r>
      <w:r>
        <w:t xml:space="preserve"> </w:t>
      </w:r>
      <m:oMath>
        <m:r>
          <m:t>C</m:t>
        </m:r>
        <m:sSup>
          <m:e>
            <m:r>
              <m:t>a</m:t>
            </m:r>
          </m:e>
          <m:sup>
            <m:r>
              <m:t>2</m:t>
            </m:r>
            <m:r>
              <m:rPr>
                <m:sty m:val="p"/>
              </m:rPr>
              <m:t>+</m:t>
            </m:r>
            <m:r>
              <m:t>​</m:t>
            </m:r>
          </m:sup>
        </m:sSup>
      </m:oMath>
      <w:r>
        <w:t xml:space="preserve"> </w:t>
      </w:r>
      <w:r>
        <w:t xml:space="preserve">参与下, 血小板发生聚集, 此为血小板的</w:t>
      </w:r>
      <w:r>
        <w:t xml:space="preserve"> </w:t>
      </w:r>
      <w:r>
        <w:t xml:space="preserve">“</w:t>
      </w:r>
      <w:r>
        <w:t xml:space="preserve">第一相聚集</w:t>
      </w:r>
      <w:r>
        <w:t xml:space="preserve">”</w:t>
      </w:r>
      <w:r>
        <w:t xml:space="preserve">, 为可逆反应; 同时由于激活的血小板释放出 ADP 等内源性致聚剂可加速血小板的聚集, 使血小板发生不可逆的</w:t>
      </w:r>
      <w:r>
        <w:t xml:space="preserve"> </w:t>
      </w:r>
      <w:r>
        <w:t xml:space="preserve">“</w:t>
      </w:r>
      <w:r>
        <w:t xml:space="preserve">第二相聚集</w:t>
      </w:r>
      <w:r>
        <w:t xml:space="preserve">”</w:t>
      </w:r>
      <w:r>
        <w:t xml:space="preserve">, 最终形成白色的血小板血栓, 完成初期止血或一期止血</w:t>
      </w:r>
    </w:p>
    <w:p>
      <w:pPr>
        <w:pStyle w:val="Compact"/>
        <w:numPr>
          <w:ilvl w:val="0"/>
          <w:numId w:val="1005"/>
        </w:numPr>
      </w:pPr>
      <w:r>
        <w:t xml:space="preserve">释放反应: 在致聚剂的作用下, 贮存在血小板 阿尔法</w:t>
      </w:r>
      <w:r>
        <w:t xml:space="preserve"> </w:t>
      </w:r>
      <m:oMath>
        <m:r>
          <m:t>α</m:t>
        </m:r>
      </m:oMath>
      <w:r>
        <w:t xml:space="preserve"> </w:t>
      </w:r>
      <w:r>
        <w:t xml:space="preserve">颗粒、致密颗粒和溶酶体中的某些活性物质如</w:t>
      </w:r>
      <w:r>
        <w:t xml:space="preserve"> </w:t>
      </w:r>
      <m:oMath>
        <m:r>
          <m:t>T</m:t>
        </m:r>
        <m:r>
          <m:t>X</m:t>
        </m:r>
        <m:sSub>
          <m:e>
            <m:r>
              <m:t>A</m:t>
            </m:r>
          </m:e>
          <m:sub>
            <m:r>
              <m:t>2</m:t>
            </m:r>
          </m:sub>
        </m:sSub>
      </m:oMath>
      <w:r>
        <w:t xml:space="preserve">、ADP 等可通过开放管道系统释放到血小板外, 进一步增强血小板的活化和聚集, 并参与凝血过程</w:t>
      </w:r>
    </w:p>
    <w:bookmarkEnd w:id="51"/>
    <w:bookmarkEnd w:id="52"/>
    <w:bookmarkStart w:id="53" w:name="二凝血因子及凝血机制"/>
    <w:p>
      <w:pPr>
        <w:pStyle w:val="Heading4"/>
      </w:pPr>
      <w:r>
        <w:t xml:space="preserve">(二)凝血因子及凝血机制</w:t>
      </w:r>
    </w:p>
    <w:p>
      <w:pPr>
        <w:pStyle w:val="FirstParagraph"/>
      </w:pPr>
      <w:r>
        <w:t xml:space="preserve">凝血是由凝血因子按一定顺序相继激活, 生成凝血酶, 最终使纤维蛋白原转变为纤维蛋白的过程</w:t>
      </w:r>
    </w:p>
    <w:bookmarkEnd w:id="53"/>
    <w:bookmarkEnd w:id="54"/>
    <w:bookmarkEnd w:id="55"/>
    <w:bookmarkEnd w:id="56"/>
    <w:bookmarkStart w:id="88" w:name="第四章-血型鉴定与输血检验"/>
    <w:p>
      <w:pPr>
        <w:pStyle w:val="Heading1"/>
      </w:pPr>
      <w:r>
        <w:t xml:space="preserve">第四章 血型鉴定与输血检验</w:t>
      </w:r>
    </w:p>
    <w:bookmarkStart w:id="72" w:name="第一节-红细胞血型系统"/>
    <w:p>
      <w:pPr>
        <w:pStyle w:val="Heading2"/>
      </w:pPr>
      <w:r>
        <w:t xml:space="preserve">第一节 红细胞血型系统</w:t>
      </w:r>
    </w:p>
    <w:bookmarkStart w:id="63" w:name="二红细胞血型系统的抗原和抗体"/>
    <w:p>
      <w:pPr>
        <w:pStyle w:val="Heading3"/>
      </w:pPr>
      <w:r>
        <w:t xml:space="preserve">二、红细胞血型系统的抗原和抗体</w:t>
      </w:r>
    </w:p>
    <w:bookmarkStart w:id="57" w:name="一红细胞血型抗原"/>
    <w:p>
      <w:pPr>
        <w:pStyle w:val="Heading4"/>
      </w:pPr>
      <w:r>
        <w:t xml:space="preserve">(一)红细胞血型抗原</w:t>
      </w:r>
    </w:p>
    <w:bookmarkEnd w:id="57"/>
    <w:bookmarkStart w:id="62" w:name="二红细胞血型抗体"/>
    <w:p>
      <w:pPr>
        <w:pStyle w:val="Heading4"/>
      </w:pPr>
      <w:r>
        <w:t xml:space="preserve">(二)红细胞血型抗体</w:t>
      </w:r>
    </w:p>
    <w:bookmarkStart w:id="58" w:name="天然抗体与免疫抗体"/>
    <w:p>
      <w:pPr>
        <w:pStyle w:val="Heading5"/>
      </w:pPr>
      <w:r>
        <w:t xml:space="preserve">1.天然抗体与免疫抗体</w:t>
      </w:r>
    </w:p>
    <w:p>
      <w:pPr>
        <w:pStyle w:val="Compact"/>
        <w:numPr>
          <w:ilvl w:val="0"/>
          <w:numId w:val="1006"/>
        </w:numPr>
      </w:pPr>
      <w:r>
        <w:t xml:space="preserve">凡是机体未出现明显的免疫学反应, 血清中却存在缺乏相应抗原的抗体, 这种抗体称为</w:t>
      </w:r>
      <w:r>
        <w:t xml:space="preserve"> </w:t>
      </w:r>
      <w:r>
        <w:t xml:space="preserve">“</w:t>
      </w:r>
      <w:r>
        <w:t xml:space="preserve">天然抗体</w:t>
      </w:r>
      <w:r>
        <w:t xml:space="preserve">”</w:t>
      </w:r>
    </w:p>
    <w:p>
      <w:pPr>
        <w:pStyle w:val="Compact"/>
        <w:numPr>
          <w:ilvl w:val="0"/>
          <w:numId w:val="1006"/>
        </w:numPr>
      </w:pPr>
      <w:r>
        <w:t xml:space="preserve">机体经输血、妊娠等特定抗原免疫后产生的抗体称为 免疫性抗体</w:t>
      </w:r>
    </w:p>
    <w:bookmarkEnd w:id="58"/>
    <w:bookmarkStart w:id="59" w:name="完全抗体与不完全抗体"/>
    <w:p>
      <w:pPr>
        <w:pStyle w:val="Heading5"/>
      </w:pPr>
      <w:r>
        <w:t xml:space="preserve">2.完全抗体与不完全抗体</w:t>
      </w:r>
    </w:p>
    <w:bookmarkEnd w:id="59"/>
    <w:bookmarkStart w:id="60" w:name="规则抗体与不规则抗体"/>
    <w:p>
      <w:pPr>
        <w:pStyle w:val="Heading5"/>
      </w:pPr>
      <w:r>
        <w:t xml:space="preserve">3.规则抗体与不规则抗体</w:t>
      </w:r>
    </w:p>
    <w:bookmarkEnd w:id="60"/>
    <w:bookmarkStart w:id="61" w:name="同种抗体和自身抗体"/>
    <w:p>
      <w:pPr>
        <w:pStyle w:val="Heading5"/>
      </w:pPr>
      <w:r>
        <w:t xml:space="preserve">4.同种抗体和自身抗体</w:t>
      </w:r>
    </w:p>
    <w:bookmarkEnd w:id="61"/>
    <w:bookmarkEnd w:id="62"/>
    <w:bookmarkEnd w:id="63"/>
    <w:bookmarkStart w:id="69" w:name="三abo血型系统"/>
    <w:p>
      <w:pPr>
        <w:pStyle w:val="Heading3"/>
      </w:pPr>
      <w:r>
        <w:t xml:space="preserve">三、ABO血型系统</w:t>
      </w:r>
    </w:p>
    <w:bookmarkStart w:id="65" w:name="一abo血型抗原"/>
    <w:p>
      <w:pPr>
        <w:pStyle w:val="Heading4"/>
      </w:pPr>
      <w:r>
        <w:t xml:space="preserve">(一)ABO血型抗原</w:t>
      </w:r>
    </w:p>
    <w:p>
      <w:pPr>
        <w:pStyle w:val="FirstParagraph"/>
      </w:pPr>
      <w:r>
        <w:t xml:space="preserve">根据红细胞上是否存在A和(或)B抗原, 将ABO血型分为A、B、O、AB 四种血型</w:t>
      </w:r>
    </w:p>
    <w:bookmarkStart w:id="64" w:name="抗原的产生及存在部位"/>
    <w:p>
      <w:pPr>
        <w:pStyle w:val="Heading5"/>
      </w:pPr>
      <w:r>
        <w:t xml:space="preserve">3. 抗原的产生及存在部位</w:t>
      </w:r>
    </w:p>
    <w:p>
      <w:pPr>
        <w:pStyle w:val="FirstParagraph"/>
      </w:pPr>
      <w:r>
        <w:t xml:space="preserve">分泌型和非分泌型:</w:t>
      </w:r>
    </w:p>
    <w:p>
      <w:pPr>
        <w:pStyle w:val="BodyText"/>
      </w:pPr>
      <w:r>
        <w:t xml:space="preserve">人体ABH抗原除存在于红细胞膜上, 还广泛存在于其他组织细胞表面和体验、分泌液中, 以唾液中含量最丰富, 但是不存在于脑脊液中. 凡体液中存在这些可溶性抗原(血型物质)者称为分泌型, 相反为非分泌型.</w:t>
      </w:r>
    </w:p>
    <w:bookmarkEnd w:id="64"/>
    <w:bookmarkEnd w:id="65"/>
    <w:bookmarkStart w:id="66" w:name="二abo血型抗体"/>
    <w:p>
      <w:pPr>
        <w:pStyle w:val="Heading4"/>
      </w:pPr>
      <w:r>
        <w:t xml:space="preserve">(二)ABO血型抗体</w:t>
      </w:r>
    </w:p>
    <w:p>
      <w:pPr>
        <w:pStyle w:val="FirstParagraph"/>
      </w:pPr>
      <w:r>
        <w:t xml:space="preserve">ABO血型系统抗体存在于缺乏相应抗原的血清、体液及分泌物中, 多为 IgM 天然抗体, 在ABO血型不合妊娠或输血进程中可产生IgG 免疫抗体.</w:t>
      </w:r>
    </w:p>
    <w:p>
      <w:pPr>
        <w:pStyle w:val="BodyText"/>
      </w:pPr>
      <w:r>
        <w:t xml:space="preserve">人出生前尚未产生抗体, ABO血型系统抗体一般在出生后3到6个月开始出现, 5到6个岁时达高峰</w:t>
      </w:r>
    </w:p>
    <w:bookmarkEnd w:id="66"/>
    <w:bookmarkStart w:id="68" w:name="三abo亚型"/>
    <w:p>
      <w:pPr>
        <w:pStyle w:val="Heading4"/>
      </w:pPr>
      <w:r>
        <w:t xml:space="preserve">(三)ABO亚型</w:t>
      </w:r>
    </w:p>
    <w:p>
      <w:pPr>
        <w:pStyle w:val="FirstParagraph"/>
      </w:pPr>
      <w:r>
        <w:t xml:space="preserve">ABO血型系统中常见的亚型为A亚型, 主要有 A_1 和 A_2</w:t>
      </w:r>
    </w:p>
    <w:bookmarkStart w:id="67" w:name="abo亚型的临床意义"/>
    <w:p>
      <w:pPr>
        <w:pStyle w:val="Heading5"/>
      </w:pPr>
      <w:r>
        <w:t xml:space="preserve">3.ABO亚型的临床意义</w:t>
      </w:r>
    </w:p>
    <w:p>
      <w:pPr>
        <w:pStyle w:val="FirstParagraph"/>
      </w:pPr>
      <w:r>
        <w:t xml:space="preserve">检查 ABO 亚型的目的是为了防止误定血型. 临床容易将 ABO血型 误定为 O型, 如果将其作为受血者输入O型血, 不会有太大问题, 但是如果将其作为供血者输血给 O型患者, 可以引起 急性血管内溶血性输血反应</w:t>
      </w:r>
    </w:p>
    <w:bookmarkEnd w:id="67"/>
    <w:bookmarkEnd w:id="68"/>
    <w:bookmarkEnd w:id="69"/>
    <w:bookmarkStart w:id="71" w:name="四rh血型系统"/>
    <w:p>
      <w:pPr>
        <w:pStyle w:val="Heading3"/>
      </w:pPr>
      <w:r>
        <w:t xml:space="preserve">四、Rh血型系统</w:t>
      </w:r>
    </w:p>
    <w:bookmarkStart w:id="70" w:name="二rh血型系统抗原"/>
    <w:p>
      <w:pPr>
        <w:pStyle w:val="Heading4"/>
      </w:pPr>
      <w:r>
        <w:t xml:space="preserve">(二)Rh血型系统抗原</w:t>
      </w:r>
    </w:p>
    <w:p>
      <w:pPr>
        <w:pStyle w:val="FirstParagraph"/>
      </w:pPr>
      <w:r>
        <w:t xml:space="preserve">抗原性强弱依次为: D &gt; E &gt; 小c &gt; C &gt; 小e</w:t>
      </w:r>
    </w:p>
    <w:bookmarkEnd w:id="70"/>
    <w:bookmarkEnd w:id="71"/>
    <w:bookmarkEnd w:id="72"/>
    <w:bookmarkStart w:id="84" w:name="第二节红细胞血型的相关检验"/>
    <w:p>
      <w:pPr>
        <w:pStyle w:val="Heading2"/>
      </w:pPr>
      <w:r>
        <w:t xml:space="preserve">第二节红细胞血型的相关检验</w:t>
      </w:r>
    </w:p>
    <w:bookmarkStart w:id="76" w:name="二aborh血型鉴定"/>
    <w:p>
      <w:pPr>
        <w:pStyle w:val="Heading3"/>
      </w:pPr>
      <w:r>
        <w:t xml:space="preserve">二、ABO、Rh血型鉴定</w:t>
      </w:r>
    </w:p>
    <w:bookmarkStart w:id="75" w:name="一abo血型鉴定"/>
    <w:p>
      <w:pPr>
        <w:pStyle w:val="Heading4"/>
      </w:pPr>
      <w:r>
        <w:t xml:space="preserve">(一)ABO血型鉴定</w:t>
      </w:r>
    </w:p>
    <w:bookmarkStart w:id="73" w:name="原理"/>
    <w:p>
      <w:pPr>
        <w:pStyle w:val="Heading5"/>
      </w:pPr>
      <w:r>
        <w:t xml:space="preserve">1.原理</w:t>
      </w:r>
    </w:p>
    <w:p>
      <w:pPr>
        <w:pStyle w:val="FirstParagraph"/>
      </w:pPr>
      <w:r>
        <w:t xml:space="preserve">根据红细胞凝集试验的原理, 通过 正定型 与反定型 进行ABO血型鉴定</w:t>
      </w:r>
    </w:p>
    <w:p>
      <w:pPr>
        <w:pStyle w:val="Compact"/>
        <w:numPr>
          <w:ilvl w:val="0"/>
          <w:numId w:val="1007"/>
        </w:numPr>
      </w:pPr>
      <w:r>
        <w:t xml:space="preserve">正定型: 用已知特异性抗体(标准血清)检查受检者红细胞上的未知抗原</w:t>
      </w:r>
    </w:p>
    <w:p>
      <w:pPr>
        <w:pStyle w:val="Compact"/>
        <w:numPr>
          <w:ilvl w:val="0"/>
          <w:numId w:val="1007"/>
        </w:numPr>
      </w:pPr>
      <w:r>
        <w:t xml:space="preserve">反定型: 用已知特异性(已知血型)抗原(标准红细胞)检查受检者血清中的 未知抗体</w:t>
      </w:r>
    </w:p>
    <w:bookmarkEnd w:id="73"/>
    <w:bookmarkStart w:id="74" w:name="临床意义-1"/>
    <w:p>
      <w:pPr>
        <w:pStyle w:val="Heading5"/>
      </w:pPr>
      <w:r>
        <w:t xml:space="preserve">3.临床意义</w:t>
      </w:r>
    </w:p>
    <w:p>
      <w:pPr>
        <w:pStyle w:val="FirstParagraph"/>
      </w:pPr>
      <w:r>
        <w:t xml:space="preserve">ABO血型鉴定是临床输血治疗和组织器官移植前的必要步骤, 也是孕妇围生期保健和新生儿溶血病的检验内容. ABO血型 反定型 可以验证正定型的结果, 防止亚型中的弱抗原漏检、误报, 避免临床输血不良反应的发生</w:t>
      </w:r>
    </w:p>
    <w:bookmarkEnd w:id="74"/>
    <w:bookmarkEnd w:id="75"/>
    <w:bookmarkEnd w:id="76"/>
    <w:bookmarkStart w:id="83" w:name="四交叉配血试验"/>
    <w:p>
      <w:pPr>
        <w:pStyle w:val="Heading3"/>
      </w:pPr>
      <w:r>
        <w:t xml:space="preserve">四、交叉配血试验</w:t>
      </w:r>
    </w:p>
    <w:p>
      <w:pPr>
        <w:pStyle w:val="FirstParagraph"/>
      </w:pPr>
      <w:r>
        <w:t xml:space="preserve">主侧配血试验: 受血者血浆(清)与供血者红细胞进行反应, 检查受血者血浆(清)中是否存在针对供血者红细胞的抗体</w:t>
      </w:r>
    </w:p>
    <w:p>
      <w:pPr>
        <w:pStyle w:val="BodyText"/>
      </w:pPr>
      <w:r>
        <w:t xml:space="preserve">次侧配血试验: 受血者红细胞与供血者血浆进行反应, 检查供血者血浆中是否存在针对受血者红细胞的抗体</w:t>
      </w:r>
    </w:p>
    <w:p>
      <w:pPr>
        <w:pStyle w:val="BodyText"/>
      </w:pPr>
      <w:r>
        <w:t xml:space="preserve">目的: 1.重新鉴定血型;2.检查非ABO血型的抗体</w:t>
      </w:r>
    </w:p>
    <w:bookmarkStart w:id="82" w:name="一交叉配血试验方法"/>
    <w:p>
      <w:pPr>
        <w:pStyle w:val="Heading4"/>
      </w:pPr>
      <w:r>
        <w:t xml:space="preserve">(一)交叉配血试验方法</w:t>
      </w:r>
    </w:p>
    <w:bookmarkStart w:id="77" w:name="盐水配血"/>
    <w:p>
      <w:pPr>
        <w:pStyle w:val="Heading5"/>
      </w:pPr>
      <w:r>
        <w:t xml:space="preserve">1. 盐水配血</w:t>
      </w:r>
    </w:p>
    <w:bookmarkEnd w:id="77"/>
    <w:bookmarkStart w:id="78" w:name="酶介质配血"/>
    <w:p>
      <w:pPr>
        <w:pStyle w:val="Heading5"/>
      </w:pPr>
      <w:r>
        <w:t xml:space="preserve">2. 酶介质配血</w:t>
      </w:r>
    </w:p>
    <w:bookmarkEnd w:id="78"/>
    <w:bookmarkStart w:id="79" w:name="聚凝胺介质配血"/>
    <w:p>
      <w:pPr>
        <w:pStyle w:val="Heading5"/>
      </w:pPr>
      <w:r>
        <w:t xml:space="preserve">3. 聚凝胺介质配血</w:t>
      </w:r>
    </w:p>
    <w:p>
      <w:pPr>
        <w:pStyle w:val="FirstParagraph"/>
      </w:pPr>
      <w:r>
        <w:t xml:space="preserve">非特性凝集: 可逆</w:t>
      </w:r>
    </w:p>
    <w:bookmarkEnd w:id="79"/>
    <w:bookmarkStart w:id="80" w:name="抗人球蛋白介质配血"/>
    <w:p>
      <w:pPr>
        <w:pStyle w:val="Heading5"/>
      </w:pPr>
      <w:r>
        <w:t xml:space="preserve">4. 抗人球蛋白介质配血</w:t>
      </w:r>
    </w:p>
    <w:bookmarkEnd w:id="80"/>
    <w:bookmarkStart w:id="81" w:name="微柱凝胶介质配血"/>
    <w:p>
      <w:pPr>
        <w:pStyle w:val="Heading5"/>
      </w:pPr>
      <w:r>
        <w:t xml:space="preserve">5. 微柱凝胶介质配血</w:t>
      </w:r>
    </w:p>
    <w:bookmarkEnd w:id="81"/>
    <w:bookmarkEnd w:id="82"/>
    <w:bookmarkEnd w:id="83"/>
    <w:bookmarkEnd w:id="84"/>
    <w:bookmarkStart w:id="87" w:name="输血不良反应"/>
    <w:p>
      <w:pPr>
        <w:pStyle w:val="Heading2"/>
      </w:pPr>
      <w:r>
        <w:t xml:space="preserve">输血不良反应</w:t>
      </w:r>
    </w:p>
    <w:p>
      <w:pPr>
        <w:pStyle w:val="FirstParagraph"/>
      </w:pPr>
      <w:r>
        <w:t xml:space="preserve">临床常见输血不良反应 的种类</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1.即发性反应</w:t>
            </w:r>
          </w:p>
        </w:tc>
        <w:tc>
          <w:tcPr/>
          <w:p>
            <w:pPr>
              <w:pStyle w:val="Compact"/>
              <w:jc w:val="left"/>
            </w:pPr>
            <w:r>
              <w:t xml:space="preserve">2.迟发性反应</w:t>
            </w:r>
          </w:p>
        </w:tc>
      </w:tr>
      <w:tr>
        <w:tc>
          <w:tcPr/>
          <w:p>
            <w:pPr>
              <w:pStyle w:val="Compact"/>
              <w:jc w:val="left"/>
            </w:pPr>
            <w:r>
              <w:t xml:space="preserve">1.免疫性反应</w:t>
            </w:r>
          </w:p>
        </w:tc>
        <w:tc>
          <w:tcPr/>
          <w:p>
            <w:pPr>
              <w:pStyle w:val="Compact"/>
              <w:jc w:val="left"/>
            </w:pPr>
            <w:r>
              <w:t xml:space="preserve">发热反应</w:t>
            </w:r>
          </w:p>
        </w:tc>
        <w:tc>
          <w:tcPr/>
          <w:p>
            <w:pPr>
              <w:pStyle w:val="Compact"/>
              <w:jc w:val="left"/>
            </w:pPr>
            <w:r>
              <w:t xml:space="preserve">迟发性溶血反应</w:t>
            </w:r>
          </w:p>
        </w:tc>
      </w:tr>
      <w:tr>
        <w:tc>
          <w:tcPr/>
          <w:p>
            <w:pPr>
              <w:pStyle w:val="Compact"/>
              <w:jc w:val="left"/>
            </w:pPr>
            <w:r>
              <w:t xml:space="preserve">1.免疫性反应</w:t>
            </w:r>
          </w:p>
        </w:tc>
        <w:tc>
          <w:tcPr/>
          <w:p>
            <w:pPr>
              <w:pStyle w:val="Compact"/>
              <w:jc w:val="left"/>
            </w:pPr>
            <w:r>
              <w:t xml:space="preserve">过敏反应</w:t>
            </w:r>
          </w:p>
        </w:tc>
        <w:tc>
          <w:tcPr/>
          <w:p>
            <w:pPr>
              <w:pStyle w:val="Compact"/>
              <w:jc w:val="left"/>
            </w:pPr>
            <w:r>
              <w:t xml:space="preserve">输血相关移植物抗宿主病</w:t>
            </w:r>
          </w:p>
        </w:tc>
      </w:tr>
      <w:tr>
        <w:tc>
          <w:tcPr/>
          <w:p>
            <w:pPr>
              <w:pStyle w:val="Compact"/>
              <w:jc w:val="left"/>
            </w:pPr>
            <w:r>
              <w:t xml:space="preserve">1.免疫性反应</w:t>
            </w:r>
          </w:p>
        </w:tc>
        <w:tc>
          <w:tcPr/>
          <w:p>
            <w:pPr>
              <w:pStyle w:val="Compact"/>
              <w:jc w:val="left"/>
            </w:pPr>
            <w:r>
              <w:t xml:space="preserve">输血相关性急性肺损伤</w:t>
            </w:r>
          </w:p>
        </w:tc>
        <w:tc>
          <w:tcPr/>
          <w:p>
            <w:pPr>
              <w:pStyle w:val="Compact"/>
              <w:jc w:val="left"/>
            </w:pPr>
            <w:r>
              <w:t xml:space="preserve">血小板注入无效</w:t>
            </w:r>
          </w:p>
        </w:tc>
      </w:tr>
      <w:tr>
        <w:tc>
          <w:tcPr/>
          <w:p>
            <w:pPr>
              <w:pStyle w:val="Compact"/>
              <w:jc w:val="left"/>
            </w:pPr>
            <w:r>
              <w:t xml:space="preserve">1.免疫性反应</w:t>
            </w:r>
          </w:p>
        </w:tc>
        <w:tc>
          <w:tcPr/>
          <w:p>
            <w:pPr>
              <w:pStyle w:val="Compact"/>
              <w:jc w:val="left"/>
            </w:pPr>
            <w:r>
              <w:t xml:space="preserve">急性溶血反应</w:t>
            </w:r>
          </w:p>
        </w:tc>
        <w:tc>
          <w:tcPr/>
          <w:p>
            <w:pPr>
              <w:pStyle w:val="Compact"/>
              <w:jc w:val="left"/>
            </w:pPr>
            <w:r>
              <w:t xml:space="preserve">血浆蛋白同种异体免疫</w:t>
            </w:r>
          </w:p>
        </w:tc>
      </w:tr>
      <w:tr>
        <w:tc>
          <w:tcPr/>
          <w:p>
            <w:pPr>
              <w:pStyle w:val="Compact"/>
              <w:jc w:val="left"/>
            </w:pPr>
            <w:r>
              <w:t xml:space="preserve">2.非免疫性反应</w:t>
            </w:r>
          </w:p>
        </w:tc>
        <w:tc>
          <w:tcPr/>
          <w:p>
            <w:pPr>
              <w:pStyle w:val="Compact"/>
              <w:jc w:val="left"/>
            </w:pPr>
            <w:r>
              <w:t xml:space="preserve">细菌性输血反应</w:t>
            </w:r>
          </w:p>
        </w:tc>
        <w:tc>
          <w:tcPr/>
          <w:p>
            <w:pPr>
              <w:pStyle w:val="Compact"/>
              <w:jc w:val="left"/>
            </w:pPr>
            <w:r>
              <w:t xml:space="preserve">含铁血黄素沉着症</w:t>
            </w:r>
          </w:p>
        </w:tc>
      </w:tr>
      <w:tr>
        <w:tc>
          <w:tcPr/>
          <w:p>
            <w:pPr>
              <w:pStyle w:val="Compact"/>
              <w:jc w:val="left"/>
            </w:pPr>
            <w:r>
              <w:t xml:space="preserve">2.非免疫性反应</w:t>
            </w:r>
          </w:p>
        </w:tc>
        <w:tc>
          <w:tcPr/>
          <w:p>
            <w:pPr>
              <w:pStyle w:val="Compact"/>
              <w:jc w:val="left"/>
            </w:pPr>
            <w:r>
              <w:t xml:space="preserve">肺微血管栓塞</w:t>
            </w:r>
          </w:p>
        </w:tc>
        <w:tc>
          <w:tcPr/>
          <w:p>
            <w:pPr>
              <w:pStyle w:val="Compact"/>
              <w:jc w:val="left"/>
            </w:pPr>
            <w:r>
              <w:t xml:space="preserve">血栓性静脉炎</w:t>
            </w:r>
          </w:p>
        </w:tc>
      </w:tr>
      <w:tr>
        <w:tc>
          <w:tcPr/>
          <w:p>
            <w:pPr>
              <w:pStyle w:val="Compact"/>
              <w:jc w:val="left"/>
            </w:pPr>
            <w:r>
              <w:t xml:space="preserve">2.非免疫性反应</w:t>
            </w:r>
          </w:p>
        </w:tc>
        <w:tc>
          <w:tcPr/>
          <w:p>
            <w:pPr>
              <w:pStyle w:val="Compact"/>
              <w:jc w:val="left"/>
            </w:pPr>
            <w:r>
              <w:t xml:space="preserve">出血倾向</w:t>
            </w:r>
          </w:p>
        </w:tc>
        <w:tc>
          <w:tcPr/>
          <w:p>
            <w:pPr>
              <w:pStyle w:val="Compact"/>
              <w:jc w:val="left"/>
            </w:pPr>
            <w:r>
              <w:t xml:space="preserve">输血相关传染病</w:t>
            </w:r>
          </w:p>
        </w:tc>
      </w:tr>
      <w:tr>
        <w:tc>
          <w:tcPr/>
          <w:p>
            <w:pPr>
              <w:pStyle w:val="Compact"/>
              <w:jc w:val="left"/>
            </w:pPr>
            <w:r>
              <w:t xml:space="preserve">2.非免疫性反应</w:t>
            </w:r>
          </w:p>
        </w:tc>
        <w:tc>
          <w:tcPr/>
          <w:p>
            <w:pPr>
              <w:pStyle w:val="Compact"/>
              <w:jc w:val="left"/>
            </w:pPr>
            <w:r>
              <w:t xml:space="preserve">枸橼酸中毒</w:t>
            </w:r>
          </w:p>
        </w:tc>
        <w:tc>
          <w:tcPr/>
          <w:p>
            <w:pPr>
              <w:pStyle w:val="Compact"/>
            </w:pPr>
          </w:p>
        </w:tc>
      </w:tr>
      <w:tr>
        <w:tc>
          <w:tcPr/>
          <w:p>
            <w:pPr>
              <w:pStyle w:val="Compact"/>
              <w:jc w:val="left"/>
            </w:pPr>
            <w:r>
              <w:t xml:space="preserve">2.非免疫性反应</w:t>
            </w:r>
          </w:p>
        </w:tc>
        <w:tc>
          <w:tcPr/>
          <w:p>
            <w:pPr>
              <w:pStyle w:val="Compact"/>
              <w:jc w:val="left"/>
            </w:pPr>
            <w:r>
              <w:t xml:space="preserve">低体温</w:t>
            </w:r>
          </w:p>
        </w:tc>
        <w:tc>
          <w:tcPr/>
          <w:p>
            <w:pPr>
              <w:pStyle w:val="Compact"/>
            </w:pPr>
          </w:p>
        </w:tc>
      </w:tr>
      <w:tr>
        <w:tc>
          <w:tcPr/>
          <w:p>
            <w:pPr>
              <w:pStyle w:val="Compact"/>
              <w:jc w:val="left"/>
            </w:pPr>
            <w:r>
              <w:t xml:space="preserve">2.非免疫性反应</w:t>
            </w:r>
          </w:p>
        </w:tc>
        <w:tc>
          <w:tcPr/>
          <w:p>
            <w:pPr>
              <w:pStyle w:val="Compact"/>
              <w:jc w:val="left"/>
            </w:pPr>
            <w:r>
              <w:t xml:space="preserve">电解质紊乱</w:t>
            </w:r>
          </w:p>
        </w:tc>
        <w:tc>
          <w:tcPr/>
          <w:p>
            <w:pPr>
              <w:pStyle w:val="Compact"/>
            </w:pPr>
          </w:p>
        </w:tc>
      </w:tr>
      <w:tr>
        <w:tc>
          <w:tcPr/>
          <w:p>
            <w:pPr>
              <w:pStyle w:val="Compact"/>
              <w:jc w:val="left"/>
            </w:pPr>
            <w:r>
              <w:t xml:space="preserve">2.非免疫性反应</w:t>
            </w:r>
          </w:p>
        </w:tc>
        <w:tc>
          <w:tcPr/>
          <w:p>
            <w:pPr>
              <w:pStyle w:val="Compact"/>
              <w:jc w:val="left"/>
            </w:pPr>
            <w:r>
              <w:t xml:space="preserve">空气栓塞</w:t>
            </w:r>
          </w:p>
        </w:tc>
        <w:tc>
          <w:tcPr/>
          <w:p>
            <w:pPr>
              <w:pStyle w:val="Compact"/>
            </w:pPr>
          </w:p>
        </w:tc>
      </w:tr>
      <w:tr>
        <w:tc>
          <w:tcPr/>
          <w:p>
            <w:pPr>
              <w:pStyle w:val="Compact"/>
              <w:jc w:val="left"/>
            </w:pPr>
            <w:r>
              <w:t xml:space="preserve">2.非免疫性反应</w:t>
            </w:r>
          </w:p>
        </w:tc>
        <w:tc>
          <w:tcPr/>
          <w:p>
            <w:pPr>
              <w:pStyle w:val="Compact"/>
              <w:jc w:val="left"/>
            </w:pPr>
            <w:r>
              <w:t xml:space="preserve">循环超负荷</w:t>
            </w:r>
          </w:p>
        </w:tc>
        <w:tc>
          <w:tcPr/>
          <w:p>
            <w:pPr>
              <w:pStyle w:val="Compact"/>
            </w:pPr>
          </w:p>
        </w:tc>
      </w:tr>
    </w:tbl>
    <w:bookmarkStart w:id="86" w:name="六其他输血不良反应"/>
    <w:p>
      <w:pPr>
        <w:pStyle w:val="Heading3"/>
      </w:pPr>
      <w:r>
        <w:t xml:space="preserve">六、其他输血不良反应</w:t>
      </w:r>
    </w:p>
    <w:bookmarkStart w:id="85" w:name="二血小板输注无效"/>
    <w:p>
      <w:pPr>
        <w:pStyle w:val="Heading4"/>
      </w:pPr>
      <w:r>
        <w:t xml:space="preserve">(二)血小板输注无效</w:t>
      </w:r>
    </w:p>
    <w:p>
      <w:pPr>
        <w:pStyle w:val="FirstParagraph"/>
      </w:pPr>
      <w:r>
        <w:t xml:space="preserve">指患者 2次以上输注 ABO 血型相合且保存时间不超过 72 小时的充足治疗剂量( 大于等于2.5乘10的11次方 个每次 ) 的血小板后, 血小板上升低于预期值, 或循环血液中血小板计数未见有效提高, 有时反而会下降, 临床出血表现未见明显改善</w:t>
      </w:r>
    </w:p>
    <w:bookmarkEnd w:id="85"/>
    <w:bookmarkEnd w:id="86"/>
    <w:bookmarkEnd w:id="87"/>
    <w:bookmarkEnd w:id="88"/>
    <w:bookmarkStart w:id="118" w:name="第五章-排泄物分泌物及体液检验"/>
    <w:p>
      <w:pPr>
        <w:pStyle w:val="Heading1"/>
      </w:pPr>
      <w:r>
        <w:t xml:space="preserve">第五章 排泄物、分泌物及体液检验</w:t>
      </w:r>
    </w:p>
    <w:bookmarkStart w:id="104" w:name="第一节-尿液检验"/>
    <w:p>
      <w:pPr>
        <w:pStyle w:val="Heading2"/>
      </w:pPr>
      <w:r>
        <w:t xml:space="preserve">第一节 尿液检验</w:t>
      </w:r>
    </w:p>
    <w:bookmarkStart w:id="90" w:name="一尿液标本的采集保存和检测后处理"/>
    <w:p>
      <w:pPr>
        <w:pStyle w:val="Heading3"/>
      </w:pPr>
      <w:r>
        <w:t xml:space="preserve">一、尿液标本的采集、保存和检测后处理</w:t>
      </w:r>
    </w:p>
    <w:bookmarkStart w:id="89" w:name="一尿液标本的采集"/>
    <w:p>
      <w:pPr>
        <w:pStyle w:val="Heading4"/>
      </w:pPr>
      <w:r>
        <w:t xml:space="preserve">(一)尿液标本的采集</w:t>
      </w:r>
    </w:p>
    <w:p>
      <w:pPr>
        <w:pStyle w:val="FirstParagraph"/>
      </w:pPr>
      <w:r>
        <w:t xml:space="preserve">晨尿: 指清晨起床后, 在未进早餐和做运动之前排出的尿液</w:t>
      </w:r>
    </w:p>
    <w:p>
      <w:pPr>
        <w:pStyle w:val="BodyText"/>
      </w:pPr>
      <w:r>
        <w:t xml:space="preserve">第二次晨尿: 首次晨尿后 2到4 小时内的 晨尿标本, 要求患者从前一晚 22:00 时起到采集尿液时, 只饮水 200毫升, 以提高有形成分计数和细菌培养的阳性检出率</w:t>
      </w:r>
    </w:p>
    <w:bookmarkEnd w:id="89"/>
    <w:bookmarkEnd w:id="90"/>
    <w:bookmarkStart w:id="95" w:name="二尿液理学检查"/>
    <w:p>
      <w:pPr>
        <w:pStyle w:val="Heading3"/>
      </w:pPr>
      <w:r>
        <w:t xml:space="preserve">二、尿液理学检查</w:t>
      </w:r>
    </w:p>
    <w:p>
      <w:pPr>
        <w:pStyle w:val="FirstParagraph"/>
      </w:pPr>
      <w:r>
        <w:t xml:space="preserve">包括 颜色、透明度、尿比密 等检查项目</w:t>
      </w:r>
    </w:p>
    <w:bookmarkStart w:id="93" w:name="一尿液颜色和透明度"/>
    <w:p>
      <w:pPr>
        <w:pStyle w:val="Heading4"/>
      </w:pPr>
      <w:r>
        <w:t xml:space="preserve">(一)尿液颜色和透明度</w:t>
      </w:r>
    </w:p>
    <w:bookmarkStart w:id="91" w:name="血尿"/>
    <w:p>
      <w:pPr>
        <w:pStyle w:val="Heading5"/>
      </w:pPr>
      <w:r>
        <w:t xml:space="preserve">(1)血尿</w:t>
      </w:r>
    </w:p>
    <w:p>
      <w:pPr>
        <w:pStyle w:val="FirstParagraph"/>
      </w:pPr>
      <w:r>
        <w:t xml:space="preserve">肉眼血尿: 1L尿液中含有 1ml以上的血液, 尿液呈淡红色、洗肉水样</w:t>
      </w:r>
    </w:p>
    <w:p>
      <w:pPr>
        <w:pStyle w:val="BodyText"/>
      </w:pPr>
      <w:r>
        <w:t xml:space="preserve">镜下血尿: 尿液外观变化不明显, 经离心沉淀后镜检时发现红细胞数 &gt; 3/HP .</w:t>
      </w:r>
    </w:p>
    <w:bookmarkEnd w:id="91"/>
    <w:bookmarkStart w:id="92" w:name="血红蛋白尿"/>
    <w:p>
      <w:pPr>
        <w:pStyle w:val="Heading5"/>
      </w:pPr>
      <w:r>
        <w:t xml:space="preserve">(2)血红蛋白尿</w:t>
      </w:r>
    </w:p>
    <w:p>
      <w:pPr>
        <w:pStyle w:val="FirstParagraph"/>
      </w:pPr>
      <w:r>
        <w:t xml:space="preserve">血管内溶血时血浆游离血红蛋白增多, 超过珠蛋白结合能力, 因其相对分子质量较小, 可以通过肾小管滤出而形成血红蛋白尿</w:t>
      </w:r>
    </w:p>
    <w:bookmarkEnd w:id="92"/>
    <w:bookmarkEnd w:id="93"/>
    <w:bookmarkStart w:id="94" w:name="二尿比重"/>
    <w:p>
      <w:pPr>
        <w:pStyle w:val="Heading4"/>
      </w:pPr>
      <w:r>
        <w:t xml:space="preserve">(二)尿比重</w:t>
      </w:r>
    </w:p>
    <w:p>
      <w:pPr>
        <w:pStyle w:val="FirstParagraph"/>
      </w:pPr>
      <w:r>
        <w:t xml:space="preserve">是指尿液在 4 摄氏度(即度C) 时与同体积纯水的重量之比</w:t>
      </w:r>
    </w:p>
    <w:bookmarkEnd w:id="94"/>
    <w:bookmarkEnd w:id="95"/>
    <w:bookmarkStart w:id="98" w:name="三尿液化学检查"/>
    <w:p>
      <w:pPr>
        <w:pStyle w:val="Heading3"/>
      </w:pPr>
      <w:r>
        <w:t xml:space="preserve">三、尿液化学检查</w:t>
      </w:r>
    </w:p>
    <w:bookmarkStart w:id="96" w:name="二蛋白质"/>
    <w:p>
      <w:pPr>
        <w:pStyle w:val="Heading4"/>
      </w:pPr>
      <w:r>
        <w:t xml:space="preserve">(二)蛋白质</w:t>
      </w:r>
    </w:p>
    <w:bookmarkEnd w:id="96"/>
    <w:bookmarkStart w:id="97" w:name="三葡萄糖"/>
    <w:p>
      <w:pPr>
        <w:pStyle w:val="Heading4"/>
      </w:pPr>
      <w:r>
        <w:t xml:space="preserve">(三)葡萄糖</w:t>
      </w:r>
    </w:p>
    <w:p>
      <w:pPr>
        <w:pStyle w:val="FirstParagraph"/>
      </w:pPr>
      <w:r>
        <w:t xml:space="preserve">糖尿 名词解释: 当血浆葡萄糖含量超过肾糖阀( 大于8.88毫摩尔每升 )或肾小管重吸收能力下降时, 尿液中葡萄糖增加. 尿糖定性试验阳性的尿液称为糖尿</w:t>
      </w:r>
    </w:p>
    <w:bookmarkEnd w:id="97"/>
    <w:bookmarkEnd w:id="98"/>
    <w:bookmarkStart w:id="103" w:name="四尿液有形成分检查"/>
    <w:p>
      <w:pPr>
        <w:pStyle w:val="Heading3"/>
      </w:pPr>
      <w:r>
        <w:t xml:space="preserve">四、尿液有形成分检查</w:t>
      </w:r>
    </w:p>
    <w:p>
      <w:pPr>
        <w:pStyle w:val="FirstParagraph"/>
      </w:pPr>
      <w:r>
        <w:t xml:space="preserve">尿液有形成分是指随尿液排出体外并能在显微镜下观察到的成分, 如细胞、管型、病原体和结晶等。尿液有形成分的检查对泌尿系统疾病的诊断、鉴别诊断及预后判断等有重要意义</w:t>
      </w:r>
    </w:p>
    <w:bookmarkStart w:id="102" w:name="二有形成分的形态和意义"/>
    <w:p>
      <w:pPr>
        <w:pStyle w:val="Heading4"/>
      </w:pPr>
      <w:r>
        <w:t xml:space="preserve">(二)有形成分的形态和意义</w:t>
      </w:r>
    </w:p>
    <w:bookmarkStart w:id="99" w:name="细胞"/>
    <w:p>
      <w:pPr>
        <w:pStyle w:val="Heading5"/>
      </w:pPr>
      <w:r>
        <w:t xml:space="preserve">1.细胞</w:t>
      </w:r>
    </w:p>
    <w:p>
      <w:pPr>
        <w:pStyle w:val="FirstParagraph"/>
      </w:pPr>
      <w:r>
        <w:t xml:space="preserve">在低渗尿中, 中性粒细胞胞质内颗粒呈布朗运动, 由于光的折射, 其运动似星状闪光</w:t>
      </w:r>
    </w:p>
    <w:bookmarkEnd w:id="99"/>
    <w:bookmarkStart w:id="101" w:name="管型"/>
    <w:p>
      <w:pPr>
        <w:pStyle w:val="Heading5"/>
      </w:pPr>
      <w:r>
        <w:t xml:space="preserve">2.管型</w:t>
      </w:r>
    </w:p>
    <w:p>
      <w:pPr>
        <w:pStyle w:val="FirstParagraph"/>
      </w:pPr>
      <w:r>
        <w:t xml:space="preserve">是蛋白质、细胞及其崩解产物在肾小管、集合管内凝聚固而成的圆柱形蛋白凝集体</w:t>
      </w:r>
    </w:p>
    <w:p>
      <w:pPr>
        <w:pStyle w:val="BodyText"/>
      </w:pPr>
      <w:r>
        <w:t xml:space="preserve">管型形成的条件:</w:t>
      </w:r>
    </w:p>
    <w:p>
      <w:pPr>
        <w:pStyle w:val="Compact"/>
        <w:numPr>
          <w:ilvl w:val="0"/>
          <w:numId w:val="1008"/>
        </w:numPr>
      </w:pPr>
      <w:r>
        <w:t xml:space="preserve">原尿中有白蛋白、T-H 蛋白, 其中 T-H 蛋白最容易形成管型的核心</w:t>
      </w:r>
    </w:p>
    <w:p>
      <w:pPr>
        <w:pStyle w:val="Compact"/>
        <w:numPr>
          <w:ilvl w:val="0"/>
          <w:numId w:val="1008"/>
        </w:numPr>
      </w:pPr>
      <w:r>
        <w:t xml:space="preserve">肾小管有浓缩和酸化尿液的能力</w:t>
      </w:r>
    </w:p>
    <w:p>
      <w:pPr>
        <w:pStyle w:val="Compact"/>
        <w:numPr>
          <w:ilvl w:val="0"/>
          <w:numId w:val="1008"/>
        </w:numPr>
      </w:pPr>
      <w:r>
        <w:t xml:space="preserve">肾脏具有可供交替使用的肾单位</w:t>
      </w:r>
    </w:p>
    <w:bookmarkStart w:id="100" w:name="透明管型"/>
    <w:p>
      <w:pPr>
        <w:pStyle w:val="Heading6"/>
      </w:pPr>
      <w:r>
        <w:t xml:space="preserve">(1)透明管型</w:t>
      </w:r>
    </w:p>
    <w:p>
      <w:pPr>
        <w:pStyle w:val="FirstParagraph"/>
      </w:pPr>
      <w:r>
        <w:t xml:space="preserve">填空题:健康成人尿中偶见透明管型</w:t>
      </w:r>
    </w:p>
    <w:bookmarkEnd w:id="100"/>
    <w:bookmarkEnd w:id="101"/>
    <w:bookmarkEnd w:id="102"/>
    <w:bookmarkEnd w:id="103"/>
    <w:bookmarkEnd w:id="104"/>
    <w:bookmarkStart w:id="108" w:name="第二节-粪便检验"/>
    <w:p>
      <w:pPr>
        <w:pStyle w:val="Heading2"/>
      </w:pPr>
      <w:r>
        <w:t xml:space="preserve">第二节 粪便检验</w:t>
      </w:r>
    </w:p>
    <w:bookmarkStart w:id="107" w:name="二粪便一般检查"/>
    <w:p>
      <w:pPr>
        <w:pStyle w:val="Heading3"/>
      </w:pPr>
      <w:r>
        <w:t xml:space="preserve">二、粪便一般检查</w:t>
      </w:r>
    </w:p>
    <w:bookmarkStart w:id="106" w:name="三粪便化学检查"/>
    <w:p>
      <w:pPr>
        <w:pStyle w:val="Heading4"/>
      </w:pPr>
      <w:r>
        <w:t xml:space="preserve">(三)粪便化学检查</w:t>
      </w:r>
    </w:p>
    <w:p>
      <w:pPr>
        <w:pStyle w:val="FirstParagraph"/>
      </w:pPr>
      <w:r>
        <w:t xml:space="preserve">当消化道出血量小于 5ml, 特别是上消化道出血, 红细胞被破坏, 显微镜检查亦不能证实有红细胞存在, 而需要用 化学法、免疫法等才能证实出血，称为 潜血</w:t>
      </w:r>
    </w:p>
    <w:bookmarkStart w:id="105" w:name="临床意义-2"/>
    <w:p>
      <w:pPr>
        <w:pStyle w:val="Heading5"/>
      </w:pPr>
      <w:r>
        <w:t xml:space="preserve">临床意义</w:t>
      </w:r>
    </w:p>
    <w:p>
      <w:pPr>
        <w:pStyle w:val="Compact"/>
        <w:numPr>
          <w:ilvl w:val="0"/>
          <w:numId w:val="1009"/>
        </w:numPr>
      </w:pPr>
      <w:r>
        <w:t xml:space="preserve">消化道出血的判断</w:t>
      </w:r>
    </w:p>
    <w:p>
      <w:pPr>
        <w:pStyle w:val="Compact"/>
        <w:numPr>
          <w:ilvl w:val="0"/>
          <w:numId w:val="1009"/>
        </w:numPr>
      </w:pPr>
      <w:r>
        <w:t xml:space="preserve">消化性溃疡与肿瘤出血的鉴别</w:t>
      </w:r>
    </w:p>
    <w:p>
      <w:pPr>
        <w:pStyle w:val="Compact"/>
        <w:numPr>
          <w:ilvl w:val="0"/>
          <w:numId w:val="1009"/>
        </w:numPr>
      </w:pPr>
      <w:r>
        <w:t xml:space="preserve">消化道肿瘤的筛查</w:t>
      </w:r>
    </w:p>
    <w:bookmarkEnd w:id="105"/>
    <w:bookmarkEnd w:id="106"/>
    <w:bookmarkEnd w:id="107"/>
    <w:bookmarkEnd w:id="108"/>
    <w:bookmarkStart w:id="109" w:name="第三节-浆膜腔积液和脑脊液检验"/>
    <w:p>
      <w:pPr>
        <w:pStyle w:val="Heading2"/>
      </w:pPr>
      <w:r>
        <w:t xml:space="preserve">第三节 浆膜腔积液和脑脊液检验</w:t>
      </w:r>
    </w:p>
    <w:bookmarkEnd w:id="109"/>
    <w:bookmarkStart w:id="112" w:name="第四节-精液和前列腺液的常规检验"/>
    <w:p>
      <w:pPr>
        <w:pStyle w:val="Heading2"/>
      </w:pPr>
      <w:r>
        <w:t xml:space="preserve">第四节 精液和前列腺液的常规检验</w:t>
      </w:r>
    </w:p>
    <w:bookmarkStart w:id="111" w:name="一精液检查"/>
    <w:p>
      <w:pPr>
        <w:pStyle w:val="Heading3"/>
      </w:pPr>
      <w:r>
        <w:t xml:space="preserve">一、精液检查</w:t>
      </w:r>
    </w:p>
    <w:p>
      <w:pPr>
        <w:pStyle w:val="FirstParagraph"/>
      </w:pPr>
      <w:r>
        <w:t xml:space="preserve">精液检查的目的</w:t>
      </w:r>
    </w:p>
    <w:p>
      <w:pPr>
        <w:pStyle w:val="Compact"/>
        <w:numPr>
          <w:ilvl w:val="0"/>
          <w:numId w:val="1010"/>
        </w:numPr>
      </w:pPr>
      <w:r>
        <w:t xml:space="preserve">评价男性生育能力, 寻找男性不育症的诊断及其疗效观察依据</w:t>
      </w:r>
    </w:p>
    <w:p>
      <w:pPr>
        <w:pStyle w:val="Compact"/>
        <w:numPr>
          <w:ilvl w:val="0"/>
          <w:numId w:val="1010"/>
        </w:numPr>
      </w:pPr>
      <w:r>
        <w:t xml:space="preserve">辅助诊断男性生殖系统疾病</w:t>
      </w:r>
    </w:p>
    <w:p>
      <w:pPr>
        <w:pStyle w:val="Compact"/>
        <w:numPr>
          <w:ilvl w:val="0"/>
          <w:numId w:val="1010"/>
        </w:numPr>
      </w:pPr>
      <w:r>
        <w:t xml:space="preserve">为精子库和体外受精筛选优质精子</w:t>
      </w:r>
    </w:p>
    <w:p>
      <w:pPr>
        <w:pStyle w:val="Compact"/>
        <w:numPr>
          <w:ilvl w:val="0"/>
          <w:numId w:val="1010"/>
        </w:numPr>
      </w:pPr>
      <w:r>
        <w:t xml:space="preserve">输精管结扎术后的疗效观察</w:t>
      </w:r>
    </w:p>
    <w:p>
      <w:pPr>
        <w:pStyle w:val="Compact"/>
        <w:numPr>
          <w:ilvl w:val="0"/>
          <w:numId w:val="1010"/>
        </w:numPr>
      </w:pPr>
      <w:r>
        <w:t xml:space="preserve">法医学鉴定</w:t>
      </w:r>
    </w:p>
    <w:bookmarkStart w:id="110" w:name="二一般检查"/>
    <w:p>
      <w:pPr>
        <w:pStyle w:val="Heading4"/>
      </w:pPr>
      <w:r>
        <w:t xml:space="preserve">(二)一般检查</w:t>
      </w:r>
    </w:p>
    <w:p>
      <w:pPr>
        <w:pStyle w:val="FirstParagraph"/>
      </w:pPr>
      <w:r>
        <w:t xml:space="preserve">名词解释: 液化时间: 精液的液化时间是指精液由胶胨状转变为流动状所需的时间</w:t>
      </w:r>
    </w:p>
    <w:p>
      <w:pPr>
        <w:pStyle w:val="BodyText"/>
      </w:pPr>
      <w:r>
        <w:t xml:space="preserve">简答: 简述精子活动力</w:t>
      </w:r>
    </w:p>
    <w:p>
      <w:pPr>
        <w:pStyle w:val="BodyText"/>
      </w:pPr>
      <w:r>
        <w:t xml:space="preserve">精子向前运动的能力, 它反映活精子的质量. WHO将精子活动力分为三级:</w:t>
      </w:r>
    </w:p>
    <w:p>
      <w:pPr>
        <w:pStyle w:val="Compact"/>
        <w:numPr>
          <w:ilvl w:val="0"/>
          <w:numId w:val="1011"/>
        </w:numPr>
      </w:pPr>
      <w:r>
        <w:t xml:space="preserve">前向运动:精子向前运动活跃, 表现为快速直线运动或大圈运动</w:t>
      </w:r>
    </w:p>
    <w:p>
      <w:pPr>
        <w:pStyle w:val="Compact"/>
        <w:numPr>
          <w:ilvl w:val="0"/>
          <w:numId w:val="1011"/>
        </w:numPr>
      </w:pPr>
      <w:r>
        <w:t xml:space="preserve">非前向运动: 精子运动不活跃, 表现为小圈运动, 鞭毛力量很难推动头部运动, 或只有鞭毛抖动</w:t>
      </w:r>
    </w:p>
    <w:p>
      <w:pPr>
        <w:pStyle w:val="Compact"/>
        <w:numPr>
          <w:ilvl w:val="0"/>
          <w:numId w:val="1011"/>
        </w:numPr>
      </w:pPr>
      <w:r>
        <w:t xml:space="preserve">无运动: 精子不运动</w:t>
      </w:r>
    </w:p>
    <w:bookmarkEnd w:id="110"/>
    <w:bookmarkEnd w:id="111"/>
    <w:bookmarkEnd w:id="112"/>
    <w:bookmarkStart w:id="117" w:name="第五节-阴道分泌物常规检验"/>
    <w:p>
      <w:pPr>
        <w:pStyle w:val="Heading2"/>
      </w:pPr>
      <w:r>
        <w:t xml:space="preserve">第五节 阴道分泌物常规检验</w:t>
      </w:r>
    </w:p>
    <w:bookmarkStart w:id="116" w:name="一一般检查"/>
    <w:p>
      <w:pPr>
        <w:pStyle w:val="Heading3"/>
      </w:pPr>
      <w:r>
        <w:t xml:space="preserve">一、一般检查</w:t>
      </w:r>
    </w:p>
    <w:bookmarkStart w:id="115" w:name="二显微镜检查"/>
    <w:p>
      <w:pPr>
        <w:pStyle w:val="Heading4"/>
      </w:pPr>
      <w:r>
        <w:t xml:space="preserve">(二)显微镜检查</w:t>
      </w:r>
    </w:p>
    <w:bookmarkStart w:id="113" w:name="阴道清洁度"/>
    <w:p>
      <w:pPr>
        <w:pStyle w:val="Heading5"/>
      </w:pPr>
      <w:r>
        <w:t xml:space="preserve">1.阴道清洁度</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清洁度</w:t>
            </w:r>
          </w:p>
        </w:tc>
        <w:tc>
          <w:tcPr/>
          <w:p>
            <w:pPr>
              <w:pStyle w:val="Compact"/>
              <w:jc w:val="left"/>
            </w:pPr>
            <w:r>
              <w:t xml:space="preserve">杆菌</w:t>
            </w:r>
          </w:p>
        </w:tc>
        <w:tc>
          <w:tcPr/>
          <w:p>
            <w:pPr>
              <w:pStyle w:val="Compact"/>
              <w:jc w:val="left"/>
            </w:pPr>
            <w:r>
              <w:t xml:space="preserve">杂菌</w:t>
            </w:r>
          </w:p>
        </w:tc>
        <w:tc>
          <w:tcPr/>
          <w:p>
            <w:pPr>
              <w:pStyle w:val="Compact"/>
              <w:jc w:val="left"/>
            </w:pPr>
            <w:r>
              <w:t xml:space="preserve">白(脓)细胞</w:t>
            </w:r>
          </w:p>
        </w:tc>
        <w:tc>
          <w:tcPr/>
          <w:p>
            <w:pPr>
              <w:pStyle w:val="Compact"/>
              <w:jc w:val="left"/>
            </w:pPr>
            <w:r>
              <w:t xml:space="preserve">上皮细胞</w:t>
            </w:r>
          </w:p>
        </w:tc>
      </w:tr>
      <w:tr>
        <w:tc>
          <w:tcPr/>
          <w:p>
            <w:pPr>
              <w:pStyle w:val="Compact"/>
              <w:jc w:val="left"/>
            </w:pPr>
            <w:r>
              <w:t xml:space="preserve">Ⅰ</w:t>
            </w:r>
          </w:p>
        </w:tc>
        <w:tc>
          <w:tcPr/>
          <w:p>
            <w:pPr>
              <w:pStyle w:val="Compact"/>
              <w:jc w:val="left"/>
            </w:pPr>
            <w:r>
              <w:t xml:space="preserve">多</w:t>
            </w:r>
          </w:p>
        </w:tc>
        <w:tc>
          <w:tcPr/>
          <w:p>
            <w:pPr>
              <w:pStyle w:val="Compact"/>
              <w:jc w:val="left"/>
            </w:pPr>
            <w:r>
              <w:t xml:space="preserve">无</w:t>
            </w:r>
          </w:p>
        </w:tc>
        <w:tc>
          <w:tcPr/>
          <w:p>
            <w:pPr>
              <w:pStyle w:val="Compact"/>
              <w:jc w:val="left"/>
            </w:pPr>
            <w:r>
              <w:t xml:space="preserve">0到5</w:t>
            </w:r>
          </w:p>
        </w:tc>
        <w:tc>
          <w:tcPr/>
          <w:p>
            <w:pPr>
              <w:pStyle w:val="Compact"/>
              <w:jc w:val="left"/>
            </w:pPr>
            <w:r>
              <w:t xml:space="preserve">满视野</w:t>
            </w:r>
          </w:p>
        </w:tc>
      </w:tr>
      <w:tr>
        <w:tc>
          <w:tcPr/>
          <w:p>
            <w:pPr>
              <w:pStyle w:val="Compact"/>
              <w:jc w:val="left"/>
            </w:pPr>
            <w:r>
              <w:t xml:space="preserve">Ⅱ</w:t>
            </w:r>
          </w:p>
        </w:tc>
        <w:tc>
          <w:tcPr/>
          <w:p>
            <w:pPr>
              <w:pStyle w:val="Compact"/>
              <w:jc w:val="left"/>
            </w:pPr>
            <w:r>
              <w:t xml:space="preserve">中</w:t>
            </w:r>
          </w:p>
        </w:tc>
        <w:tc>
          <w:tcPr/>
          <w:p>
            <w:pPr>
              <w:pStyle w:val="Compact"/>
              <w:jc w:val="left"/>
            </w:pPr>
            <w:r>
              <w:t xml:space="preserve">少</w:t>
            </w:r>
          </w:p>
        </w:tc>
        <w:tc>
          <w:tcPr/>
          <w:p>
            <w:pPr>
              <w:pStyle w:val="Compact"/>
              <w:jc w:val="left"/>
            </w:pPr>
            <w:r>
              <w:t xml:space="preserve">5到15</w:t>
            </w:r>
          </w:p>
        </w:tc>
        <w:tc>
          <w:tcPr/>
          <w:p>
            <w:pPr>
              <w:pStyle w:val="Compact"/>
              <w:jc w:val="left"/>
            </w:pPr>
            <w:r>
              <w:t xml:space="preserve">二分之一视野</w:t>
            </w:r>
          </w:p>
        </w:tc>
      </w:tr>
      <w:tr>
        <w:tc>
          <w:tcPr/>
          <w:p>
            <w:pPr>
              <w:pStyle w:val="Compact"/>
              <w:jc w:val="left"/>
            </w:pPr>
            <w:r>
              <w:t xml:space="preserve">Ⅲ</w:t>
            </w:r>
          </w:p>
        </w:tc>
        <w:tc>
          <w:tcPr/>
          <w:p>
            <w:pPr>
              <w:pStyle w:val="Compact"/>
              <w:jc w:val="left"/>
            </w:pPr>
            <w:r>
              <w:t xml:space="preserve">少</w:t>
            </w:r>
          </w:p>
        </w:tc>
        <w:tc>
          <w:tcPr/>
          <w:p>
            <w:pPr>
              <w:pStyle w:val="Compact"/>
              <w:jc w:val="left"/>
            </w:pPr>
            <w:r>
              <w:t xml:space="preserve">较多</w:t>
            </w:r>
          </w:p>
        </w:tc>
        <w:tc>
          <w:tcPr/>
          <w:p>
            <w:pPr>
              <w:pStyle w:val="Compact"/>
              <w:jc w:val="left"/>
            </w:pPr>
            <w:r>
              <w:t xml:space="preserve">15到30</w:t>
            </w:r>
          </w:p>
        </w:tc>
        <w:tc>
          <w:tcPr/>
          <w:p>
            <w:pPr>
              <w:pStyle w:val="Compact"/>
              <w:jc w:val="left"/>
            </w:pPr>
            <w:r>
              <w:t xml:space="preserve">少量</w:t>
            </w:r>
          </w:p>
        </w:tc>
      </w:tr>
      <w:tr>
        <w:tc>
          <w:tcPr/>
          <w:p>
            <w:pPr>
              <w:pStyle w:val="Compact"/>
              <w:jc w:val="left"/>
            </w:pPr>
            <w:r>
              <w:t xml:space="preserve">Ⅳ</w:t>
            </w:r>
          </w:p>
        </w:tc>
        <w:tc>
          <w:tcPr/>
          <w:p>
            <w:pPr>
              <w:pStyle w:val="Compact"/>
              <w:jc w:val="left"/>
            </w:pPr>
            <w:r>
              <w:t xml:space="preserve">无</w:t>
            </w:r>
          </w:p>
        </w:tc>
        <w:tc>
          <w:tcPr/>
          <w:p>
            <w:pPr>
              <w:pStyle w:val="Compact"/>
              <w:jc w:val="left"/>
            </w:pPr>
            <w:r>
              <w:t xml:space="preserve">大量</w:t>
            </w:r>
          </w:p>
        </w:tc>
        <w:tc>
          <w:tcPr/>
          <w:p>
            <w:pPr>
              <w:pStyle w:val="Compact"/>
              <w:jc w:val="left"/>
            </w:pPr>
            <w:r>
              <w:t xml:space="preserve">大于30</w:t>
            </w:r>
          </w:p>
        </w:tc>
        <w:tc>
          <w:tcPr/>
          <w:p>
            <w:pPr>
              <w:pStyle w:val="Compact"/>
              <w:jc w:val="left"/>
            </w:pPr>
            <w:r>
              <w:t xml:space="preserve">无</w:t>
            </w:r>
          </w:p>
        </w:tc>
      </w:tr>
    </w:tbl>
    <w:bookmarkEnd w:id="113"/>
    <w:bookmarkStart w:id="114" w:name="阴道毛滴虫"/>
    <w:p>
      <w:pPr>
        <w:pStyle w:val="Heading5"/>
      </w:pPr>
      <w:r>
        <w:t xml:space="preserve">2.阴道毛滴虫</w:t>
      </w:r>
    </w:p>
    <w:p>
      <w:pPr>
        <w:pStyle w:val="FirstParagraph"/>
      </w:pPr>
      <w:r>
        <w:t xml:space="preserve">名词解释: 线索细胞: 线索细胞是阴道鳞状上皮细胞黏附了大量加得纳菌及其他短小杆菌, 而形成巨大的细胞团</w:t>
      </w:r>
    </w:p>
    <w:bookmarkEnd w:id="114"/>
    <w:bookmarkEnd w:id="115"/>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2024-12-30T07:22:25Z</dcterms:created>
  <dcterms:modified xsi:type="dcterms:W3CDTF">2024-12-30T07:22:25Z</dcterms:modified>
</cp:coreProperties>
</file>

<file path=docProps/custom.xml><?xml version="1.0" encoding="utf-8"?>
<Properties xmlns="http://schemas.openxmlformats.org/officeDocument/2006/custom-properties" xmlns:vt="http://schemas.openxmlformats.org/officeDocument/2006/docPropsVTypes"/>
</file>