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华文行楷"/>
          <w:sz w:val="84"/>
          <w:szCs w:val="84"/>
        </w:rPr>
      </w:pPr>
    </w:p>
    <w:p>
      <w:pPr>
        <w:jc w:val="center"/>
        <w:rPr>
          <w:rFonts w:eastAsia="华文行楷"/>
          <w:sz w:val="84"/>
          <w:szCs w:val="84"/>
        </w:rPr>
      </w:pPr>
      <w:r>
        <w:rPr>
          <w:rFonts w:hint="eastAsia" w:eastAsia="华文行楷"/>
          <w:sz w:val="84"/>
          <w:szCs w:val="84"/>
        </w:rPr>
        <w:t>烟台南山学院</w:t>
      </w:r>
    </w:p>
    <w:p>
      <w:pPr>
        <w:jc w:val="center"/>
        <w:rPr>
          <w:rFonts w:eastAsia="华文行楷"/>
          <w:sz w:val="84"/>
          <w:szCs w:val="84"/>
        </w:rPr>
      </w:pPr>
      <w:r>
        <w:rPr>
          <w:rFonts w:hint="eastAsia" w:eastAsia="华文行楷"/>
          <w:sz w:val="84"/>
          <w:szCs w:val="84"/>
        </w:rPr>
        <w:t>科技与数据学院</w:t>
      </w:r>
    </w:p>
    <w:p>
      <w:pPr>
        <w:jc w:val="center"/>
        <w:rPr>
          <w:rFonts w:eastAsia="华文行楷"/>
          <w:sz w:val="84"/>
          <w:szCs w:val="84"/>
        </w:rPr>
      </w:pPr>
    </w:p>
    <w:p>
      <w:pPr>
        <w:jc w:val="center"/>
        <w:rPr>
          <w:rFonts w:ascii="宋体" w:hAnsi="宋体"/>
          <w:b/>
          <w:sz w:val="48"/>
          <w:szCs w:val="48"/>
          <w:u w:val="thick"/>
        </w:rPr>
      </w:pPr>
      <w:r>
        <w:rPr>
          <w:rFonts w:hint="eastAsia" w:ascii="宋体" w:hAnsi="宋体"/>
          <w:b/>
          <w:sz w:val="48"/>
          <w:szCs w:val="48"/>
        </w:rPr>
        <w:t>《计算机网络课程设计报告》</w:t>
      </w:r>
    </w:p>
    <w:p>
      <w:pPr>
        <w:jc w:val="center"/>
        <w:rPr>
          <w:rFonts w:ascii="宋体" w:hAnsi="宋体"/>
          <w:sz w:val="36"/>
          <w:szCs w:val="36"/>
        </w:rPr>
      </w:pPr>
    </w:p>
    <w:p>
      <w:pPr>
        <w:jc w:val="center"/>
        <w:rPr>
          <w:rFonts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202</w:t>
      </w:r>
      <w:r>
        <w:rPr>
          <w:rFonts w:ascii="宋体" w:hAnsi="宋体"/>
          <w:b/>
          <w:sz w:val="36"/>
          <w:szCs w:val="36"/>
        </w:rPr>
        <w:t>3</w:t>
      </w:r>
      <w:r>
        <w:rPr>
          <w:rFonts w:hint="eastAsia" w:ascii="宋体" w:hAnsi="宋体"/>
          <w:b/>
          <w:sz w:val="36"/>
          <w:szCs w:val="36"/>
        </w:rPr>
        <w:t>－202</w:t>
      </w:r>
      <w:r>
        <w:rPr>
          <w:rFonts w:ascii="宋体" w:hAnsi="宋体"/>
          <w:b/>
          <w:sz w:val="36"/>
          <w:szCs w:val="36"/>
        </w:rPr>
        <w:t>4</w:t>
      </w:r>
      <w:r>
        <w:rPr>
          <w:rFonts w:hint="eastAsia" w:ascii="宋体" w:hAnsi="宋体"/>
          <w:b/>
          <w:sz w:val="36"/>
          <w:szCs w:val="36"/>
        </w:rPr>
        <w:t>－2学期</w:t>
      </w:r>
    </w:p>
    <w:p>
      <w:pPr>
        <w:rPr>
          <w:rFonts w:ascii="华文仿宋" w:hAnsi="华文仿宋" w:eastAsia="华文仿宋"/>
          <w:sz w:val="36"/>
          <w:u w:val="thick"/>
        </w:rPr>
      </w:pPr>
    </w:p>
    <w:p>
      <w:pPr>
        <w:rPr>
          <w:rFonts w:ascii="华文仿宋" w:hAnsi="华文仿宋" w:eastAsia="华文仿宋"/>
          <w:sz w:val="36"/>
          <w:u w:val="thick"/>
        </w:rPr>
      </w:pPr>
    </w:p>
    <w:p>
      <w:pPr>
        <w:rPr>
          <w:rFonts w:ascii="黑体" w:hAnsi="华文仿宋" w:eastAsia="黑体"/>
          <w:b/>
          <w:sz w:val="32"/>
        </w:rPr>
      </w:pPr>
    </w:p>
    <w:p>
      <w:pPr>
        <w:ind w:firstLine="2233" w:firstLineChars="695"/>
        <w:rPr>
          <w:rFonts w:ascii="仿宋_GB2312" w:hAnsi="华文仿宋" w:eastAsia="仿宋_GB2312"/>
          <w:b/>
          <w:sz w:val="32"/>
        </w:rPr>
      </w:pPr>
      <w:r>
        <w:rPr>
          <w:rFonts w:hint="eastAsia" w:ascii="仿宋_GB2312" w:hAnsi="华文仿宋" w:eastAsia="仿宋_GB2312"/>
          <w:b/>
          <w:sz w:val="32"/>
        </w:rPr>
        <w:t>班    级：计算机网络231</w:t>
      </w:r>
    </w:p>
    <w:p>
      <w:pPr>
        <w:ind w:firstLine="2233" w:firstLineChars="695"/>
        <w:rPr>
          <w:rFonts w:ascii="仿宋_GB2312" w:hAnsi="华文仿宋" w:eastAsia="仿宋_GB2312"/>
          <w:b/>
          <w:sz w:val="32"/>
        </w:rPr>
      </w:pPr>
      <w:r>
        <w:rPr>
          <w:rFonts w:hint="eastAsia" w:ascii="仿宋_GB2312" w:hAnsi="华文仿宋" w:eastAsia="仿宋_GB2312"/>
          <w:b/>
          <w:sz w:val="32"/>
        </w:rPr>
        <w:t>姓    名：</w:t>
      </w:r>
    </w:p>
    <w:p>
      <w:pPr>
        <w:ind w:firstLine="2233" w:firstLineChars="695"/>
        <w:rPr>
          <w:rFonts w:ascii="仿宋_GB2312" w:hAnsi="华文仿宋" w:eastAsia="仿宋_GB2312"/>
          <w:b/>
          <w:sz w:val="32"/>
        </w:rPr>
      </w:pPr>
      <w:r>
        <w:rPr>
          <w:rFonts w:hint="eastAsia" w:ascii="仿宋_GB2312" w:hAnsi="华文仿宋" w:eastAsia="仿宋_GB2312"/>
          <w:b/>
          <w:sz w:val="32"/>
        </w:rPr>
        <w:t>学    号：</w:t>
      </w:r>
    </w:p>
    <w:p>
      <w:pPr>
        <w:ind w:firstLine="2233" w:firstLineChars="695"/>
        <w:rPr>
          <w:rFonts w:ascii="仿宋_GB2312" w:hAnsi="华文仿宋" w:eastAsia="仿宋_GB2312"/>
          <w:b/>
          <w:sz w:val="32"/>
        </w:rPr>
      </w:pPr>
      <w:r>
        <w:rPr>
          <w:rFonts w:hint="eastAsia" w:ascii="仿宋_GB2312" w:hAnsi="华文仿宋" w:eastAsia="仿宋_GB2312"/>
          <w:b/>
          <w:sz w:val="32"/>
        </w:rPr>
        <w:t>专    业：计算机网络</w:t>
      </w:r>
    </w:p>
    <w:p>
      <w:pPr>
        <w:ind w:firstLine="2233" w:firstLineChars="695"/>
        <w:rPr>
          <w:b/>
          <w:sz w:val="24"/>
        </w:rPr>
      </w:pPr>
      <w:r>
        <w:rPr>
          <w:rFonts w:hint="eastAsia" w:ascii="仿宋_GB2312" w:hAnsi="华文仿宋" w:eastAsia="仿宋_GB2312"/>
          <w:b/>
          <w:sz w:val="32"/>
        </w:rPr>
        <w:t>任课教师：</w:t>
      </w:r>
      <w:r>
        <w:rPr>
          <w:rFonts w:hint="eastAsia" w:eastAsia="仿宋_GB2312"/>
          <w:b/>
          <w:sz w:val="32"/>
        </w:rPr>
        <w:t>邹秀楠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8"/>
        <w:tblW w:w="85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0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35" w:hRule="atLeast"/>
        </w:trPr>
        <w:tc>
          <w:tcPr>
            <w:tcW w:w="1770" w:type="dxa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32"/>
                <w:szCs w:val="32"/>
              </w:rPr>
              <w:t>实训目的</w:t>
            </w:r>
          </w:p>
        </w:tc>
        <w:tc>
          <w:tcPr>
            <w:tcW w:w="6804" w:type="dxa"/>
          </w:tcPr>
          <w:p>
            <w:pPr>
              <w:adjustRightInd w:val="0"/>
              <w:snapToGrid w:val="0"/>
              <w:spacing w:before="156" w:beforeLines="50" w:line="360" w:lineRule="auto"/>
              <w:ind w:firstLine="480" w:firstLineChars="200"/>
              <w:rPr>
                <w:rFonts w:ascii="仿宋_GB2312" w:hAnsi="宋体" w:cs="宋体"/>
                <w:b/>
                <w:color w:val="000000"/>
                <w:kern w:val="0"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hint="eastAsia"/>
                <w:bCs/>
                <w:sz w:val="24"/>
              </w:rPr>
              <w:t>注重过程性考核，目标是检验学生掌握计算机网络组网的理论知识和技能。经过实训后，学生应具备应用思科Packet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Tracer做组建网络的能力以及灵活运用所学的知识、方法与技巧解决实际问题的综合能力。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42" w:hRule="atLeast"/>
        </w:trPr>
        <w:tc>
          <w:tcPr>
            <w:tcW w:w="8574" w:type="dxa"/>
            <w:gridSpan w:val="2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考查知识：</w:t>
            </w:r>
          </w:p>
          <w:p>
            <w:pPr>
              <w:spacing w:line="360" w:lineRule="auto"/>
              <w:ind w:firstLine="480" w:firstLineChars="200"/>
              <w:rPr>
                <w:rFonts w:hAnsi="宋体"/>
                <w:snapToGrid w:val="0"/>
                <w:kern w:val="0"/>
                <w:sz w:val="24"/>
              </w:rPr>
            </w:pPr>
            <w:r>
              <w:rPr>
                <w:rFonts w:hint="eastAsia" w:hAnsi="宋体"/>
                <w:snapToGrid w:val="0"/>
                <w:kern w:val="0"/>
                <w:sz w:val="24"/>
              </w:rPr>
              <w:t>题目涵盖静态路由、动态路由、Vlan、单臂路由、多端口路由、端口聚合、ACL、NAT等知识的简单应用和综合应用。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要求：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Ansi="宋体"/>
                <w:snapToGrid w:val="0"/>
                <w:kern w:val="0"/>
                <w:sz w:val="24"/>
              </w:rPr>
            </w:pPr>
            <w:r>
              <w:rPr>
                <w:rFonts w:hint="eastAsia" w:hAnsi="宋体"/>
                <w:snapToGrid w:val="0"/>
                <w:kern w:val="0"/>
                <w:sz w:val="24"/>
              </w:rPr>
              <w:t>共12个实验，选择8个完成即可及格。实训报告纸质版需打印周五下午当堂提交。电子版实训报告统一交给班长，收齐后班长压缩包发送给我。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Ansi="宋体"/>
                <w:snapToGrid w:val="0"/>
                <w:kern w:val="0"/>
                <w:sz w:val="24"/>
              </w:rPr>
            </w:pPr>
            <w:r>
              <w:rPr>
                <w:rFonts w:hint="eastAsia" w:hAnsi="宋体"/>
                <w:snapToGrid w:val="0"/>
                <w:kern w:val="0"/>
                <w:sz w:val="24"/>
              </w:rPr>
              <w:t>选择的8个实验都要在实训报告中按要求提供截图，同时至少选择4个实验展示所有的配置命令（参考指导书）。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int="eastAsia" w:hAnsi="宋体"/>
                <w:snapToGrid w:val="0"/>
                <w:kern w:val="0"/>
                <w:sz w:val="24"/>
              </w:rPr>
            </w:pPr>
            <w:r>
              <w:rPr>
                <w:rFonts w:hint="eastAsia" w:hAnsi="宋体"/>
                <w:snapToGrid w:val="0"/>
                <w:kern w:val="0"/>
                <w:sz w:val="24"/>
              </w:rPr>
              <w:t>如想获得高分请在实验中展示个性化配置，如将路由器更名为答题人的学号后再进行配置。或将实验中的ip修改为与学号后两位相关。例如，你的学号后两位是22，那么可将实验1中的pc</w:t>
            </w:r>
            <w:r>
              <w:rPr>
                <w:rFonts w:hAnsi="宋体"/>
                <w:snapToGrid w:val="0"/>
                <w:kern w:val="0"/>
                <w:sz w:val="24"/>
              </w:rPr>
              <w:t>1</w:t>
            </w:r>
            <w:r>
              <w:rPr>
                <w:rFonts w:hint="eastAsia" w:hAnsi="宋体"/>
                <w:snapToGrid w:val="0"/>
                <w:kern w:val="0"/>
                <w:sz w:val="24"/>
              </w:rPr>
              <w:t>的ip地址修改为</w:t>
            </w:r>
            <w:r>
              <w:rPr>
                <w:rFonts w:hint="eastAsia"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192.168.22.2，网关和路由器R1左下接口地址修改为192.168.22.1；将PC</w:t>
            </w:r>
            <w:r>
              <w:rPr>
                <w:rFonts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的IP地址修改为192.168.23.2，网关和路由器R</w:t>
            </w:r>
            <w:r>
              <w:rPr>
                <w:rFonts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右下接口地址修改为192.168.2</w:t>
            </w:r>
            <w:r>
              <w:rPr>
                <w:rFonts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 w:hAnsi="宋体"/>
                <w:snapToGrid w:val="0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.1这样最终ping命令ping通的截图是192.168.22.2ping到192.168.23.2的，这样可以确认确实是本人完成的实验，我会给较高的分数。</w:t>
            </w:r>
            <w:r>
              <w:fldChar w:fldCharType="begin"/>
            </w:r>
            <w:r>
              <w:instrText xml:space="preserve"> HYPERLINK "https://www.bilibili.com/video/BV1Th411f7Sj/" </w:instrText>
            </w:r>
            <w:r>
              <w:fldChar w:fldCharType="separate"/>
            </w:r>
            <w:r>
              <w:rPr>
                <w:rStyle w:val="10"/>
                <w:rFonts w:hAnsi="宋体"/>
                <w:snapToGrid w:val="0"/>
                <w:kern w:val="0"/>
                <w:sz w:val="24"/>
                <w:highlight w:val="red"/>
              </w:rPr>
              <w:t>https://www.bilibili.com/video/BV1Th411f7Sj/</w:t>
            </w:r>
            <w:r>
              <w:rPr>
                <w:rStyle w:val="10"/>
                <w:rFonts w:hAnsi="宋体"/>
                <w:snapToGrid w:val="0"/>
                <w:kern w:val="0"/>
                <w:sz w:val="24"/>
                <w:highlight w:val="red"/>
              </w:rPr>
              <w:fldChar w:fldCharType="end"/>
            </w:r>
            <w:r>
              <w:rPr>
                <w:rFonts w:hint="eastAsia" w:hAnsi="宋体"/>
                <w:snapToGrid w:val="0"/>
                <w:color w:val="000000" w:themeColor="text1"/>
                <w:kern w:val="0"/>
                <w:sz w:val="24"/>
                <w:highlight w:val="red"/>
                <w14:textFill>
                  <w14:solidFill>
                    <w14:schemeClr w14:val="tx1"/>
                  </w14:solidFill>
                </w14:textFill>
              </w:rPr>
              <w:t>（配置教学链接）</w:t>
            </w:r>
          </w:p>
          <w:p>
            <w:pPr>
              <w:spacing w:line="360" w:lineRule="auto"/>
              <w:rPr>
                <w:rFonts w:hint="eastAsia" w:ascii="仿宋_GB2312" w:hAnsi="华文仿宋" w:eastAsia="仿宋_GB2312"/>
                <w:b/>
                <w:sz w:val="32"/>
              </w:rPr>
            </w:pPr>
            <w:r>
              <w:rPr>
                <w:rFonts w:hint="eastAsia" w:ascii="仿宋_GB2312" w:hAnsi="华文仿宋" w:eastAsia="仿宋_GB2312"/>
                <w:b/>
                <w:sz w:val="32"/>
              </w:rPr>
              <w:t>实训内容：</w:t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静态路由的配置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4579620" cy="2805430"/>
                  <wp:effectExtent l="0" t="0" r="0" b="0"/>
                  <wp:docPr id="1764905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905394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71" cy="282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要求：选用图示设备搭建网络拓扑，按图示要求配置pc和路由器各接口的ip地址。以静态路由的方式为每个路由器的路由表写入路由，达到整个网络互通的效果。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RIP动态路由配置</w:t>
            </w:r>
          </w:p>
          <w:p>
            <w:pPr>
              <w:pStyle w:val="3"/>
              <w:spacing w:line="360" w:lineRule="auto"/>
              <w:ind w:left="375"/>
              <w:jc w:val="left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5048250" cy="3574415"/>
                  <wp:effectExtent l="0" t="0" r="0" b="6985"/>
                  <wp:docPr id="8422219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22198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要求：选用图示设备搭建网络拓扑，按图示要求配置pc和路由器各接口的ip地址。使用RIP协议为每个路由器写入路由，达到整个网络互通的效果。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rFonts w:hint="eastAsia"/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OSPF动态路由配置</w:t>
            </w:r>
          </w:p>
          <w:p>
            <w:pPr>
              <w:tabs>
                <w:tab w:val="left" w:pos="4140"/>
              </w:tabs>
              <w:spacing w:line="360" w:lineRule="auto"/>
              <w:ind w:firstLine="420" w:firstLineChars="200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5016500" cy="3187700"/>
                  <wp:effectExtent l="0" t="0" r="0" b="0"/>
                  <wp:docPr id="18245137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51372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18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要求：选用图示设备搭建网络拓扑，按图示要求配置pc和路由器各接口的ip地址。使用OSPF协议为每个路由器划分区域并写入路由，达到整个网络互通的效果。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rFonts w:hint="eastAsia"/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Vlan与Trunk实验</w:t>
            </w:r>
          </w:p>
          <w:p>
            <w:pPr>
              <w:tabs>
                <w:tab w:val="left" w:pos="4140"/>
              </w:tabs>
              <w:spacing w:line="360" w:lineRule="auto"/>
              <w:jc w:val="center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4489450" cy="3733800"/>
                  <wp:effectExtent l="0" t="0" r="6350" b="0"/>
                  <wp:docPr id="152355108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551089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35" cy="3743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要求：选用图示设备搭建网络拓扑，按图示要求创建vlan并将pc机划入对应vlan，按图示配置pc的ip地址。达到同vlan机器互通 不同vlan机器不互通的效果。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PC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。（后两组通信截图任意一张即可）</w:t>
            </w: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rFonts w:hint="eastAsia"/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单臂路由vlan互通</w:t>
            </w: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5207000" cy="4295140"/>
                  <wp:effectExtent l="0" t="0" r="0" b="0"/>
                  <wp:docPr id="14625786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578637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429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要求：选用图示设备搭建网络拓扑，按图示要求创建vlan并将pc机划入对应vlan，按图示配置pc的ip地址。达到使用单臂路由使vlan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和vlan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多端口路由vlan互通</w:t>
            </w:r>
          </w:p>
          <w:p>
            <w:pPr>
              <w:tabs>
                <w:tab w:val="left" w:pos="4140"/>
              </w:tabs>
              <w:spacing w:line="360" w:lineRule="auto"/>
              <w:jc w:val="center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4037965" cy="2711450"/>
                  <wp:effectExtent l="0" t="0" r="635" b="0"/>
                  <wp:docPr id="100769907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9907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147" cy="273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30</w:t>
            </w:r>
            <w:r>
              <w:rPr>
                <w:rFonts w:hint="eastAsia"/>
                <w:sz w:val="24"/>
              </w:rPr>
              <w:t>，将pc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和pc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划入vlan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，将pc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和pc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划入vlan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，将pc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和pc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划入vlan</w:t>
            </w:r>
            <w:r>
              <w:rPr>
                <w:sz w:val="24"/>
              </w:rPr>
              <w:t>30</w:t>
            </w:r>
            <w:r>
              <w:rPr>
                <w:rFonts w:hint="eastAsia"/>
                <w:sz w:val="24"/>
              </w:rPr>
              <w:t>，按图示配置pc的ip地址和网关ip。达到使用路由器多个端口互通vlan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30</w:t>
            </w:r>
            <w:r>
              <w:rPr>
                <w:rFonts w:hint="eastAsia"/>
                <w:sz w:val="24"/>
              </w:rPr>
              <w:t>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结果：六台pc机任意两台都可以互相通信。（任选不通vlan的两台PCping通结果图一张）</w:t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三层交换机的配置（一）</w:t>
            </w: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5245100" cy="3350260"/>
                  <wp:effectExtent l="0" t="0" r="0" b="2540"/>
                  <wp:docPr id="5774642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464226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335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，将pc划入对应vlan，按图示配置pc的ip地址和网关ip。达到全网8台pc间任意两台均互通的效果。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结果：8台pc机任意两台都可以互相通信，文档中保留任意两台不同vlan下的PC可以ping通的截图。</w:t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三层交换机的配置（二）</w:t>
            </w:r>
          </w:p>
          <w:p>
            <w:pPr>
              <w:spacing w:line="360" w:lineRule="auto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3657600" cy="1541145"/>
                  <wp:effectExtent l="0" t="0" r="0" b="1905"/>
                  <wp:docPr id="211514227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42275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" t="11084" r="1277" b="26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20" cy="155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，将pc划入对应vlan，按图示配置pc的ip地址和网关ip。达到全vlan全pc全网互通的效果。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结果：88台pc机任意两台都可以互相通信，文档中保留pc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可以ping通pc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的截图。</w:t>
            </w:r>
          </w:p>
          <w:p>
            <w:pPr>
              <w:spacing w:line="360" w:lineRule="auto"/>
              <w:jc w:val="left"/>
              <w:outlineLvl w:val="0"/>
              <w:rPr>
                <w:sz w:val="24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端口聚合实验</w:t>
            </w:r>
          </w:p>
          <w:p>
            <w:pPr>
              <w:pStyle w:val="3"/>
              <w:spacing w:line="360" w:lineRule="auto"/>
              <w:jc w:val="left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4714875" cy="3561715"/>
                  <wp:effectExtent l="0" t="0" r="0" b="635"/>
                  <wp:docPr id="6577348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734838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34" cy="3564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，将pc划入对应vlan，按图示配置pc的ip地址。将两个交换机的G</w:t>
            </w:r>
            <w:r>
              <w:rPr>
                <w:sz w:val="24"/>
              </w:rPr>
              <w:t>0/1</w:t>
            </w:r>
            <w:r>
              <w:rPr>
                <w:rFonts w:hint="eastAsia"/>
                <w:sz w:val="24"/>
              </w:rPr>
              <w:t>和G</w:t>
            </w:r>
            <w:r>
              <w:rPr>
                <w:sz w:val="24"/>
              </w:rPr>
              <w:t>0/2</w:t>
            </w:r>
            <w:r>
              <w:rPr>
                <w:rFonts w:hint="eastAsia"/>
                <w:sz w:val="24"/>
              </w:rPr>
              <w:t>两个端口聚合成一个，达到双倍传输速率和负载均衡的效果。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结果：使用show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ether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summary命令展示聚合后的group保留截图。（此题不用拷贝配置命令）</w:t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标准ACL的配置</w:t>
            </w: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sz w:val="24"/>
              </w:rPr>
            </w:pPr>
            <w:r>
              <w:drawing>
                <wp:inline distT="0" distB="0" distL="0" distR="0">
                  <wp:extent cx="5274310" cy="4295140"/>
                  <wp:effectExtent l="0" t="0" r="2540" b="0"/>
                  <wp:docPr id="202022529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225293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9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，将pc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划入对应vlan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，将pc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和pc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划入vlan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按图示配置pc的ip地址和网关ip。通过写入标准ACL表，并将ACL表应用在Router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的F</w:t>
            </w:r>
            <w:r>
              <w:rPr>
                <w:sz w:val="24"/>
              </w:rPr>
              <w:t>0/1</w:t>
            </w:r>
            <w:r>
              <w:rPr>
                <w:rFonts w:hint="eastAsia"/>
                <w:sz w:val="24"/>
              </w:rPr>
              <w:t>接口的out方向，实现pc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和pc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可以访问server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，而pc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被ACL阻断无法访问server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结果：此题展示两张截图，第一张pc</w:t>
            </w:r>
            <w:r>
              <w:rPr>
                <w:sz w:val="24"/>
              </w:rPr>
              <w:t xml:space="preserve">2 </w:t>
            </w:r>
            <w:r>
              <w:rPr>
                <w:rFonts w:hint="eastAsia"/>
                <w:sz w:val="24"/>
              </w:rPr>
              <w:t>可以ping通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server</w:t>
            </w:r>
            <w:r>
              <w:rPr>
                <w:sz w:val="24"/>
              </w:rPr>
              <w:t xml:space="preserve">0 </w:t>
            </w:r>
            <w:r>
              <w:rPr>
                <w:rFonts w:hint="eastAsia"/>
                <w:sz w:val="24"/>
              </w:rPr>
              <w:t>通，第二张pc</w:t>
            </w:r>
            <w:r>
              <w:rPr>
                <w:sz w:val="24"/>
              </w:rPr>
              <w:t xml:space="preserve">3 </w:t>
            </w:r>
            <w:r>
              <w:rPr>
                <w:rFonts w:hint="eastAsia"/>
                <w:sz w:val="24"/>
              </w:rPr>
              <w:t>ping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不通server</w:t>
            </w:r>
            <w:r>
              <w:rPr>
                <w:sz w:val="24"/>
              </w:rPr>
              <w:t xml:space="preserve">0 </w:t>
            </w:r>
            <w:r>
              <w:rPr>
                <w:rFonts w:hint="eastAsia"/>
                <w:sz w:val="24"/>
              </w:rPr>
              <w:t>显示目的主机不可达（即显示destination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host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unreachable） 。</w:t>
            </w:r>
          </w:p>
          <w:p>
            <w:pPr>
              <w:tabs>
                <w:tab w:val="left" w:pos="4140"/>
              </w:tabs>
              <w:spacing w:line="360" w:lineRule="auto"/>
              <w:jc w:val="left"/>
              <w:outlineLvl w:val="0"/>
              <w:rPr>
                <w:rFonts w:ascii="仿宋_GB2312" w:hAnsi="华文仿宋" w:eastAsia="仿宋_GB2312"/>
                <w:b/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42" w:hRule="atLeast"/>
        </w:trPr>
        <w:tc>
          <w:tcPr>
            <w:tcW w:w="8574" w:type="dxa"/>
            <w:gridSpan w:val="2"/>
          </w:tcPr>
          <w:p>
            <w:pPr>
              <w:spacing w:line="360" w:lineRule="auto"/>
              <w:ind w:left="375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11.扩展ACL的配置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b/>
                <w:sz w:val="32"/>
                <w:szCs w:val="32"/>
              </w:rPr>
            </w:pPr>
            <w:r>
              <w:drawing>
                <wp:inline distT="0" distB="0" distL="0" distR="0">
                  <wp:extent cx="4973955" cy="3509010"/>
                  <wp:effectExtent l="0" t="0" r="0" b="0"/>
                  <wp:docPr id="8436407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640747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05" cy="3530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、vlan30、vlan40，将pc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所连网口划入vlan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，将pc2所连网口划入vlan2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，将pc3所连网口划入vlan3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，将pc4所连网口划入vlan4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。此后按图示配置pc的ip地址和网关ip。通过写入扩展ACL表，做到访问控制，最终实现只有pc2和pc3互相ping不通，其他机器之间通信不受影响的效果。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结果：此题展示两张截图，第一张pc</w:t>
            </w:r>
            <w:r>
              <w:rPr>
                <w:sz w:val="24"/>
              </w:rPr>
              <w:t xml:space="preserve">2 </w:t>
            </w:r>
            <w:r>
              <w:rPr>
                <w:rFonts w:hint="eastAsia"/>
                <w:sz w:val="24"/>
              </w:rPr>
              <w:t>可以ping通pc4，第二张pc2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ping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不通pc3。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</w:p>
          <w:p>
            <w:pPr>
              <w:spacing w:line="360" w:lineRule="auto"/>
              <w:ind w:left="375"/>
              <w:jc w:val="left"/>
              <w:outlineLvl w:val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12.DHCP的配置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b/>
                <w:sz w:val="32"/>
                <w:szCs w:val="32"/>
              </w:rPr>
            </w:pPr>
            <w:r>
              <w:drawing>
                <wp:inline distT="0" distB="0" distL="0" distR="0">
                  <wp:extent cx="4165600" cy="3712845"/>
                  <wp:effectExtent l="0" t="0" r="6350" b="1905"/>
                  <wp:docPr id="61272669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726699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735" cy="373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要求：选用图示设备搭建网络拓扑，按图示要求创建vlan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、vlan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、vlan30、，将pc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所连网口划入vlan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，将pc2所连网口划入vlan2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将pc3所连网口划入vlan30。此后按图示配置三层交换机和路由器各接口的ip地址，此后使用静态路由配置三层交换机和路由器的路由表，并在三层交换机中配置三vlan的网关，创建三个dhcp地址池，最终实现pc1、pc2和pc3互均能自动从dhcp地址池中获取到对应的ip地址，子网掩码，默认网关和DNS服务器地址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sz w:val="24"/>
              </w:rPr>
            </w:pPr>
            <w:r>
              <w:rPr>
                <w:rFonts w:hint="eastAsia"/>
                <w:sz w:val="24"/>
              </w:rPr>
              <w:t>结果：此题展示三张截图，第一张pc1可以自动获取ip地址，第二张pc2可以自动获取ip地址，第三张pc3可以自动获取ip地址。</w:t>
            </w:r>
          </w:p>
          <w:p>
            <w:pPr>
              <w:spacing w:line="360" w:lineRule="auto"/>
              <w:ind w:left="375"/>
              <w:jc w:val="left"/>
              <w:outlineLvl w:val="0"/>
              <w:rPr>
                <w:b/>
                <w:sz w:val="32"/>
                <w:szCs w:val="32"/>
              </w:rPr>
            </w:pPr>
          </w:p>
        </w:tc>
      </w:tr>
    </w:tbl>
    <w:p>
      <w:pPr>
        <w:widowControl/>
        <w:jc w:val="left"/>
        <w:rPr>
          <w:b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8B72AC"/>
    <w:multiLevelType w:val="multilevel"/>
    <w:tmpl w:val="608B72AC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RlM2I1NDk1MjM4ZTkzMWY0ZmEzZGNiODhmYjA5ZjIifQ=="/>
  </w:docVars>
  <w:rsids>
    <w:rsidRoot w:val="00AD641F"/>
    <w:rsid w:val="00021F71"/>
    <w:rsid w:val="0002454B"/>
    <w:rsid w:val="000402B8"/>
    <w:rsid w:val="000510E9"/>
    <w:rsid w:val="00057121"/>
    <w:rsid w:val="000D1FE8"/>
    <w:rsid w:val="001B72E6"/>
    <w:rsid w:val="002173F8"/>
    <w:rsid w:val="0023503F"/>
    <w:rsid w:val="00276F75"/>
    <w:rsid w:val="00423F15"/>
    <w:rsid w:val="00424CAB"/>
    <w:rsid w:val="00424D8C"/>
    <w:rsid w:val="00464105"/>
    <w:rsid w:val="004A4538"/>
    <w:rsid w:val="004B3A22"/>
    <w:rsid w:val="00507B10"/>
    <w:rsid w:val="00514AD9"/>
    <w:rsid w:val="00592EBB"/>
    <w:rsid w:val="005A64AC"/>
    <w:rsid w:val="00622EBB"/>
    <w:rsid w:val="00631A91"/>
    <w:rsid w:val="006469C9"/>
    <w:rsid w:val="006504B7"/>
    <w:rsid w:val="00695604"/>
    <w:rsid w:val="006B326E"/>
    <w:rsid w:val="006C5C75"/>
    <w:rsid w:val="0072476F"/>
    <w:rsid w:val="00747924"/>
    <w:rsid w:val="00763668"/>
    <w:rsid w:val="007825C4"/>
    <w:rsid w:val="00793BB6"/>
    <w:rsid w:val="007B21AD"/>
    <w:rsid w:val="007F20EB"/>
    <w:rsid w:val="00830911"/>
    <w:rsid w:val="00832C8C"/>
    <w:rsid w:val="008A0EBF"/>
    <w:rsid w:val="008E28B5"/>
    <w:rsid w:val="009502A3"/>
    <w:rsid w:val="009779E7"/>
    <w:rsid w:val="00A162F3"/>
    <w:rsid w:val="00A3245C"/>
    <w:rsid w:val="00A85A8C"/>
    <w:rsid w:val="00A906D7"/>
    <w:rsid w:val="00AB2876"/>
    <w:rsid w:val="00AD3A04"/>
    <w:rsid w:val="00AD641F"/>
    <w:rsid w:val="00B267B5"/>
    <w:rsid w:val="00B561BF"/>
    <w:rsid w:val="00B7417B"/>
    <w:rsid w:val="00BB5E12"/>
    <w:rsid w:val="00BC106A"/>
    <w:rsid w:val="00C11986"/>
    <w:rsid w:val="00C66EC1"/>
    <w:rsid w:val="00C952E0"/>
    <w:rsid w:val="00D07649"/>
    <w:rsid w:val="00D13E8A"/>
    <w:rsid w:val="00D2255F"/>
    <w:rsid w:val="00DC2BFA"/>
    <w:rsid w:val="00DE4FD6"/>
    <w:rsid w:val="00E3528B"/>
    <w:rsid w:val="00E672C6"/>
    <w:rsid w:val="00F121E9"/>
    <w:rsid w:val="00F12B31"/>
    <w:rsid w:val="00F94017"/>
    <w:rsid w:val="00FC10A7"/>
    <w:rsid w:val="00FE0840"/>
    <w:rsid w:val="07046D8D"/>
    <w:rsid w:val="081A2DEE"/>
    <w:rsid w:val="0F331AC0"/>
    <w:rsid w:val="10D30987"/>
    <w:rsid w:val="5BAB533A"/>
    <w:rsid w:val="7B42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semiHidden/>
    <w:unhideWhenUsed/>
    <w:qFormat/>
    <w:uiPriority w:val="99"/>
    <w:pPr>
      <w:jc w:val="left"/>
    </w:pPr>
  </w:style>
  <w:style w:type="paragraph" w:styleId="3">
    <w:name w:val="Plain Text"/>
    <w:basedOn w:val="1"/>
    <w:link w:val="12"/>
    <w:qFormat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2"/>
    <w:next w:val="2"/>
    <w:link w:val="17"/>
    <w:semiHidden/>
    <w:unhideWhenUsed/>
    <w:qFormat/>
    <w:uiPriority w:val="99"/>
    <w:rPr>
      <w:b/>
      <w:bCs/>
    </w:rPr>
  </w:style>
  <w:style w:type="character" w:styleId="10">
    <w:name w:val="Hyperlink"/>
    <w:basedOn w:val="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2">
    <w:name w:val="纯文本 字符"/>
    <w:basedOn w:val="9"/>
    <w:link w:val="3"/>
    <w:qFormat/>
    <w:uiPriority w:val="0"/>
    <w:rPr>
      <w:rFonts w:ascii="宋体" w:hAnsi="Courier New" w:eastAsia="宋体" w:cs="Courier New"/>
      <w:szCs w:val="21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9"/>
    <w:link w:val="6"/>
    <w:qFormat/>
    <w:uiPriority w:val="99"/>
    <w:rPr>
      <w:rFonts w:ascii="Times New Roman" w:hAnsi="Times New Roman" w:cs="Times New Roman"/>
      <w:kern w:val="2"/>
      <w:sz w:val="18"/>
      <w:szCs w:val="18"/>
    </w:rPr>
  </w:style>
  <w:style w:type="character" w:customStyle="1" w:styleId="15">
    <w:name w:val="页脚 字符"/>
    <w:basedOn w:val="9"/>
    <w:link w:val="5"/>
    <w:qFormat/>
    <w:uiPriority w:val="99"/>
    <w:rPr>
      <w:rFonts w:ascii="Times New Roman" w:hAnsi="Times New Roman" w:cs="Times New Roman"/>
      <w:kern w:val="2"/>
      <w:sz w:val="18"/>
      <w:szCs w:val="18"/>
    </w:rPr>
  </w:style>
  <w:style w:type="character" w:customStyle="1" w:styleId="16">
    <w:name w:val="批注文字 字符"/>
    <w:basedOn w:val="9"/>
    <w:link w:val="2"/>
    <w:semiHidden/>
    <w:qFormat/>
    <w:uiPriority w:val="99"/>
    <w:rPr>
      <w:rFonts w:ascii="Times New Roman" w:hAnsi="Times New Roman" w:cs="Times New Roman"/>
      <w:kern w:val="2"/>
      <w:sz w:val="21"/>
      <w:szCs w:val="24"/>
    </w:rPr>
  </w:style>
  <w:style w:type="character" w:customStyle="1" w:styleId="17">
    <w:name w:val="批注主题 字符"/>
    <w:basedOn w:val="16"/>
    <w:link w:val="7"/>
    <w:semiHidden/>
    <w:qFormat/>
    <w:uiPriority w:val="99"/>
    <w:rPr>
      <w:rFonts w:ascii="Times New Roman" w:hAnsi="Times New Roman" w:cs="Times New Roman"/>
      <w:b/>
      <w:bCs/>
      <w:kern w:val="2"/>
      <w:sz w:val="21"/>
      <w:szCs w:val="24"/>
    </w:rPr>
  </w:style>
  <w:style w:type="character" w:customStyle="1" w:styleId="18">
    <w:name w:val="批注框文本 字符"/>
    <w:basedOn w:val="9"/>
    <w:link w:val="4"/>
    <w:semiHidden/>
    <w:qFormat/>
    <w:uiPriority w:val="99"/>
    <w:rPr>
      <w:rFonts w:ascii="Times New Roman" w:hAnsi="Times New Roman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B2671-0C0B-48D2-80C0-8DE96CCD26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2031</Words>
  <Characters>2725</Characters>
  <Lines>21</Lines>
  <Paragraphs>5</Paragraphs>
  <TotalTime>0</TotalTime>
  <ScaleCrop>false</ScaleCrop>
  <LinksUpToDate>false</LinksUpToDate>
  <CharactersWithSpaces>2769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2020-11-23T08:11:00Z</dcterms:created>
  <dc:creator>PC</dc:creator>
  <cp:lastModifiedBy>Nahida</cp:lastModifiedBy>
  <dcterms:modified xsi:type="dcterms:W3CDTF">2024-06-27T07:22:26Z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4C2EBFBB2538478185CF18F999D27C2D</vt:lpwstr>
  </property>
</Properties>
</file>