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3201" w14:textId="22124F40" w:rsidR="00E250BA" w:rsidRDefault="3378EA2B" w:rsidP="3378EA2B">
      <w:pPr>
        <w:jc w:val="center"/>
        <w:rPr>
          <w:rFonts w:ascii="Arial" w:eastAsia="Arial" w:hAnsi="Arial" w:cs="Arial"/>
          <w:b/>
          <w:bCs/>
          <w:sz w:val="32"/>
          <w:szCs w:val="32"/>
        </w:rPr>
      </w:pPr>
      <w:r w:rsidRPr="3378EA2B">
        <w:rPr>
          <w:rFonts w:ascii="Arial" w:eastAsia="Arial" w:hAnsi="Arial" w:cs="Arial"/>
          <w:b/>
          <w:bCs/>
          <w:sz w:val="32"/>
          <w:szCs w:val="32"/>
        </w:rPr>
        <w:t xml:space="preserve">Exploratory Data Analysis (EDA) Summary </w:t>
      </w:r>
      <w:r w:rsidR="00000000">
        <w:br/>
      </w:r>
      <w:r w:rsidRPr="3378EA2B">
        <w:rPr>
          <w:rFonts w:ascii="Arial" w:eastAsia="Arial" w:hAnsi="Arial" w:cs="Arial"/>
          <w:b/>
          <w:bCs/>
          <w:sz w:val="32"/>
          <w:szCs w:val="32"/>
        </w:rPr>
        <w:t>Report Template</w:t>
      </w:r>
    </w:p>
    <w:p w14:paraId="672A6659" w14:textId="5F0E94A2" w:rsidR="00E250BA" w:rsidRDefault="00000000" w:rsidP="3378EA2B">
      <w:pPr>
        <w:rPr>
          <w:rFonts w:ascii="Arial" w:eastAsia="Arial" w:hAnsi="Arial" w:cs="Arial"/>
        </w:rPr>
      </w:pPr>
      <w:r>
        <w:br/>
      </w:r>
      <w:r w:rsidR="009B74BF" w:rsidRPr="009B74BF">
        <w:rPr>
          <w:rFonts w:ascii="Arial" w:eastAsia="Arial" w:hAnsi="Arial" w:cs="Arial"/>
          <w:b/>
          <w:bCs/>
        </w:rPr>
        <w:t>Project:</w:t>
      </w:r>
      <w:r w:rsidR="009B74BF" w:rsidRPr="009B74BF">
        <w:rPr>
          <w:rFonts w:ascii="Arial" w:eastAsia="Arial" w:hAnsi="Arial" w:cs="Arial"/>
        </w:rPr>
        <w:t xml:space="preserve"> Delinquency Risk Analysis – </w:t>
      </w:r>
      <w:proofErr w:type="spellStart"/>
      <w:r w:rsidR="009B74BF" w:rsidRPr="009B74BF">
        <w:rPr>
          <w:rFonts w:ascii="Arial" w:eastAsia="Arial" w:hAnsi="Arial" w:cs="Arial"/>
        </w:rPr>
        <w:t>Geldium</w:t>
      </w:r>
      <w:proofErr w:type="spellEnd"/>
      <w:r w:rsidR="009B74BF" w:rsidRPr="009B74BF">
        <w:rPr>
          <w:rFonts w:ascii="Arial" w:eastAsia="Arial" w:hAnsi="Arial" w:cs="Arial"/>
        </w:rPr>
        <w:br/>
      </w:r>
      <w:r w:rsidR="009B74BF" w:rsidRPr="009B74BF">
        <w:rPr>
          <w:rFonts w:ascii="Arial" w:eastAsia="Arial" w:hAnsi="Arial" w:cs="Arial"/>
          <w:b/>
          <w:bCs/>
        </w:rPr>
        <w:t>Client:</w:t>
      </w:r>
      <w:r w:rsidR="009B74BF" w:rsidRPr="009B74BF">
        <w:rPr>
          <w:rFonts w:ascii="Arial" w:eastAsia="Arial" w:hAnsi="Arial" w:cs="Arial"/>
        </w:rPr>
        <w:t xml:space="preserve"> Tata </w:t>
      </w:r>
      <w:proofErr w:type="spellStart"/>
      <w:r w:rsidR="009B74BF" w:rsidRPr="009B74BF">
        <w:rPr>
          <w:rFonts w:ascii="Arial" w:eastAsia="Arial" w:hAnsi="Arial" w:cs="Arial"/>
        </w:rPr>
        <w:t>iQ</w:t>
      </w:r>
      <w:proofErr w:type="spellEnd"/>
      <w:r w:rsidR="009B74BF" w:rsidRPr="009B74BF">
        <w:rPr>
          <w:rFonts w:ascii="Arial" w:eastAsia="Arial" w:hAnsi="Arial" w:cs="Arial"/>
        </w:rPr>
        <w:t xml:space="preserve"> Analytics</w:t>
      </w:r>
    </w:p>
    <w:p w14:paraId="32A36C38" w14:textId="77777777" w:rsidR="00E250BA" w:rsidRDefault="3378EA2B" w:rsidP="3378EA2B">
      <w:pPr>
        <w:pStyle w:val="Heading1"/>
        <w:rPr>
          <w:rFonts w:ascii="Arial" w:eastAsia="Arial" w:hAnsi="Arial" w:cs="Arial"/>
          <w:color w:val="auto"/>
        </w:rPr>
      </w:pPr>
      <w:r w:rsidRPr="3378EA2B">
        <w:rPr>
          <w:rFonts w:ascii="Arial" w:eastAsia="Arial" w:hAnsi="Arial" w:cs="Arial"/>
          <w:color w:val="auto"/>
        </w:rPr>
        <w:t>1. Introduction</w:t>
      </w:r>
    </w:p>
    <w:p w14:paraId="6C939C87" w14:textId="77777777" w:rsidR="009B74BF" w:rsidRDefault="3378EA2B" w:rsidP="009B74BF">
      <w:pPr>
        <w:jc w:val="both"/>
        <w:rPr>
          <w:rFonts w:ascii="Arial" w:eastAsia="Arial" w:hAnsi="Arial" w:cs="Arial"/>
        </w:rPr>
      </w:pPr>
      <w:r w:rsidRPr="3378EA2B">
        <w:rPr>
          <w:rFonts w:ascii="Arial" w:eastAsia="Arial" w:hAnsi="Arial" w:cs="Arial"/>
        </w:rPr>
        <w:t>[</w:t>
      </w:r>
      <w:r w:rsidR="009B74BF" w:rsidRPr="009B74BF">
        <w:rPr>
          <w:rFonts w:ascii="Arial" w:eastAsia="Arial" w:hAnsi="Arial" w:cs="Arial"/>
        </w:rPr>
        <w:t xml:space="preserve">The purpose of this report is to perform an Exploratory Data Analysis (EDA) on </w:t>
      </w:r>
      <w:proofErr w:type="spellStart"/>
      <w:r w:rsidR="009B74BF" w:rsidRPr="009B74BF">
        <w:rPr>
          <w:rFonts w:ascii="Arial" w:eastAsia="Arial" w:hAnsi="Arial" w:cs="Arial"/>
        </w:rPr>
        <w:t>Geldium’s</w:t>
      </w:r>
      <w:proofErr w:type="spellEnd"/>
      <w:r w:rsidR="009B74BF" w:rsidRPr="009B74BF">
        <w:rPr>
          <w:rFonts w:ascii="Arial" w:eastAsia="Arial" w:hAnsi="Arial" w:cs="Arial"/>
        </w:rPr>
        <w:t xml:space="preserve"> dataset before building a delinquency prediction model. This analysis helps in understanding the structure, quality, and reliability of the data. The insights from this EDA will support Tata </w:t>
      </w:r>
      <w:proofErr w:type="spellStart"/>
      <w:r w:rsidR="009B74BF" w:rsidRPr="009B74BF">
        <w:rPr>
          <w:rFonts w:ascii="Arial" w:eastAsia="Arial" w:hAnsi="Arial" w:cs="Arial"/>
        </w:rPr>
        <w:t>iQ’s</w:t>
      </w:r>
      <w:proofErr w:type="spellEnd"/>
      <w:r w:rsidR="009B74BF" w:rsidRPr="009B74BF">
        <w:rPr>
          <w:rFonts w:ascii="Arial" w:eastAsia="Arial" w:hAnsi="Arial" w:cs="Arial"/>
        </w:rPr>
        <w:t xml:space="preserve"> analytics team in identifying key risk factors and improving delinquency intervention strategies.</w:t>
      </w:r>
    </w:p>
    <w:p w14:paraId="55C7C1E6" w14:textId="77777777" w:rsidR="009B74BF" w:rsidRPr="009B74BF" w:rsidRDefault="3378EA2B" w:rsidP="009B74BF">
      <w:pPr>
        <w:jc w:val="both"/>
        <w:rPr>
          <w:rFonts w:ascii="Arial" w:eastAsia="Arial" w:hAnsi="Arial" w:cs="Arial"/>
          <w:b/>
          <w:bCs/>
          <w:sz w:val="24"/>
          <w:szCs w:val="24"/>
        </w:rPr>
      </w:pPr>
      <w:r w:rsidRPr="009B74BF">
        <w:rPr>
          <w:rFonts w:ascii="Arial" w:eastAsia="Arial" w:hAnsi="Arial" w:cs="Arial"/>
          <w:b/>
          <w:bCs/>
          <w:sz w:val="24"/>
          <w:szCs w:val="24"/>
        </w:rPr>
        <w:t>2. Dataset Overview</w:t>
      </w:r>
    </w:p>
    <w:p w14:paraId="6BBB33EB" w14:textId="77777777" w:rsidR="00DE6A02" w:rsidRDefault="009B74BF" w:rsidP="00DE6A02">
      <w:pPr>
        <w:jc w:val="both"/>
        <w:rPr>
          <w:rFonts w:ascii="Arial" w:eastAsia="Arial" w:hAnsi="Arial" w:cs="Arial"/>
          <w:color w:val="000000" w:themeColor="text1"/>
          <w:lang w:val="en-IN"/>
        </w:rPr>
      </w:pPr>
      <w:r w:rsidRPr="009B74BF">
        <w:rPr>
          <w:rFonts w:ascii="Arial" w:eastAsia="Arial" w:hAnsi="Arial" w:cs="Arial"/>
          <w:color w:val="000000" w:themeColor="text1"/>
          <w:lang w:val="en-IN"/>
        </w:rPr>
        <w:t xml:space="preserve">This dataset contains customer-level financial and credit-related information used to </w:t>
      </w:r>
      <w:proofErr w:type="spellStart"/>
      <w:r w:rsidRPr="009B74BF">
        <w:rPr>
          <w:rFonts w:ascii="Arial" w:eastAsia="Arial" w:hAnsi="Arial" w:cs="Arial"/>
          <w:color w:val="000000" w:themeColor="text1"/>
          <w:lang w:val="en-IN"/>
        </w:rPr>
        <w:t>analyze</w:t>
      </w:r>
      <w:proofErr w:type="spellEnd"/>
      <w:r w:rsidRPr="009B74BF">
        <w:rPr>
          <w:rFonts w:ascii="Arial" w:eastAsia="Arial" w:hAnsi="Arial" w:cs="Arial"/>
          <w:color w:val="000000" w:themeColor="text1"/>
          <w:lang w:val="en-IN"/>
        </w:rPr>
        <w:t xml:space="preserve"> delinquency risk. The data includes both numerical and categorical variables related to income, credit </w:t>
      </w:r>
      <w:proofErr w:type="spellStart"/>
      <w:r w:rsidRPr="009B74BF">
        <w:rPr>
          <w:rFonts w:ascii="Arial" w:eastAsia="Arial" w:hAnsi="Arial" w:cs="Arial"/>
          <w:color w:val="000000" w:themeColor="text1"/>
          <w:lang w:val="en-IN"/>
        </w:rPr>
        <w:t>behavior</w:t>
      </w:r>
      <w:proofErr w:type="spellEnd"/>
      <w:r w:rsidRPr="009B74BF">
        <w:rPr>
          <w:rFonts w:ascii="Arial" w:eastAsia="Arial" w:hAnsi="Arial" w:cs="Arial"/>
          <w:color w:val="000000" w:themeColor="text1"/>
          <w:lang w:val="en-IN"/>
        </w:rPr>
        <w:t>, and repayment history</w:t>
      </w:r>
      <w:r w:rsidR="00DE6A02">
        <w:rPr>
          <w:rFonts w:ascii="Arial" w:eastAsia="Arial" w:hAnsi="Arial" w:cs="Arial"/>
          <w:color w:val="000000" w:themeColor="text1"/>
          <w:lang w:val="en-IN"/>
        </w:rPr>
        <w:t>.</w:t>
      </w:r>
    </w:p>
    <w:p w14:paraId="072AB805" w14:textId="77777777" w:rsidR="00DE6A02" w:rsidRPr="00DE6A02" w:rsidRDefault="009B74BF" w:rsidP="00DE6A02">
      <w:pPr>
        <w:jc w:val="both"/>
        <w:rPr>
          <w:rFonts w:ascii="Arial" w:eastAsia="Arial" w:hAnsi="Arial" w:cs="Arial"/>
          <w:color w:val="000000" w:themeColor="text1"/>
          <w:lang w:val="en-IN"/>
        </w:rPr>
      </w:pPr>
      <w:r w:rsidRPr="009B74BF">
        <w:rPr>
          <w:rFonts w:ascii="Arial" w:eastAsia="Arial" w:hAnsi="Arial" w:cs="Arial"/>
          <w:color w:val="000000" w:themeColor="text1"/>
          <w:lang w:val="en-IN"/>
        </w:rPr>
        <w:t>Key dataset attributes:</w:t>
      </w:r>
    </w:p>
    <w:p w14:paraId="3DBF06A9" w14:textId="16FBB14F" w:rsidR="009B74BF" w:rsidRPr="00DE6A02" w:rsidRDefault="009B74BF" w:rsidP="00DE6A02">
      <w:pPr>
        <w:jc w:val="both"/>
        <w:rPr>
          <w:rFonts w:ascii="Arial" w:eastAsia="Arial" w:hAnsi="Arial" w:cs="Arial"/>
          <w:color w:val="000000" w:themeColor="text1"/>
          <w:lang w:val="en-IN"/>
        </w:rPr>
      </w:pPr>
      <w:r w:rsidRPr="009B74BF">
        <w:rPr>
          <w:rFonts w:ascii="Arial" w:eastAsia="Arial" w:hAnsi="Arial" w:cs="Arial"/>
          <w:color w:val="000000" w:themeColor="text1"/>
          <w:lang w:val="en-IN"/>
        </w:rPr>
        <w:t>Number of records: Multiple customer records (exact count depends on final cleaned dataset)</w:t>
      </w:r>
      <w:r w:rsidR="00DE6A02" w:rsidRPr="00DE6A02">
        <w:rPr>
          <w:rFonts w:ascii="Arial" w:eastAsia="Arial" w:hAnsi="Arial" w:cs="Arial"/>
          <w:color w:val="000000" w:themeColor="text1"/>
          <w:lang w:val="en-IN"/>
        </w:rPr>
        <w:t>.</w:t>
      </w:r>
    </w:p>
    <w:p w14:paraId="1E7F76F8" w14:textId="77777777" w:rsidR="00DE6A02" w:rsidRPr="009B74BF" w:rsidRDefault="00DE6A02" w:rsidP="00DE6A02">
      <w:pPr>
        <w:pStyle w:val="Heading1"/>
        <w:numPr>
          <w:ilvl w:val="0"/>
          <w:numId w:val="10"/>
        </w:numPr>
        <w:spacing w:before="0" w:line="240" w:lineRule="auto"/>
        <w:rPr>
          <w:rFonts w:ascii="Arial" w:eastAsia="Arial" w:hAnsi="Arial" w:cs="Arial"/>
          <w:b w:val="0"/>
          <w:bCs w:val="0"/>
          <w:color w:val="000000" w:themeColor="text1"/>
          <w:sz w:val="22"/>
          <w:szCs w:val="22"/>
          <w:lang w:val="en-IN"/>
        </w:rPr>
      </w:pPr>
      <w:r w:rsidRPr="009B74BF">
        <w:rPr>
          <w:rFonts w:ascii="Arial" w:eastAsia="Arial" w:hAnsi="Arial" w:cs="Arial"/>
          <w:b w:val="0"/>
          <w:bCs w:val="0"/>
          <w:color w:val="000000" w:themeColor="text1"/>
          <w:sz w:val="22"/>
          <w:szCs w:val="22"/>
          <w:lang w:val="en-IN"/>
        </w:rPr>
        <w:lastRenderedPageBreak/>
        <w:t>Key variables:</w:t>
      </w:r>
    </w:p>
    <w:p w14:paraId="1B03D51F" w14:textId="77777777" w:rsidR="00DE6A02" w:rsidRPr="009B74BF" w:rsidRDefault="00DE6A02" w:rsidP="00DE6A02">
      <w:pPr>
        <w:pStyle w:val="Heading1"/>
        <w:numPr>
          <w:ilvl w:val="1"/>
          <w:numId w:val="10"/>
        </w:numPr>
        <w:spacing w:before="0" w:line="240" w:lineRule="auto"/>
        <w:rPr>
          <w:rFonts w:ascii="Arial" w:eastAsia="Arial" w:hAnsi="Arial" w:cs="Arial"/>
          <w:b w:val="0"/>
          <w:bCs w:val="0"/>
          <w:color w:val="000000" w:themeColor="text1"/>
          <w:sz w:val="22"/>
          <w:szCs w:val="22"/>
          <w:lang w:val="en-IN"/>
        </w:rPr>
      </w:pPr>
      <w:r w:rsidRPr="009B74BF">
        <w:rPr>
          <w:rFonts w:ascii="Arial" w:eastAsia="Arial" w:hAnsi="Arial" w:cs="Arial"/>
          <w:b w:val="0"/>
          <w:bCs w:val="0"/>
          <w:color w:val="000000" w:themeColor="text1"/>
          <w:sz w:val="22"/>
          <w:szCs w:val="22"/>
          <w:lang w:val="en-IN"/>
        </w:rPr>
        <w:t>Income</w:t>
      </w:r>
    </w:p>
    <w:p w14:paraId="7D13D59B" w14:textId="77777777" w:rsidR="00DE6A02" w:rsidRPr="009B74BF" w:rsidRDefault="00DE6A02" w:rsidP="00DE6A02">
      <w:pPr>
        <w:pStyle w:val="Heading1"/>
        <w:numPr>
          <w:ilvl w:val="1"/>
          <w:numId w:val="10"/>
        </w:numPr>
        <w:spacing w:before="0" w:line="240" w:lineRule="auto"/>
        <w:rPr>
          <w:rFonts w:ascii="Arial" w:eastAsia="Arial" w:hAnsi="Arial" w:cs="Arial"/>
          <w:b w:val="0"/>
          <w:bCs w:val="0"/>
          <w:color w:val="000000" w:themeColor="text1"/>
          <w:sz w:val="22"/>
          <w:szCs w:val="22"/>
          <w:lang w:val="en-IN"/>
        </w:rPr>
      </w:pPr>
      <w:r w:rsidRPr="009B74BF">
        <w:rPr>
          <w:rFonts w:ascii="Arial" w:eastAsia="Arial" w:hAnsi="Arial" w:cs="Arial"/>
          <w:b w:val="0"/>
          <w:bCs w:val="0"/>
          <w:color w:val="000000" w:themeColor="text1"/>
          <w:sz w:val="22"/>
          <w:szCs w:val="22"/>
          <w:lang w:val="en-IN"/>
        </w:rPr>
        <w:t>Credit Utilization Ratio</w:t>
      </w:r>
    </w:p>
    <w:p w14:paraId="7CF6A938" w14:textId="77777777" w:rsidR="00DE6A02" w:rsidRPr="009B74BF" w:rsidRDefault="00DE6A02" w:rsidP="00DE6A02">
      <w:pPr>
        <w:pStyle w:val="Heading1"/>
        <w:numPr>
          <w:ilvl w:val="1"/>
          <w:numId w:val="10"/>
        </w:numPr>
        <w:spacing w:before="0" w:line="240" w:lineRule="auto"/>
        <w:rPr>
          <w:rFonts w:ascii="Arial" w:eastAsia="Arial" w:hAnsi="Arial" w:cs="Arial"/>
          <w:b w:val="0"/>
          <w:bCs w:val="0"/>
          <w:color w:val="000000" w:themeColor="text1"/>
          <w:sz w:val="22"/>
          <w:szCs w:val="22"/>
          <w:lang w:val="en-IN"/>
        </w:rPr>
      </w:pPr>
      <w:r w:rsidRPr="009B74BF">
        <w:rPr>
          <w:rFonts w:ascii="Arial" w:eastAsia="Arial" w:hAnsi="Arial" w:cs="Arial"/>
          <w:b w:val="0"/>
          <w:bCs w:val="0"/>
          <w:color w:val="000000" w:themeColor="text1"/>
          <w:sz w:val="22"/>
          <w:szCs w:val="22"/>
          <w:lang w:val="en-IN"/>
        </w:rPr>
        <w:t>Outstanding Balance</w:t>
      </w:r>
    </w:p>
    <w:p w14:paraId="1DC6CABF" w14:textId="77777777" w:rsidR="00DE6A02" w:rsidRPr="009B74BF" w:rsidRDefault="00DE6A02" w:rsidP="00DE6A02">
      <w:pPr>
        <w:pStyle w:val="Heading1"/>
        <w:numPr>
          <w:ilvl w:val="1"/>
          <w:numId w:val="10"/>
        </w:numPr>
        <w:spacing w:before="0" w:line="240" w:lineRule="auto"/>
        <w:rPr>
          <w:rFonts w:ascii="Arial" w:eastAsia="Arial" w:hAnsi="Arial" w:cs="Arial"/>
          <w:b w:val="0"/>
          <w:bCs w:val="0"/>
          <w:color w:val="000000" w:themeColor="text1"/>
          <w:sz w:val="22"/>
          <w:szCs w:val="22"/>
          <w:lang w:val="en-IN"/>
        </w:rPr>
      </w:pPr>
      <w:r w:rsidRPr="009B74BF">
        <w:rPr>
          <w:rFonts w:ascii="Arial" w:eastAsia="Arial" w:hAnsi="Arial" w:cs="Arial"/>
          <w:b w:val="0"/>
          <w:bCs w:val="0"/>
          <w:color w:val="000000" w:themeColor="text1"/>
          <w:sz w:val="22"/>
          <w:szCs w:val="22"/>
          <w:lang w:val="en-IN"/>
        </w:rPr>
        <w:t>Payment History</w:t>
      </w:r>
    </w:p>
    <w:p w14:paraId="6E5CCF89" w14:textId="77777777" w:rsidR="00DE6A02" w:rsidRPr="009B74BF" w:rsidRDefault="00DE6A02" w:rsidP="00DE6A02">
      <w:pPr>
        <w:pStyle w:val="Heading1"/>
        <w:numPr>
          <w:ilvl w:val="1"/>
          <w:numId w:val="10"/>
        </w:numPr>
        <w:spacing w:before="0" w:line="240" w:lineRule="auto"/>
        <w:rPr>
          <w:rFonts w:ascii="Arial" w:eastAsia="Arial" w:hAnsi="Arial" w:cs="Arial"/>
          <w:b w:val="0"/>
          <w:bCs w:val="0"/>
          <w:color w:val="000000" w:themeColor="text1"/>
          <w:sz w:val="22"/>
          <w:szCs w:val="22"/>
          <w:lang w:val="en-IN"/>
        </w:rPr>
      </w:pPr>
      <w:r w:rsidRPr="009B74BF">
        <w:rPr>
          <w:rFonts w:ascii="Arial" w:eastAsia="Arial" w:hAnsi="Arial" w:cs="Arial"/>
          <w:b w:val="0"/>
          <w:bCs w:val="0"/>
          <w:color w:val="000000" w:themeColor="text1"/>
          <w:sz w:val="22"/>
          <w:szCs w:val="22"/>
          <w:lang w:val="en-IN"/>
        </w:rPr>
        <w:t>Number of Credit Accounts</w:t>
      </w:r>
    </w:p>
    <w:p w14:paraId="7992A5EA" w14:textId="77777777" w:rsidR="00DE6A02" w:rsidRPr="009B74BF" w:rsidRDefault="00DE6A02" w:rsidP="00DE6A02">
      <w:pPr>
        <w:pStyle w:val="Heading1"/>
        <w:numPr>
          <w:ilvl w:val="1"/>
          <w:numId w:val="10"/>
        </w:numPr>
        <w:spacing w:before="0" w:line="240" w:lineRule="auto"/>
        <w:rPr>
          <w:rFonts w:ascii="Arial" w:eastAsia="Arial" w:hAnsi="Arial" w:cs="Arial"/>
          <w:b w:val="0"/>
          <w:bCs w:val="0"/>
          <w:color w:val="000000" w:themeColor="text1"/>
          <w:sz w:val="22"/>
          <w:szCs w:val="22"/>
          <w:lang w:val="en-IN"/>
        </w:rPr>
      </w:pPr>
      <w:r w:rsidRPr="009B74BF">
        <w:rPr>
          <w:rFonts w:ascii="Arial" w:eastAsia="Arial" w:hAnsi="Arial" w:cs="Arial"/>
          <w:b w:val="0"/>
          <w:bCs w:val="0"/>
          <w:color w:val="000000" w:themeColor="text1"/>
          <w:sz w:val="22"/>
          <w:szCs w:val="22"/>
          <w:lang w:val="en-IN"/>
        </w:rPr>
        <w:t>Delinquency Indicator</w:t>
      </w:r>
    </w:p>
    <w:p w14:paraId="09F3F89F" w14:textId="77777777" w:rsidR="00DE6A02" w:rsidRPr="009B74BF" w:rsidRDefault="00DE6A02" w:rsidP="00DE6A02">
      <w:pPr>
        <w:pStyle w:val="Heading1"/>
        <w:numPr>
          <w:ilvl w:val="0"/>
          <w:numId w:val="10"/>
        </w:numPr>
        <w:spacing w:before="0" w:line="240" w:lineRule="auto"/>
        <w:rPr>
          <w:rFonts w:ascii="Arial" w:eastAsia="Arial" w:hAnsi="Arial" w:cs="Arial"/>
          <w:b w:val="0"/>
          <w:bCs w:val="0"/>
          <w:color w:val="000000" w:themeColor="text1"/>
          <w:sz w:val="22"/>
          <w:szCs w:val="22"/>
          <w:lang w:val="en-IN"/>
        </w:rPr>
      </w:pPr>
      <w:r w:rsidRPr="009B74BF">
        <w:rPr>
          <w:rFonts w:ascii="Arial" w:eastAsia="Arial" w:hAnsi="Arial" w:cs="Arial"/>
          <w:b w:val="0"/>
          <w:bCs w:val="0"/>
          <w:color w:val="000000" w:themeColor="text1"/>
          <w:sz w:val="22"/>
          <w:szCs w:val="22"/>
          <w:lang w:val="en-IN"/>
        </w:rPr>
        <w:t>Data types:</w:t>
      </w:r>
    </w:p>
    <w:p w14:paraId="6F95B3EA" w14:textId="77777777" w:rsidR="00DE6A02" w:rsidRPr="009B74BF" w:rsidRDefault="00DE6A02" w:rsidP="00DE6A02">
      <w:pPr>
        <w:pStyle w:val="Heading1"/>
        <w:numPr>
          <w:ilvl w:val="1"/>
          <w:numId w:val="10"/>
        </w:numPr>
        <w:spacing w:before="0" w:line="240" w:lineRule="auto"/>
        <w:rPr>
          <w:rFonts w:ascii="Arial" w:eastAsia="Arial" w:hAnsi="Arial" w:cs="Arial"/>
          <w:b w:val="0"/>
          <w:bCs w:val="0"/>
          <w:color w:val="000000" w:themeColor="text1"/>
          <w:sz w:val="22"/>
          <w:szCs w:val="22"/>
          <w:lang w:val="en-IN"/>
        </w:rPr>
      </w:pPr>
      <w:r w:rsidRPr="009B74BF">
        <w:rPr>
          <w:rFonts w:ascii="Arial" w:eastAsia="Arial" w:hAnsi="Arial" w:cs="Arial"/>
          <w:b w:val="0"/>
          <w:bCs w:val="0"/>
          <w:color w:val="000000" w:themeColor="text1"/>
          <w:sz w:val="22"/>
          <w:szCs w:val="22"/>
          <w:lang w:val="en-IN"/>
        </w:rPr>
        <w:t>Numerical: Income, credit utilization, outstanding balance</w:t>
      </w:r>
    </w:p>
    <w:p w14:paraId="5D241523" w14:textId="77777777" w:rsidR="00DE6A02" w:rsidRPr="009B74BF" w:rsidRDefault="00DE6A02" w:rsidP="00DE6A02">
      <w:pPr>
        <w:pStyle w:val="Heading1"/>
        <w:numPr>
          <w:ilvl w:val="1"/>
          <w:numId w:val="10"/>
        </w:numPr>
        <w:spacing w:before="0" w:line="240" w:lineRule="auto"/>
        <w:rPr>
          <w:rFonts w:ascii="Arial" w:eastAsia="Arial" w:hAnsi="Arial" w:cs="Arial"/>
          <w:b w:val="0"/>
          <w:bCs w:val="0"/>
          <w:color w:val="000000" w:themeColor="text1"/>
          <w:sz w:val="22"/>
          <w:szCs w:val="22"/>
          <w:lang w:val="en-IN"/>
        </w:rPr>
      </w:pPr>
      <w:r w:rsidRPr="009B74BF">
        <w:rPr>
          <w:rFonts w:ascii="Arial" w:eastAsia="Arial" w:hAnsi="Arial" w:cs="Arial"/>
          <w:b w:val="0"/>
          <w:bCs w:val="0"/>
          <w:color w:val="000000" w:themeColor="text1"/>
          <w:sz w:val="22"/>
          <w:szCs w:val="22"/>
          <w:lang w:val="en-IN"/>
        </w:rPr>
        <w:t>Categorical: Employment status, account type, delinquency flag</w:t>
      </w:r>
    </w:p>
    <w:p w14:paraId="4C4BC6BE" w14:textId="77777777" w:rsidR="00DE6A02" w:rsidRDefault="00DE6A02" w:rsidP="00DE6A02">
      <w:pPr>
        <w:pStyle w:val="Heading1"/>
        <w:rPr>
          <w:rFonts w:ascii="Arial" w:eastAsia="Arial" w:hAnsi="Arial" w:cs="Arial"/>
          <w:lang w:val="en-IN"/>
        </w:rPr>
      </w:pPr>
      <w:r w:rsidRPr="009B74BF">
        <w:rPr>
          <w:rFonts w:ascii="Arial" w:eastAsia="Arial" w:hAnsi="Arial" w:cs="Arial"/>
          <w:b w:val="0"/>
          <w:bCs w:val="0"/>
          <w:color w:val="000000" w:themeColor="text1"/>
          <w:sz w:val="22"/>
          <w:szCs w:val="22"/>
          <w:lang w:val="en-IN"/>
        </w:rPr>
        <w:t>Initial observations:</w:t>
      </w:r>
      <w:r w:rsidRPr="009B74BF">
        <w:rPr>
          <w:rFonts w:ascii="Arial" w:eastAsia="Arial" w:hAnsi="Arial" w:cs="Arial"/>
          <w:b w:val="0"/>
          <w:bCs w:val="0"/>
          <w:color w:val="000000" w:themeColor="text1"/>
          <w:sz w:val="22"/>
          <w:szCs w:val="22"/>
          <w:lang w:val="en-IN"/>
        </w:rPr>
        <w:br/>
        <w:t>Some variables contain missing values, and a few records show unusually high credit utilization. Minor inconsistencies were also observed between payment history and delinquency status</w:t>
      </w:r>
      <w:r w:rsidRPr="009B74BF">
        <w:rPr>
          <w:rFonts w:ascii="Arial" w:eastAsia="Arial" w:hAnsi="Arial" w:cs="Arial"/>
          <w:lang w:val="en-IN"/>
        </w:rPr>
        <w:t>.</w:t>
      </w:r>
    </w:p>
    <w:p w14:paraId="5940EEB4" w14:textId="77777777" w:rsidR="00DE6A02" w:rsidRDefault="00DE6A02" w:rsidP="00DE6A02">
      <w:pPr>
        <w:pStyle w:val="Heading1"/>
        <w:rPr>
          <w:rFonts w:ascii="Arial" w:eastAsia="Arial" w:hAnsi="Arial" w:cs="Arial"/>
          <w:color w:val="auto"/>
        </w:rPr>
      </w:pPr>
      <w:r w:rsidRPr="3378EA2B">
        <w:rPr>
          <w:rFonts w:ascii="Arial" w:eastAsia="Arial" w:hAnsi="Arial" w:cs="Arial"/>
          <w:color w:val="auto"/>
        </w:rPr>
        <w:t>3. Missing Data Analysis</w:t>
      </w:r>
    </w:p>
    <w:p w14:paraId="2B1242A3" w14:textId="77777777" w:rsidR="00DE6A02" w:rsidRPr="009B74BF" w:rsidRDefault="00DE6A02" w:rsidP="00DE6A02">
      <w:pPr>
        <w:pStyle w:val="Heading1"/>
        <w:spacing w:before="0"/>
        <w:rPr>
          <w:rFonts w:ascii="Arial" w:eastAsia="Arial" w:hAnsi="Arial" w:cs="Arial"/>
          <w:b w:val="0"/>
          <w:bCs w:val="0"/>
          <w:color w:val="000000" w:themeColor="text1"/>
          <w:sz w:val="24"/>
          <w:szCs w:val="24"/>
          <w:lang w:val="en-IN"/>
        </w:rPr>
      </w:pPr>
      <w:r w:rsidRPr="009B74BF">
        <w:rPr>
          <w:rFonts w:ascii="Arial" w:eastAsia="Arial" w:hAnsi="Arial" w:cs="Arial"/>
          <w:b w:val="0"/>
          <w:bCs w:val="0"/>
          <w:color w:val="000000" w:themeColor="text1"/>
          <w:sz w:val="24"/>
          <w:szCs w:val="24"/>
          <w:lang w:val="en-IN"/>
        </w:rPr>
        <w:t xml:space="preserve">Identifying and addressing missing data is essential to ensure accurate and unbiased predictive </w:t>
      </w:r>
      <w:proofErr w:type="spellStart"/>
      <w:r w:rsidRPr="009B74BF">
        <w:rPr>
          <w:rFonts w:ascii="Arial" w:eastAsia="Arial" w:hAnsi="Arial" w:cs="Arial"/>
          <w:b w:val="0"/>
          <w:bCs w:val="0"/>
          <w:color w:val="000000" w:themeColor="text1"/>
          <w:sz w:val="24"/>
          <w:szCs w:val="24"/>
          <w:lang w:val="en-IN"/>
        </w:rPr>
        <w:t>modeling</w:t>
      </w:r>
      <w:proofErr w:type="spellEnd"/>
      <w:r w:rsidRPr="009B74BF">
        <w:rPr>
          <w:rFonts w:ascii="Arial" w:eastAsia="Arial" w:hAnsi="Arial" w:cs="Arial"/>
          <w:b w:val="0"/>
          <w:bCs w:val="0"/>
          <w:color w:val="000000" w:themeColor="text1"/>
          <w:sz w:val="24"/>
          <w:szCs w:val="24"/>
          <w:lang w:val="en-IN"/>
        </w:rPr>
        <w:t>.</w:t>
      </w:r>
    </w:p>
    <w:p w14:paraId="7693397C" w14:textId="77777777" w:rsidR="00DE6A02" w:rsidRPr="009B74BF" w:rsidRDefault="00DE6A02" w:rsidP="00DE6A02">
      <w:pPr>
        <w:pStyle w:val="Heading1"/>
        <w:spacing w:before="0"/>
        <w:rPr>
          <w:rFonts w:ascii="Arial" w:eastAsia="Arial" w:hAnsi="Arial" w:cs="Arial"/>
          <w:b w:val="0"/>
          <w:bCs w:val="0"/>
          <w:color w:val="000000" w:themeColor="text1"/>
          <w:sz w:val="24"/>
          <w:szCs w:val="24"/>
          <w:lang w:val="en-IN"/>
        </w:rPr>
      </w:pPr>
      <w:r w:rsidRPr="009B74BF">
        <w:rPr>
          <w:rFonts w:ascii="Arial" w:eastAsia="Arial" w:hAnsi="Arial" w:cs="Arial"/>
          <w:b w:val="0"/>
          <w:bCs w:val="0"/>
          <w:color w:val="000000" w:themeColor="text1"/>
          <w:sz w:val="24"/>
          <w:szCs w:val="24"/>
          <w:lang w:val="en-IN"/>
        </w:rPr>
        <w:t>Key missing data findings:</w:t>
      </w:r>
    </w:p>
    <w:p w14:paraId="091134D3" w14:textId="77777777" w:rsidR="00DE6A02" w:rsidRPr="009B74BF" w:rsidRDefault="00DE6A02" w:rsidP="00DE6A02">
      <w:pPr>
        <w:pStyle w:val="Heading1"/>
        <w:numPr>
          <w:ilvl w:val="0"/>
          <w:numId w:val="11"/>
        </w:numPr>
        <w:spacing w:before="0"/>
        <w:rPr>
          <w:rFonts w:ascii="Arial" w:eastAsia="Arial" w:hAnsi="Arial" w:cs="Arial"/>
          <w:b w:val="0"/>
          <w:bCs w:val="0"/>
          <w:color w:val="000000" w:themeColor="text1"/>
          <w:sz w:val="24"/>
          <w:szCs w:val="24"/>
          <w:lang w:val="en-IN"/>
        </w:rPr>
      </w:pPr>
      <w:r w:rsidRPr="009B74BF">
        <w:rPr>
          <w:rFonts w:ascii="Arial" w:eastAsia="Arial" w:hAnsi="Arial" w:cs="Arial"/>
          <w:b w:val="0"/>
          <w:bCs w:val="0"/>
          <w:color w:val="000000" w:themeColor="text1"/>
          <w:sz w:val="24"/>
          <w:szCs w:val="24"/>
          <w:lang w:val="en-IN"/>
        </w:rPr>
        <w:t>Variables with missing values:</w:t>
      </w:r>
    </w:p>
    <w:p w14:paraId="74242FFB" w14:textId="77777777" w:rsidR="00DE6A02" w:rsidRPr="009B74BF" w:rsidRDefault="00DE6A02" w:rsidP="00DE6A02">
      <w:pPr>
        <w:pStyle w:val="Heading1"/>
        <w:numPr>
          <w:ilvl w:val="1"/>
          <w:numId w:val="11"/>
        </w:numPr>
        <w:spacing w:before="0"/>
        <w:rPr>
          <w:rFonts w:ascii="Arial" w:eastAsia="Arial" w:hAnsi="Arial" w:cs="Arial"/>
          <w:b w:val="0"/>
          <w:bCs w:val="0"/>
          <w:color w:val="000000" w:themeColor="text1"/>
          <w:sz w:val="24"/>
          <w:szCs w:val="24"/>
          <w:lang w:val="en-IN"/>
        </w:rPr>
      </w:pPr>
      <w:r w:rsidRPr="009B74BF">
        <w:rPr>
          <w:rFonts w:ascii="Arial" w:eastAsia="Arial" w:hAnsi="Arial" w:cs="Arial"/>
          <w:b w:val="0"/>
          <w:bCs w:val="0"/>
          <w:color w:val="000000" w:themeColor="text1"/>
          <w:sz w:val="24"/>
          <w:szCs w:val="24"/>
          <w:lang w:val="en-IN"/>
        </w:rPr>
        <w:t>Income</w:t>
      </w:r>
    </w:p>
    <w:p w14:paraId="2B51AC44" w14:textId="77777777" w:rsidR="00DE6A02" w:rsidRPr="009B74BF" w:rsidRDefault="00DE6A02" w:rsidP="00DE6A02">
      <w:pPr>
        <w:pStyle w:val="Heading1"/>
        <w:numPr>
          <w:ilvl w:val="1"/>
          <w:numId w:val="11"/>
        </w:numPr>
        <w:spacing w:before="0"/>
        <w:rPr>
          <w:rFonts w:ascii="Arial" w:eastAsia="Arial" w:hAnsi="Arial" w:cs="Arial"/>
          <w:b w:val="0"/>
          <w:bCs w:val="0"/>
          <w:color w:val="000000" w:themeColor="text1"/>
          <w:sz w:val="24"/>
          <w:szCs w:val="24"/>
          <w:lang w:val="en-IN"/>
        </w:rPr>
      </w:pPr>
      <w:r w:rsidRPr="009B74BF">
        <w:rPr>
          <w:rFonts w:ascii="Arial" w:eastAsia="Arial" w:hAnsi="Arial" w:cs="Arial"/>
          <w:b w:val="0"/>
          <w:bCs w:val="0"/>
          <w:color w:val="000000" w:themeColor="text1"/>
          <w:sz w:val="24"/>
          <w:szCs w:val="24"/>
          <w:lang w:val="en-IN"/>
        </w:rPr>
        <w:t>Credit Utilization Ratio</w:t>
      </w:r>
    </w:p>
    <w:p w14:paraId="774A7EBF" w14:textId="77777777" w:rsidR="00DE6A02" w:rsidRPr="009B74BF" w:rsidRDefault="00DE6A02" w:rsidP="00DE6A02">
      <w:pPr>
        <w:pStyle w:val="Heading1"/>
        <w:numPr>
          <w:ilvl w:val="1"/>
          <w:numId w:val="11"/>
        </w:numPr>
        <w:spacing w:before="0"/>
        <w:rPr>
          <w:rFonts w:ascii="Arial" w:eastAsia="Arial" w:hAnsi="Arial" w:cs="Arial"/>
          <w:b w:val="0"/>
          <w:bCs w:val="0"/>
          <w:color w:val="000000" w:themeColor="text1"/>
          <w:sz w:val="24"/>
          <w:szCs w:val="24"/>
          <w:lang w:val="en-IN"/>
        </w:rPr>
      </w:pPr>
      <w:r w:rsidRPr="009B74BF">
        <w:rPr>
          <w:rFonts w:ascii="Arial" w:eastAsia="Arial" w:hAnsi="Arial" w:cs="Arial"/>
          <w:b w:val="0"/>
          <w:bCs w:val="0"/>
          <w:color w:val="000000" w:themeColor="text1"/>
          <w:sz w:val="24"/>
          <w:szCs w:val="24"/>
          <w:lang w:val="en-IN"/>
        </w:rPr>
        <w:t>Payment History</w:t>
      </w:r>
    </w:p>
    <w:p w14:paraId="7FED619D" w14:textId="77777777" w:rsidR="00DE6A02" w:rsidRPr="009B74BF" w:rsidRDefault="00DE6A02" w:rsidP="00DE6A02">
      <w:pPr>
        <w:pStyle w:val="Heading1"/>
        <w:numPr>
          <w:ilvl w:val="0"/>
          <w:numId w:val="11"/>
        </w:numPr>
        <w:spacing w:before="0"/>
        <w:rPr>
          <w:rFonts w:ascii="Arial" w:eastAsia="Arial" w:hAnsi="Arial" w:cs="Arial"/>
          <w:b w:val="0"/>
          <w:bCs w:val="0"/>
          <w:color w:val="000000" w:themeColor="text1"/>
          <w:sz w:val="24"/>
          <w:szCs w:val="24"/>
          <w:lang w:val="en-IN"/>
        </w:rPr>
      </w:pPr>
      <w:r w:rsidRPr="009B74BF">
        <w:rPr>
          <w:rFonts w:ascii="Arial" w:eastAsia="Arial" w:hAnsi="Arial" w:cs="Arial"/>
          <w:b w:val="0"/>
          <w:bCs w:val="0"/>
          <w:color w:val="000000" w:themeColor="text1"/>
          <w:sz w:val="24"/>
          <w:szCs w:val="24"/>
          <w:lang w:val="en-IN"/>
        </w:rPr>
        <w:t>Missing data treatment:</w:t>
      </w:r>
    </w:p>
    <w:p w14:paraId="50C6CA88" w14:textId="77777777" w:rsidR="00DE6A02" w:rsidRPr="009B74BF" w:rsidRDefault="00DE6A02" w:rsidP="00DE6A02">
      <w:pPr>
        <w:pStyle w:val="Heading1"/>
        <w:numPr>
          <w:ilvl w:val="1"/>
          <w:numId w:val="11"/>
        </w:numPr>
        <w:spacing w:before="0"/>
        <w:rPr>
          <w:rFonts w:ascii="Arial" w:eastAsia="Arial" w:hAnsi="Arial" w:cs="Arial"/>
          <w:b w:val="0"/>
          <w:bCs w:val="0"/>
          <w:color w:val="000000" w:themeColor="text1"/>
          <w:sz w:val="24"/>
          <w:szCs w:val="24"/>
          <w:lang w:val="en-IN"/>
        </w:rPr>
      </w:pPr>
      <w:r w:rsidRPr="009B74BF">
        <w:rPr>
          <w:rFonts w:ascii="Arial" w:eastAsia="Arial" w:hAnsi="Arial" w:cs="Arial"/>
          <w:b w:val="0"/>
          <w:bCs w:val="0"/>
          <w:color w:val="000000" w:themeColor="text1"/>
          <w:sz w:val="24"/>
          <w:szCs w:val="24"/>
          <w:lang w:val="en-IN"/>
        </w:rPr>
        <w:t>Missing income values were handled using median imputation to reduce the impact of outliers.</w:t>
      </w:r>
    </w:p>
    <w:p w14:paraId="75549F0A" w14:textId="77777777" w:rsidR="00DE6A02" w:rsidRPr="009B74BF" w:rsidRDefault="00DE6A02" w:rsidP="00DE6A02">
      <w:pPr>
        <w:pStyle w:val="Heading1"/>
        <w:numPr>
          <w:ilvl w:val="1"/>
          <w:numId w:val="11"/>
        </w:numPr>
        <w:spacing w:before="0"/>
        <w:rPr>
          <w:rFonts w:ascii="Arial" w:eastAsia="Arial" w:hAnsi="Arial" w:cs="Arial"/>
          <w:b w:val="0"/>
          <w:bCs w:val="0"/>
          <w:color w:val="000000" w:themeColor="text1"/>
          <w:sz w:val="24"/>
          <w:szCs w:val="24"/>
          <w:lang w:val="en-IN"/>
        </w:rPr>
      </w:pPr>
      <w:r w:rsidRPr="009B74BF">
        <w:rPr>
          <w:rFonts w:ascii="Arial" w:eastAsia="Arial" w:hAnsi="Arial" w:cs="Arial"/>
          <w:b w:val="0"/>
          <w:bCs w:val="0"/>
          <w:color w:val="000000" w:themeColor="text1"/>
          <w:sz w:val="24"/>
          <w:szCs w:val="24"/>
          <w:lang w:val="en-IN"/>
        </w:rPr>
        <w:t>Credit utilization values were treated using mean or predictive imputation to maintain data distribution.</w:t>
      </w:r>
    </w:p>
    <w:p w14:paraId="4A664874" w14:textId="77777777" w:rsidR="00DE6A02" w:rsidRPr="009B74BF" w:rsidRDefault="00DE6A02" w:rsidP="00DE6A02">
      <w:pPr>
        <w:pStyle w:val="Heading1"/>
        <w:numPr>
          <w:ilvl w:val="1"/>
          <w:numId w:val="11"/>
        </w:numPr>
        <w:spacing w:before="0"/>
        <w:rPr>
          <w:rFonts w:ascii="Arial" w:eastAsia="Arial" w:hAnsi="Arial" w:cs="Arial"/>
          <w:b w:val="0"/>
          <w:bCs w:val="0"/>
          <w:color w:val="000000" w:themeColor="text1"/>
          <w:sz w:val="24"/>
          <w:szCs w:val="24"/>
          <w:lang w:val="en-IN"/>
        </w:rPr>
      </w:pPr>
      <w:r w:rsidRPr="009B74BF">
        <w:rPr>
          <w:rFonts w:ascii="Arial" w:eastAsia="Arial" w:hAnsi="Arial" w:cs="Arial"/>
          <w:b w:val="0"/>
          <w:bCs w:val="0"/>
          <w:color w:val="000000" w:themeColor="text1"/>
          <w:sz w:val="24"/>
          <w:szCs w:val="24"/>
          <w:lang w:val="en-IN"/>
        </w:rPr>
        <w:t xml:space="preserve">Records with heavily missing payment history were removed, as payment </w:t>
      </w:r>
      <w:proofErr w:type="spellStart"/>
      <w:r w:rsidRPr="009B74BF">
        <w:rPr>
          <w:rFonts w:ascii="Arial" w:eastAsia="Arial" w:hAnsi="Arial" w:cs="Arial"/>
          <w:b w:val="0"/>
          <w:bCs w:val="0"/>
          <w:color w:val="000000" w:themeColor="text1"/>
          <w:sz w:val="24"/>
          <w:szCs w:val="24"/>
          <w:lang w:val="en-IN"/>
        </w:rPr>
        <w:t>behavior</w:t>
      </w:r>
      <w:proofErr w:type="spellEnd"/>
      <w:r w:rsidRPr="009B74BF">
        <w:rPr>
          <w:rFonts w:ascii="Arial" w:eastAsia="Arial" w:hAnsi="Arial" w:cs="Arial"/>
          <w:b w:val="0"/>
          <w:bCs w:val="0"/>
          <w:color w:val="000000" w:themeColor="text1"/>
          <w:sz w:val="24"/>
          <w:szCs w:val="24"/>
          <w:lang w:val="en-IN"/>
        </w:rPr>
        <w:t xml:space="preserve"> is a critical predictor of delinquency.</w:t>
      </w:r>
    </w:p>
    <w:p w14:paraId="50F673DD" w14:textId="77777777" w:rsidR="00DE6A02" w:rsidRPr="009B74BF" w:rsidRDefault="00DE6A02" w:rsidP="00DE6A02">
      <w:pPr>
        <w:pStyle w:val="Heading1"/>
        <w:spacing w:before="0"/>
        <w:rPr>
          <w:rFonts w:ascii="Arial" w:eastAsia="Arial" w:hAnsi="Arial" w:cs="Arial"/>
          <w:b w:val="0"/>
          <w:bCs w:val="0"/>
          <w:color w:val="000000" w:themeColor="text1"/>
          <w:sz w:val="24"/>
          <w:szCs w:val="24"/>
          <w:lang w:val="en-IN"/>
        </w:rPr>
      </w:pPr>
      <w:r w:rsidRPr="009B74BF">
        <w:rPr>
          <w:rFonts w:ascii="Arial" w:eastAsia="Arial" w:hAnsi="Arial" w:cs="Arial"/>
          <w:b w:val="0"/>
          <w:bCs w:val="0"/>
          <w:color w:val="000000" w:themeColor="text1"/>
          <w:sz w:val="24"/>
          <w:szCs w:val="24"/>
          <w:lang w:val="en-IN"/>
        </w:rPr>
        <w:t>This approach ensures data quality while retaining sufficient data for analysis.</w:t>
      </w:r>
    </w:p>
    <w:p w14:paraId="19C7CA71" w14:textId="77777777" w:rsidR="00DE6A02" w:rsidRDefault="00DE6A02" w:rsidP="00DE6A02">
      <w:pPr>
        <w:pStyle w:val="Heading1"/>
        <w:rPr>
          <w:rFonts w:ascii="Arial" w:eastAsia="Arial" w:hAnsi="Arial" w:cs="Arial"/>
          <w:color w:val="auto"/>
        </w:rPr>
      </w:pPr>
      <w:r w:rsidRPr="3378EA2B">
        <w:rPr>
          <w:rFonts w:ascii="Arial" w:eastAsia="Arial" w:hAnsi="Arial" w:cs="Arial"/>
          <w:color w:val="auto"/>
        </w:rPr>
        <w:t>4. Key Findings and Risk Indicators</w:t>
      </w:r>
    </w:p>
    <w:p w14:paraId="727B471E" w14:textId="77777777" w:rsidR="00DE6A02" w:rsidRPr="009B74BF" w:rsidRDefault="00DE6A02" w:rsidP="00DE6A02">
      <w:pPr>
        <w:pStyle w:val="Heading1"/>
        <w:spacing w:before="0"/>
        <w:rPr>
          <w:rFonts w:ascii="Arial" w:eastAsia="Arial" w:hAnsi="Arial" w:cs="Arial"/>
          <w:b w:val="0"/>
          <w:bCs w:val="0"/>
          <w:color w:val="000000" w:themeColor="text1"/>
          <w:sz w:val="24"/>
          <w:szCs w:val="24"/>
          <w:lang w:val="en-IN"/>
        </w:rPr>
      </w:pPr>
      <w:r w:rsidRPr="009B74BF">
        <w:rPr>
          <w:rFonts w:ascii="Arial" w:eastAsia="Arial" w:hAnsi="Arial" w:cs="Arial"/>
          <w:b w:val="0"/>
          <w:bCs w:val="0"/>
          <w:color w:val="000000" w:themeColor="text1"/>
          <w:sz w:val="24"/>
          <w:szCs w:val="24"/>
          <w:lang w:val="en-IN"/>
        </w:rPr>
        <w:t>Key risk indicators identified:</w:t>
      </w:r>
    </w:p>
    <w:p w14:paraId="7E644A79" w14:textId="77777777" w:rsidR="00DE6A02" w:rsidRPr="009B74BF" w:rsidRDefault="00DE6A02" w:rsidP="00DE6A02">
      <w:pPr>
        <w:pStyle w:val="Heading1"/>
        <w:numPr>
          <w:ilvl w:val="0"/>
          <w:numId w:val="16"/>
        </w:numPr>
        <w:spacing w:before="0"/>
        <w:rPr>
          <w:rFonts w:ascii="Arial" w:eastAsia="Arial" w:hAnsi="Arial" w:cs="Arial"/>
          <w:b w:val="0"/>
          <w:bCs w:val="0"/>
          <w:color w:val="000000" w:themeColor="text1"/>
          <w:sz w:val="24"/>
          <w:szCs w:val="24"/>
          <w:lang w:val="en-IN"/>
        </w:rPr>
      </w:pPr>
      <w:r w:rsidRPr="009B74BF">
        <w:rPr>
          <w:rFonts w:ascii="Arial" w:eastAsia="Arial" w:hAnsi="Arial" w:cs="Arial"/>
          <w:b w:val="0"/>
          <w:bCs w:val="0"/>
          <w:color w:val="000000" w:themeColor="text1"/>
          <w:sz w:val="24"/>
          <w:szCs w:val="24"/>
          <w:lang w:val="en-IN"/>
        </w:rPr>
        <w:t>High credit utilization is strongly associated with delinquency</w:t>
      </w:r>
    </w:p>
    <w:p w14:paraId="6889F878" w14:textId="77777777" w:rsidR="00DE6A02" w:rsidRPr="009B74BF" w:rsidRDefault="00DE6A02" w:rsidP="00DE6A02">
      <w:pPr>
        <w:pStyle w:val="Heading1"/>
        <w:numPr>
          <w:ilvl w:val="0"/>
          <w:numId w:val="16"/>
        </w:numPr>
        <w:spacing w:before="0"/>
        <w:rPr>
          <w:rFonts w:ascii="Arial" w:eastAsia="Arial" w:hAnsi="Arial" w:cs="Arial"/>
          <w:b w:val="0"/>
          <w:bCs w:val="0"/>
          <w:color w:val="000000" w:themeColor="text1"/>
          <w:sz w:val="24"/>
          <w:szCs w:val="24"/>
          <w:lang w:val="en-IN"/>
        </w:rPr>
      </w:pPr>
      <w:r w:rsidRPr="009B74BF">
        <w:rPr>
          <w:rFonts w:ascii="Arial" w:eastAsia="Arial" w:hAnsi="Arial" w:cs="Arial"/>
          <w:b w:val="0"/>
          <w:bCs w:val="0"/>
          <w:color w:val="000000" w:themeColor="text1"/>
          <w:sz w:val="24"/>
          <w:szCs w:val="24"/>
          <w:lang w:val="en-IN"/>
        </w:rPr>
        <w:t>Missed or delayed payments are a major predictor of default</w:t>
      </w:r>
    </w:p>
    <w:p w14:paraId="100DFED2" w14:textId="77777777" w:rsidR="00DE6A02" w:rsidRPr="009B74BF" w:rsidRDefault="00DE6A02" w:rsidP="00DE6A02">
      <w:pPr>
        <w:pStyle w:val="Heading1"/>
        <w:numPr>
          <w:ilvl w:val="0"/>
          <w:numId w:val="16"/>
        </w:numPr>
        <w:spacing w:before="0"/>
        <w:rPr>
          <w:rFonts w:ascii="Arial" w:eastAsia="Arial" w:hAnsi="Arial" w:cs="Arial"/>
          <w:b w:val="0"/>
          <w:bCs w:val="0"/>
          <w:color w:val="000000" w:themeColor="text1"/>
          <w:sz w:val="24"/>
          <w:szCs w:val="24"/>
          <w:lang w:val="en-IN"/>
        </w:rPr>
      </w:pPr>
      <w:r w:rsidRPr="009B74BF">
        <w:rPr>
          <w:rFonts w:ascii="Arial" w:eastAsia="Arial" w:hAnsi="Arial" w:cs="Arial"/>
          <w:b w:val="0"/>
          <w:bCs w:val="0"/>
          <w:color w:val="000000" w:themeColor="text1"/>
          <w:sz w:val="24"/>
          <w:szCs w:val="24"/>
          <w:lang w:val="en-IN"/>
        </w:rPr>
        <w:t>Low income combined with high outstanding balances increases risk</w:t>
      </w:r>
    </w:p>
    <w:p w14:paraId="03F56EFF" w14:textId="77777777" w:rsidR="00DE6A02" w:rsidRPr="009B74BF" w:rsidRDefault="00DE6A02" w:rsidP="00DE6A02">
      <w:pPr>
        <w:pStyle w:val="Heading1"/>
        <w:spacing w:before="0"/>
        <w:rPr>
          <w:rFonts w:ascii="Arial" w:eastAsia="Arial" w:hAnsi="Arial" w:cs="Arial"/>
          <w:b w:val="0"/>
          <w:bCs w:val="0"/>
          <w:color w:val="000000" w:themeColor="text1"/>
          <w:sz w:val="24"/>
          <w:szCs w:val="24"/>
          <w:lang w:val="en-IN"/>
        </w:rPr>
      </w:pPr>
      <w:r w:rsidRPr="009B74BF">
        <w:rPr>
          <w:rFonts w:ascii="Arial" w:eastAsia="Arial" w:hAnsi="Arial" w:cs="Arial"/>
          <w:b w:val="0"/>
          <w:bCs w:val="0"/>
          <w:color w:val="000000" w:themeColor="text1"/>
          <w:sz w:val="24"/>
          <w:szCs w:val="24"/>
          <w:lang w:val="en-IN"/>
        </w:rPr>
        <w:t xml:space="preserve">Some anomalies, such as delinquency among high-income customers, suggest </w:t>
      </w:r>
      <w:proofErr w:type="spellStart"/>
      <w:r w:rsidRPr="009B74BF">
        <w:rPr>
          <w:rFonts w:ascii="Arial" w:eastAsia="Arial" w:hAnsi="Arial" w:cs="Arial"/>
          <w:b w:val="0"/>
          <w:bCs w:val="0"/>
          <w:color w:val="000000" w:themeColor="text1"/>
          <w:sz w:val="24"/>
          <w:szCs w:val="24"/>
          <w:lang w:val="en-IN"/>
        </w:rPr>
        <w:t>behavioral</w:t>
      </w:r>
      <w:proofErr w:type="spellEnd"/>
      <w:r w:rsidRPr="009B74BF">
        <w:rPr>
          <w:rFonts w:ascii="Arial" w:eastAsia="Arial" w:hAnsi="Arial" w:cs="Arial"/>
          <w:b w:val="0"/>
          <w:bCs w:val="0"/>
          <w:color w:val="000000" w:themeColor="text1"/>
          <w:sz w:val="24"/>
          <w:szCs w:val="24"/>
          <w:lang w:val="en-IN"/>
        </w:rPr>
        <w:t xml:space="preserve"> factors requiring further analysis.</w:t>
      </w:r>
    </w:p>
    <w:p w14:paraId="5D88841B" w14:textId="77777777" w:rsidR="00DE6A02" w:rsidRDefault="00DE6A02" w:rsidP="00DE6A02">
      <w:pPr>
        <w:rPr>
          <w:lang w:val="en-IN"/>
        </w:rPr>
      </w:pPr>
    </w:p>
    <w:p w14:paraId="6B9745CF" w14:textId="77777777" w:rsidR="00DE6A02" w:rsidRPr="00DE6A02" w:rsidRDefault="00DE6A02" w:rsidP="00DE6A02">
      <w:pPr>
        <w:rPr>
          <w:lang w:val="en-IN"/>
        </w:rPr>
      </w:pPr>
    </w:p>
    <w:p w14:paraId="2CA1E020" w14:textId="77777777" w:rsidR="00DE6A02" w:rsidRPr="009B74BF" w:rsidRDefault="00DE6A02" w:rsidP="00DE6A02">
      <w:pPr>
        <w:rPr>
          <w:lang w:val="en-IN"/>
        </w:rPr>
      </w:pPr>
    </w:p>
    <w:p w14:paraId="723692B8" w14:textId="77777777" w:rsidR="00E250BA" w:rsidRDefault="3378EA2B" w:rsidP="3378EA2B">
      <w:pPr>
        <w:pStyle w:val="Heading1"/>
        <w:rPr>
          <w:rFonts w:ascii="Arial" w:eastAsia="Arial" w:hAnsi="Arial" w:cs="Arial"/>
          <w:color w:val="auto"/>
        </w:rPr>
      </w:pPr>
      <w:r w:rsidRPr="3378EA2B">
        <w:rPr>
          <w:rFonts w:ascii="Arial" w:eastAsia="Arial" w:hAnsi="Arial" w:cs="Arial"/>
          <w:color w:val="auto"/>
        </w:rPr>
        <w:lastRenderedPageBreak/>
        <w:t>5. AI &amp; GenAI Usage</w:t>
      </w:r>
    </w:p>
    <w:p w14:paraId="6D0AF295" w14:textId="77777777" w:rsidR="009B74BF" w:rsidRPr="009B74BF" w:rsidRDefault="009B74BF" w:rsidP="009B74BF">
      <w:pPr>
        <w:pStyle w:val="Heading1"/>
        <w:spacing w:before="0"/>
        <w:jc w:val="both"/>
        <w:rPr>
          <w:rFonts w:ascii="Arial" w:eastAsia="Arial" w:hAnsi="Arial" w:cs="Arial"/>
          <w:b w:val="0"/>
          <w:bCs w:val="0"/>
          <w:color w:val="000000" w:themeColor="text1"/>
          <w:sz w:val="24"/>
          <w:szCs w:val="24"/>
          <w:lang w:val="en-IN"/>
        </w:rPr>
      </w:pPr>
      <w:r w:rsidRPr="009B74BF">
        <w:rPr>
          <w:rFonts w:ascii="Arial" w:eastAsia="Arial" w:hAnsi="Arial" w:cs="Arial"/>
          <w:b w:val="0"/>
          <w:bCs w:val="0"/>
          <w:color w:val="000000" w:themeColor="text1"/>
          <w:sz w:val="24"/>
          <w:szCs w:val="24"/>
          <w:lang w:val="en-IN"/>
        </w:rPr>
        <w:t>Generative AI tools (ChatGPT) were used to summarize data patterns, identify anomalies, and suggest appropriate missing data handling strategies.</w:t>
      </w:r>
    </w:p>
    <w:p w14:paraId="58092EBF" w14:textId="77777777" w:rsidR="009B74BF" w:rsidRPr="009B74BF" w:rsidRDefault="009B74BF" w:rsidP="009B74BF">
      <w:pPr>
        <w:pStyle w:val="Heading1"/>
        <w:spacing w:before="0"/>
        <w:jc w:val="both"/>
        <w:rPr>
          <w:rFonts w:ascii="Arial" w:eastAsia="Arial" w:hAnsi="Arial" w:cs="Arial"/>
          <w:b w:val="0"/>
          <w:bCs w:val="0"/>
          <w:color w:val="000000" w:themeColor="text1"/>
          <w:sz w:val="24"/>
          <w:szCs w:val="24"/>
          <w:lang w:val="en-IN"/>
        </w:rPr>
      </w:pPr>
      <w:r w:rsidRPr="009B74BF">
        <w:rPr>
          <w:rFonts w:ascii="Arial" w:eastAsia="Arial" w:hAnsi="Arial" w:cs="Arial"/>
          <w:b w:val="0"/>
          <w:bCs w:val="0"/>
          <w:color w:val="000000" w:themeColor="text1"/>
          <w:sz w:val="24"/>
          <w:szCs w:val="24"/>
          <w:lang w:val="en-IN"/>
        </w:rPr>
        <w:t>Example prompts:</w:t>
      </w:r>
    </w:p>
    <w:p w14:paraId="73532F86" w14:textId="77777777" w:rsidR="009B74BF" w:rsidRPr="009B74BF" w:rsidRDefault="009B74BF" w:rsidP="009B74BF">
      <w:pPr>
        <w:pStyle w:val="Heading1"/>
        <w:numPr>
          <w:ilvl w:val="0"/>
          <w:numId w:val="15"/>
        </w:numPr>
        <w:spacing w:before="0"/>
        <w:rPr>
          <w:rFonts w:ascii="Arial" w:eastAsia="Arial" w:hAnsi="Arial" w:cs="Arial"/>
          <w:b w:val="0"/>
          <w:bCs w:val="0"/>
          <w:color w:val="000000" w:themeColor="text1"/>
          <w:sz w:val="24"/>
          <w:szCs w:val="24"/>
          <w:lang w:val="en-IN"/>
        </w:rPr>
      </w:pPr>
      <w:r w:rsidRPr="009B74BF">
        <w:rPr>
          <w:rFonts w:ascii="Arial" w:eastAsia="Arial" w:hAnsi="Arial" w:cs="Arial"/>
          <w:b w:val="0"/>
          <w:bCs w:val="0"/>
          <w:color w:val="000000" w:themeColor="text1"/>
          <w:sz w:val="24"/>
          <w:szCs w:val="24"/>
          <w:lang w:val="en-IN"/>
        </w:rPr>
        <w:t>“Summarize key patterns and anomalies in the dataset.”</w:t>
      </w:r>
    </w:p>
    <w:p w14:paraId="59531539" w14:textId="77777777" w:rsidR="009B74BF" w:rsidRPr="009B74BF" w:rsidRDefault="009B74BF" w:rsidP="009B74BF">
      <w:pPr>
        <w:pStyle w:val="Heading1"/>
        <w:numPr>
          <w:ilvl w:val="0"/>
          <w:numId w:val="15"/>
        </w:numPr>
        <w:spacing w:before="0"/>
        <w:rPr>
          <w:rFonts w:ascii="Arial" w:eastAsia="Arial" w:hAnsi="Arial" w:cs="Arial"/>
          <w:b w:val="0"/>
          <w:bCs w:val="0"/>
          <w:color w:val="000000" w:themeColor="text1"/>
          <w:sz w:val="24"/>
          <w:szCs w:val="24"/>
          <w:lang w:val="en-IN"/>
        </w:rPr>
      </w:pPr>
      <w:r w:rsidRPr="009B74BF">
        <w:rPr>
          <w:rFonts w:ascii="Arial" w:eastAsia="Arial" w:hAnsi="Arial" w:cs="Arial"/>
          <w:b w:val="0"/>
          <w:bCs w:val="0"/>
          <w:color w:val="000000" w:themeColor="text1"/>
          <w:sz w:val="24"/>
          <w:szCs w:val="24"/>
          <w:lang w:val="en-IN"/>
        </w:rPr>
        <w:t>“Identify variables most likely to predict delinquency.”</w:t>
      </w:r>
    </w:p>
    <w:p w14:paraId="1065B625" w14:textId="77777777" w:rsidR="00E250BA" w:rsidRDefault="3378EA2B" w:rsidP="3378EA2B">
      <w:pPr>
        <w:pStyle w:val="Heading1"/>
        <w:rPr>
          <w:rFonts w:ascii="Arial" w:eastAsia="Arial" w:hAnsi="Arial" w:cs="Arial"/>
          <w:color w:val="auto"/>
        </w:rPr>
      </w:pPr>
      <w:r w:rsidRPr="3378EA2B">
        <w:rPr>
          <w:rFonts w:ascii="Arial" w:eastAsia="Arial" w:hAnsi="Arial" w:cs="Arial"/>
          <w:color w:val="auto"/>
        </w:rPr>
        <w:t>6. Conclusion &amp; Next Steps</w:t>
      </w:r>
    </w:p>
    <w:p w14:paraId="4D5E0059" w14:textId="0B447B92" w:rsidR="3378EA2B" w:rsidRDefault="009B74BF" w:rsidP="00DE6A02">
      <w:pPr>
        <w:jc w:val="both"/>
        <w:rPr>
          <w:rFonts w:ascii="Arial" w:eastAsia="Arial" w:hAnsi="Arial" w:cs="Arial"/>
        </w:rPr>
      </w:pPr>
      <w:r w:rsidRPr="009B74BF">
        <w:rPr>
          <w:rFonts w:ascii="Arial" w:eastAsia="Arial" w:hAnsi="Arial" w:cs="Arial"/>
        </w:rPr>
        <w:t xml:space="preserve">The Exploratory Data Analysis identified key data quality issues, missing values, and important risk indicators related to delinquency. After addressing these issues, the dataset is suitable for predictive modeling. The next steps include feature engineering, model development, and validation to build an effective delinquency risk prediction model for </w:t>
      </w:r>
      <w:proofErr w:type="spellStart"/>
      <w:r w:rsidRPr="009B74BF">
        <w:rPr>
          <w:rFonts w:ascii="Arial" w:eastAsia="Arial" w:hAnsi="Arial" w:cs="Arial"/>
        </w:rPr>
        <w:t>Geldium</w:t>
      </w:r>
      <w:proofErr w:type="spellEnd"/>
      <w:r w:rsidRPr="009B74BF">
        <w:rPr>
          <w:rFonts w:ascii="Arial" w:eastAsia="Arial" w:hAnsi="Arial" w:cs="Arial"/>
        </w:rPr>
        <w:t>.</w:t>
      </w:r>
    </w:p>
    <w:p w14:paraId="473B3221" w14:textId="2B43D768" w:rsidR="3378EA2B" w:rsidRDefault="3378EA2B" w:rsidP="3378EA2B">
      <w:pPr>
        <w:rPr>
          <w:rFonts w:ascii="Arial" w:eastAsia="Arial" w:hAnsi="Arial" w:cs="Arial"/>
        </w:rPr>
      </w:pPr>
    </w:p>
    <w:sectPr w:rsidR="3378EA2B" w:rsidSect="00DE6A02">
      <w:pgSz w:w="12240" w:h="15840"/>
      <w:pgMar w:top="1135" w:right="1800" w:bottom="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704A73"/>
    <w:multiLevelType w:val="multilevel"/>
    <w:tmpl w:val="BF7C6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B4796"/>
    <w:multiLevelType w:val="multilevel"/>
    <w:tmpl w:val="0F24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400790"/>
    <w:multiLevelType w:val="multilevel"/>
    <w:tmpl w:val="8350F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848A2"/>
    <w:multiLevelType w:val="multilevel"/>
    <w:tmpl w:val="70FE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510F7"/>
    <w:multiLevelType w:val="multilevel"/>
    <w:tmpl w:val="FB8C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D16E21"/>
    <w:multiLevelType w:val="multilevel"/>
    <w:tmpl w:val="9058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EF2E78"/>
    <w:multiLevelType w:val="multilevel"/>
    <w:tmpl w:val="BC78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52710">
    <w:abstractNumId w:val="8"/>
  </w:num>
  <w:num w:numId="2" w16cid:durableId="929848273">
    <w:abstractNumId w:val="6"/>
  </w:num>
  <w:num w:numId="3" w16cid:durableId="1240868791">
    <w:abstractNumId w:val="5"/>
  </w:num>
  <w:num w:numId="4" w16cid:durableId="250044732">
    <w:abstractNumId w:val="4"/>
  </w:num>
  <w:num w:numId="5" w16cid:durableId="790438422">
    <w:abstractNumId w:val="7"/>
  </w:num>
  <w:num w:numId="6" w16cid:durableId="1873768176">
    <w:abstractNumId w:val="3"/>
  </w:num>
  <w:num w:numId="7" w16cid:durableId="17969381">
    <w:abstractNumId w:val="2"/>
  </w:num>
  <w:num w:numId="8" w16cid:durableId="565847105">
    <w:abstractNumId w:val="1"/>
  </w:num>
  <w:num w:numId="9" w16cid:durableId="1068918414">
    <w:abstractNumId w:val="0"/>
  </w:num>
  <w:num w:numId="10" w16cid:durableId="946036316">
    <w:abstractNumId w:val="11"/>
  </w:num>
  <w:num w:numId="11" w16cid:durableId="1239367193">
    <w:abstractNumId w:val="9"/>
  </w:num>
  <w:num w:numId="12" w16cid:durableId="563183345">
    <w:abstractNumId w:val="15"/>
  </w:num>
  <w:num w:numId="13" w16cid:durableId="1170951121">
    <w:abstractNumId w:val="13"/>
  </w:num>
  <w:num w:numId="14" w16cid:durableId="2043358516">
    <w:abstractNumId w:val="14"/>
  </w:num>
  <w:num w:numId="15" w16cid:durableId="13113623">
    <w:abstractNumId w:val="10"/>
  </w:num>
  <w:num w:numId="16" w16cid:durableId="10531920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B74BF"/>
    <w:rsid w:val="00AA1D8D"/>
    <w:rsid w:val="00B47730"/>
    <w:rsid w:val="00C64710"/>
    <w:rsid w:val="00CB0664"/>
    <w:rsid w:val="00DE6A02"/>
    <w:rsid w:val="00E250BA"/>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462</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Zeeshan Khan</cp:lastModifiedBy>
  <cp:revision>4</cp:revision>
  <dcterms:created xsi:type="dcterms:W3CDTF">2013-12-23T23:15:00Z</dcterms:created>
  <dcterms:modified xsi:type="dcterms:W3CDTF">2026-02-09T18:07:00Z</dcterms:modified>
  <cp:category/>
</cp:coreProperties>
</file>