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AI-Assisted Metadata Generation for Canopy</w:t>
      </w:r>
    </w:p>
    <w:p>
      <w:r>
        <w:rPr>
          <w:i/>
        </w:rPr>
        <w:t>CollaborationFest 2026 — Project Summary</w:t>
      </w:r>
    </w:p>
    <w:p/>
    <w:p>
      <w:pPr>
        <w:pStyle w:val="Heading1"/>
      </w:pPr>
      <w:r>
        <w:rPr>
          <w:color w:val="1F4E79"/>
        </w:rPr>
        <w:t>The Problem</w:t>
      </w:r>
    </w:p>
    <w:p>
      <w:r>
        <w:t>Canopy is an open-source platform for building FAIR-aligned scientific data hubs. Every dataset submitted needs structured metadata — describing the study, its data, and its provenance — authored using CEDAR templates. Today that authoring is manual: researchers read protocols, data dictionaries, and papers, then hand-translate that information into structured fields. It's slow and doesn't scale.</w:t>
      </w:r>
    </w:p>
    <w:p>
      <w:r>
        <w:t>This project asked: can an LLM, given the same source documents a researcher would read, reliably produce that structured metadata instead?</w:t>
      </w:r>
    </w:p>
    <w:p>
      <w:pPr>
        <w:pStyle w:val="Heading1"/>
      </w:pPr>
      <w:r>
        <w:rPr>
          <w:color w:val="1F4E79"/>
        </w:rPr>
        <w:t>The Approach — A Reusable Pipeline</w:t>
      </w:r>
    </w:p>
    <w:p>
      <w:r>
        <w:t>Rather than hand-build metadata for one dataset, we built and tested a repeatable, five-step pipeline that works across different studies and domains:</w:t>
      </w:r>
    </w:p>
    <w:p>
      <w:pPr>
        <w:pStyle w:val="ListBullet"/>
      </w:pPr>
      <w:r>
        <w:t>Retrieve an existing CEDAR template, or design a new domain-specific one</w:t>
      </w:r>
    </w:p>
    <w:p>
      <w:pPr>
        <w:pStyle w:val="ListBullet"/>
      </w:pPr>
      <w:r>
        <w:t>Populate an instance by extracting real values from source documents (protocols, SOPs, datasets, papers)</w:t>
      </w:r>
    </w:p>
    <w:p>
      <w:pPr>
        <w:pStyle w:val="ListBullet"/>
      </w:pPr>
      <w:r>
        <w:t>Bind free-text values to controlled vocabulary terms via live BioPortal lookups</w:t>
      </w:r>
    </w:p>
    <w:p>
      <w:pPr>
        <w:pStyle w:val="ListBullet"/>
      </w:pPr>
      <w:r>
        <w:t>Validate the instance against the template, both locally and against CEDAR's own server</w:t>
      </w:r>
    </w:p>
    <w:p>
      <w:pPr>
        <w:pStyle w:val="ListBullet"/>
      </w:pPr>
      <w:r>
        <w:t>Visualize and upload the result to a live CEDAR account</w:t>
      </w:r>
    </w:p>
    <w:p/>
    <w:p>
      <w:r>
        <w:t>This pipeline was driven through four MCP (Model Context Protocol) servers — cedar-artifact-mcp, cedar-artifact-rest-mcp, cedar-cee-mcp, and bioportal-term-mcp — the same open-standard tools any LLM client can use, which is what makes the workflow portable across teams and tools.</w:t>
      </w:r>
    </w:p>
    <w:p>
      <w:pPr>
        <w:pStyle w:val="Heading1"/>
      </w:pPr>
      <w:r>
        <w:rPr>
          <w:color w:val="1F4E79"/>
        </w:rPr>
        <w:t>What We Built — Proof It Generalizes</w:t>
      </w:r>
    </w:p>
    <w:p>
      <w:r>
        <w:t>We ran the exact same pipeline four times, on three very different kinds of source material, to demonstrate it isn't tuned to one dataset: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Run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Source Material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What Was Produced</w:t>
            </w:r>
          </w:p>
        </w:tc>
      </w:tr>
      <w:tr>
        <w:tc>
          <w:tcPr>
            <w:tcW w:type="dxa" w:w="2880"/>
          </w:tcPr>
          <w:p>
            <w:r>
              <w:t>Tutorial</w:t>
            </w:r>
          </w:p>
        </w:tc>
        <w:tc>
          <w:tcPr>
            <w:tcW w:type="dxa" w:w="2880"/>
          </w:tcPr>
          <w:p>
            <w:r>
              <w:t>A real journal article (via DOI/PubMed lookup)</w:t>
            </w:r>
          </w:p>
        </w:tc>
        <w:tc>
          <w:tcPr>
            <w:tcW w:type="dxa" w:w="2880"/>
          </w:tcPr>
          <w:p>
            <w:r>
              <w:t>Publication template + populated instance</w:t>
            </w:r>
          </w:p>
        </w:tc>
      </w:tr>
      <w:tr>
        <w:tc>
          <w:tcPr>
            <w:tcW w:type="dxa" w:w="2880"/>
          </w:tcPr>
          <w:p>
            <w:r>
              <w:t>Task 1</w:t>
            </w:r>
          </w:p>
        </w:tc>
        <w:tc>
          <w:tcPr>
            <w:tcW w:type="dxa" w:w="2880"/>
          </w:tcPr>
          <w:p>
            <w:r>
              <w:t>Study protocol, SOP, and dataset (synthetic pilot trial)</w:t>
            </w:r>
          </w:p>
        </w:tc>
        <w:tc>
          <w:tcPr>
            <w:tcW w:type="dxa" w:w="2880"/>
          </w:tcPr>
          <w:p>
            <w:r>
              <w:t>Populated the existing ~70-field Canopy Study Template</w:t>
            </w:r>
          </w:p>
        </w:tc>
      </w:tr>
      <w:tr>
        <w:tc>
          <w:tcPr>
            <w:tcW w:type="dxa" w:w="2880"/>
          </w:tcPr>
          <w:p>
            <w:r>
              <w:t>Task 2 / 3</w:t>
            </w:r>
          </w:p>
        </w:tc>
        <w:tc>
          <w:tcPr>
            <w:tcW w:type="dxa" w:w="2880"/>
          </w:tcPr>
          <w:p>
            <w:r>
              <w:t>A 20-column participant dataset + its data dictionary</w:t>
            </w:r>
          </w:p>
        </w:tc>
        <w:tc>
          <w:tcPr>
            <w:tcW w:type="dxa" w:w="2880"/>
          </w:tcPr>
          <w:p>
            <w:r>
              <w:t>New domain-specific template + populated instance</w:t>
            </w:r>
          </w:p>
        </w:tc>
      </w:tr>
      <w:tr>
        <w:tc>
          <w:tcPr>
            <w:tcW w:type="dxa" w:w="2880"/>
          </w:tcPr>
          <w:p>
            <w:r>
              <w:t>Task 5</w:t>
            </w:r>
          </w:p>
        </w:tc>
        <w:tc>
          <w:tcPr>
            <w:tcW w:type="dxa" w:w="2880"/>
          </w:tcPr>
          <w:p>
            <w:r>
              <w:t>The presenter's own published paper (Symptom-BERT)</w:t>
            </w:r>
          </w:p>
        </w:tc>
        <w:tc>
          <w:tcPr>
            <w:tcW w:type="dxa" w:w="2880"/>
          </w:tcPr>
          <w:p>
            <w:r>
              <w:t>Template + instance built from the paper's own results tables</w:t>
            </w:r>
          </w:p>
        </w:tc>
      </w:tr>
    </w:tbl>
    <w:p>
      <w:pPr>
        <w:pStyle w:val="Heading1"/>
      </w:pPr>
      <w:r>
        <w:rPr>
          <w:color w:val="1F4E79"/>
        </w:rPr>
        <w:t>Key Results</w:t>
      </w:r>
    </w:p>
    <w:p>
      <w:pPr>
        <w:pStyle w:val="ListBullet"/>
      </w:pPr>
      <w:r>
        <w:t>4 templates and 4 instances designed, validated, and uploaded to a live CEDAR account</w:t>
      </w:r>
    </w:p>
    <w:p>
      <w:pPr>
        <w:pStyle w:val="ListBullet"/>
      </w:pPr>
      <w:r>
        <w:t>Every controlled-vocabulary field bound to a real, live-resolved BioPortal term — not hardcoded lists — across 5 different ontologies: SIO, NCIT, GAZ, MONDO, and HP</w:t>
      </w:r>
    </w:p>
    <w:p>
      <w:pPr>
        <w:pStyle w:val="ListBullet"/>
      </w:pPr>
      <w:r>
        <w:t>Real external identifiers resolved automatically: ORCID (via Crossref), PubMed ID, DOI</w:t>
      </w:r>
    </w:p>
    <w:p>
      <w:pPr>
        <w:pStyle w:val="ListBullet"/>
      </w:pPr>
      <w:r>
        <w:t>Every instance validated both locally and against CEDAR's authoritative server-side validator</w:t>
      </w:r>
    </w:p>
    <w:p>
      <w:pPr>
        <w:pStyle w:val="ListBullet"/>
      </w:pPr>
      <w:r>
        <w:t>Applied to a completely unseen, real-world case — the presenter's own paper — with no changes to the underlying pipeline</w:t>
      </w:r>
    </w:p>
    <w:p>
      <w:pPr>
        <w:pStyle w:val="Heading1"/>
      </w:pPr>
      <w:r>
        <w:rPr>
          <w:color w:val="1F4E79"/>
        </w:rPr>
        <w:t>Reusability — What Generalized, What Needed Judgment</w:t>
      </w:r>
    </w:p>
    <w:p>
      <w:r>
        <w:t>What generalized cleanly:</w:t>
      </w:r>
    </w:p>
    <w:p>
      <w:pPr>
        <w:pStyle w:val="ListBullet"/>
      </w:pPr>
      <w:r>
        <w:t>The “retrieve/design → populate → validate → visualize → upload” pipeline, unchanged across all four runs</w:t>
      </w:r>
    </w:p>
    <w:p>
      <w:pPr>
        <w:pStyle w:val="ListBullet"/>
      </w:pPr>
      <w:r>
        <w:t>The “repeatable element per unit” pattern — authors in the tutorial, participants in Task 2/3, symptoms in Task 5 — same shape, different domain</w:t>
      </w:r>
    </w:p>
    <w:p>
      <w:pPr>
        <w:pStyle w:val="ListBullet"/>
      </w:pPr>
      <w:r>
        <w:t>Live BioPortal term resolution instead of static, hardcoded vocabularies</w:t>
      </w:r>
    </w:p>
    <w:p>
      <w:r>
        <w:t>What needed human judgment (by design — not something to silently automate over):</w:t>
      </w:r>
    </w:p>
    <w:p>
      <w:pPr>
        <w:pStyle w:val="ListBullet"/>
      </w:pPr>
      <w:r>
        <w:t>Ontology acronyms aren't always intuitive (BioPortal's Human Phenotype Ontology is “HP”, not “HPO”) and a wrong guess fails silently with zero results, not an error</w:t>
      </w:r>
    </w:p>
    <w:p>
      <w:pPr>
        <w:pStyle w:val="ListBullet"/>
      </w:pPr>
      <w:r>
        <w:t>Templates built for one domain (e.g. a COVID-era RADx template) don't always have a clean fit for a different study — the honest move is “Other” + explanatory text, not a forced fit</w:t>
      </w:r>
    </w:p>
    <w:p>
      <w:pPr>
        <w:pStyle w:val="ListBullet"/>
      </w:pPr>
      <w:r>
        <w:t>When a real identifier (like a co-author's ORCID) can't be confidently confirmed, the pipeline should leave it blank and flag it — not guess</w:t>
      </w:r>
    </w:p>
    <w:p>
      <w:pPr>
        <w:pStyle w:val="ListBullet"/>
      </w:pPr>
      <w:r>
        <w:t>Not every study has shareable row-level data — when raw data is private, the reusable move is to build the template around the paper's own reported results instead</w:t>
      </w:r>
    </w:p>
    <w:p>
      <w:pPr>
        <w:pStyle w:val="Heading1"/>
      </w:pPr>
      <w:r>
        <w:rPr>
          <w:color w:val="1F4E79"/>
        </w:rPr>
        <w:t>What's Next</w:t>
      </w:r>
    </w:p>
    <w:p>
      <w:pPr>
        <w:pStyle w:val="ListBullet"/>
      </w:pPr>
      <w:r>
        <w:t>Project Task 4 — Register the SPbE-2026 study in Canopy itself, using the Task 1 instance</w:t>
      </w:r>
    </w:p>
    <w:p>
      <w:pPr>
        <w:pStyle w:val="ListBullet"/>
      </w:pPr>
      <w:r>
        <w:t>Project Task 6 — Build a tool to evaluate the quality of generated templates and metadata</w:t>
      </w:r>
    </w:p>
    <w:p>
      <w:pPr>
        <w:pStyle w:val="ListBullet"/>
      </w:pPr>
      <w:r>
        <w:t>Optional: report the two CEDAR tool bugs found during Task 1 (an @context IRI mismatch, and a forced-@value bug on empty identifier fields) upstream to the tool maintainers</w:t>
      </w:r>
    </w:p>
    <w:p/>
    <w:p>
      <w:r>
        <w:rPr>
          <w:i/>
        </w:rPr>
        <w:t>Prepared for the CollaborationFest 2026 presentation.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