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b/>
          <w:bCs/>
          <w:color w:val="1C3557"/>
          <w:sz w:val="36"/>
          <w:szCs w:val="36"/>
        </w:rPr>
        <w:t xml:space="preserve">STANDARD OPERATING PROCEDURE</w:t>
      </w:r>
    </w:p>
    <w:p>
      <w:pPr>
        <w:spacing w:before="0" w:after="240"/>
        <w:jc w:val="center"/>
      </w:pPr>
      <w:r>
        <w:rPr>
          <w:b/>
          <w:bCs/>
          <w:color w:val="2A4A6E"/>
          <w:sz w:val="28"/>
          <w:szCs w:val="28"/>
        </w:rPr>
        <w:t xml:space="preserve">SOP-007: Incoming Material Inspection Procedure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color w:val="1C3557"/>
                <w:sz w:val="18"/>
                <w:szCs w:val="18"/>
              </w:rPr>
              <w:t xml:space="preserve">Document No.</w:t>
            </w:r>
          </w:p>
          <w:p>
            <w:r>
              <w:rPr>
                <w:sz w:val="20"/>
                <w:szCs w:val="20"/>
              </w:rPr>
              <w:t xml:space="preserve">SOP-007</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color w:val="1C3557"/>
                <w:sz w:val="18"/>
                <w:szCs w:val="18"/>
              </w:rPr>
              <w:t xml:space="preserve">Revision</w:t>
            </w:r>
          </w:p>
          <w:p>
            <w:r>
              <w:rPr>
                <w:sz w:val="20"/>
                <w:szCs w:val="20"/>
              </w:rPr>
              <w:t xml:space="preserve">Rev B</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color w:val="1C3557"/>
                <w:sz w:val="18"/>
                <w:szCs w:val="18"/>
              </w:rPr>
              <w:t xml:space="preserve">Effective Date</w:t>
            </w:r>
          </w:p>
          <w:p>
            <w:r>
              <w:rPr>
                <w:sz w:val="20"/>
                <w:szCs w:val="20"/>
              </w:rPr>
              <w:t xml:space="preserve">2025-02-01</w:t>
            </w:r>
          </w:p>
        </w:tc>
        <w:tc>
          <w:tcPr>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b/>
                <w:bCs/>
                <w:color w:val="1C3557"/>
                <w:sz w:val="18"/>
                <w:szCs w:val="18"/>
              </w:rPr>
              <w:t xml:space="preserve">Next Review</w:t>
            </w:r>
          </w:p>
          <w:p>
            <w:r>
              <w:rPr>
                <w:sz w:val="20"/>
                <w:szCs w:val="20"/>
              </w:rPr>
              <w:t xml:space="preserve">2026-02-01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3557"/>
                <w:sz w:val="18"/>
                <w:szCs w:val="18"/>
              </w:rPr>
              <w:t xml:space="preserve">Department</w:t>
            </w:r>
          </w:p>
          <w:p>
            <w:r>
              <w:rPr>
                <w:sz w:val="20"/>
                <w:szCs w:val="20"/>
              </w:rPr>
              <w:t xml:space="preserve">Quality / Receiving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3557"/>
                <w:sz w:val="18"/>
                <w:szCs w:val="18"/>
              </w:rPr>
              <w:t xml:space="preserve">Authored By</w:t>
            </w:r>
          </w:p>
          <w:p>
            <w:r>
              <w:rPr>
                <w:sz w:val="20"/>
                <w:szCs w:val="20"/>
              </w:rPr>
              <w:t xml:space="preserve">S. Chen, Quality Eng.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3557"/>
                <w:sz w:val="18"/>
                <w:szCs w:val="18"/>
              </w:rPr>
              <w:t xml:space="preserve">Approved By</w:t>
            </w:r>
          </w:p>
          <w:p>
            <w:r>
              <w:rPr>
                <w:sz w:val="20"/>
                <w:szCs w:val="20"/>
              </w:rPr>
              <w:t xml:space="preserve">R. Thompson, Plant Mgr.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1C3557"/>
                <w:sz w:val="18"/>
                <w:szCs w:val="18"/>
              </w:rPr>
              <w:t xml:space="preserve">Facility</w:t>
            </w:r>
          </w:p>
          <w:p>
            <w:r>
              <w:rPr>
                <w:sz w:val="20"/>
                <w:szCs w:val="20"/>
              </w:rPr>
              <w:t xml:space="preserve">Facility 4B</w:t>
            </w:r>
          </w:p>
        </w:tc>
      </w:tr>
    </w:tbl>
    <w:p>
      <w:r>
        <w:t xml:space="preserve"/>
      </w:r>
    </w:p>
    <w:p>
      <w:pPr>
        <w:pStyle w:val="Heading1"/>
      </w:pPr>
      <w:r>
        <w:rPr>
          <w:b/>
          <w:bCs/>
        </w:rPr>
        <w:t xml:space="preserve">1. Purpose</w:t>
      </w:r>
    </w:p>
    <w:p>
      <w:r>
        <w:t xml:space="preserve">This Standard Operating Procedure defines the process for inspecting all incoming raw materials, purchased components, and sub-assemblies received at Facility 4B. The purpose of this inspection is to verify conformance to engineering drawings, purchase order requirements, and applicable quality standards before materials are released to production or stored in the warehouse.</w:t>
      </w:r>
    </w:p>
    <w:p>
      <w:r>
        <w:t xml:space="preserve"/>
      </w:r>
    </w:p>
    <w:p>
      <w:r>
        <w:t xml:space="preserve">Consistent execution of this procedure ensures that non-conforming materials are identified and quarantined before they enter the production flow, preventing defects, rework, and customer escapes.</w:t>
      </w:r>
    </w:p>
    <w:p>
      <w:r>
        <w:t xml:space="preserve"/>
      </w:r>
    </w:p>
    <w:p>
      <w:pPr>
        <w:pStyle w:val="Heading1"/>
      </w:pPr>
      <w:r>
        <w:rPr>
          <w:b/>
          <w:bCs/>
        </w:rPr>
        <w:t xml:space="preserve">2. Scope</w:t>
      </w:r>
    </w:p>
    <w:p>
      <w:r>
        <w:t xml:space="preserve">This procedure applies to all materials, components, and assemblies received at Facility 4B Receiving Dock (Dock B-1 through B-6), including:</w:t>
      </w:r>
    </w:p>
    <w:p>
      <w:pPr>
        <w:pStyle w:val="ListParagraph"/>
        <w:numPr>
          <w:ilvl w:val="0"/>
          <w:numId w:val="2"/>
        </w:numPr>
      </w:pPr>
      <w:r>
        <w:t xml:space="preserve">Raw materials (steel, aluminum, plastics, rubber)</w:t>
      </w:r>
    </w:p>
    <w:p>
      <w:pPr>
        <w:pStyle w:val="ListParagraph"/>
        <w:numPr>
          <w:ilvl w:val="0"/>
          <w:numId w:val="2"/>
        </w:numPr>
      </w:pPr>
      <w:r>
        <w:t xml:space="preserve">Purchased parts and standard hardware</w:t>
      </w:r>
    </w:p>
    <w:p>
      <w:pPr>
        <w:pStyle w:val="ListParagraph"/>
        <w:numPr>
          <w:ilvl w:val="0"/>
          <w:numId w:val="2"/>
        </w:numPr>
      </w:pPr>
      <w:r>
        <w:t xml:space="preserve">Supplier-manufactured sub-assemblies</w:t>
      </w:r>
    </w:p>
    <w:p>
      <w:pPr>
        <w:pStyle w:val="ListParagraph"/>
        <w:numPr>
          <w:ilvl w:val="0"/>
          <w:numId w:val="2"/>
        </w:numPr>
      </w:pPr>
      <w:r>
        <w:t xml:space="preserve">Tooling and fixtures received from external suppliers</w:t>
      </w:r>
    </w:p>
    <w:p>
      <w:pPr>
        <w:pStyle w:val="ListParagraph"/>
        <w:numPr>
          <w:ilvl w:val="0"/>
          <w:numId w:val="2"/>
        </w:numPr>
      </w:pPr>
      <w:r>
        <w:t xml:space="preserve">Customer-supplied materials (consignment)</w:t>
      </w:r>
    </w:p>
    <w:p>
      <w:r>
        <w:t xml:space="preserve"/>
      </w:r>
    </w:p>
    <w:p>
      <w:pPr>
        <w:pStyle w:val="Heading1"/>
      </w:pPr>
      <w:r>
        <w:rPr>
          <w:b/>
          <w:bCs/>
        </w:rPr>
        <w:t xml:space="preserve">3.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Role</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Receiving Clerk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receipt, log delivery details in ERP system, segregate materials in receiving staging area.</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Quality Inspector (QI)</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Perform dimensional and visual inspection. Accept, reject, or quarantine materials. Complete Form QC-110.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Supplier Quality Engineer (SQE)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Handle supplier NCRs. Authorize returns or concessions. Communicate with suppliers.</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Warehouse Lead</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Ensure accepted materials are promptly moved to correct storage location after QI sign-off.</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Shift Lead / Supervisor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Escalate critical shortages or urgent NCRs affecting production schedules.</w:t>
            </w:r>
          </w:p>
        </w:tc>
      </w:tr>
    </w:tbl>
    <w:p>
      <w:r>
        <w:t xml:space="preserve"/>
      </w:r>
    </w:p>
    <w:p>
      <w:pPr>
        <w:pStyle w:val="Heading1"/>
      </w:pPr>
      <w:r>
        <w:rPr>
          <w:b/>
          <w:bCs/>
        </w:rPr>
        <w:t xml:space="preserve">4. Required Equipment &amp; Materials</w:t>
      </w:r>
    </w:p>
    <w:p>
      <w:pPr>
        <w:pStyle w:val="ListParagraph"/>
        <w:numPr>
          <w:ilvl w:val="0"/>
          <w:numId w:val="2"/>
        </w:numPr>
      </w:pPr>
      <w:r>
        <w:t xml:space="preserve">Vernier calipers (calibrated, current sticker — check before use)</w:t>
      </w:r>
    </w:p>
    <w:p>
      <w:pPr>
        <w:pStyle w:val="ListParagraph"/>
        <w:numPr>
          <w:ilvl w:val="0"/>
          <w:numId w:val="2"/>
        </w:numPr>
      </w:pPr>
      <w:r>
        <w:t xml:space="preserve">Digital micrometer 0–25 mm and 25–50 mm range</w:t>
      </w:r>
    </w:p>
    <w:p>
      <w:pPr>
        <w:pStyle w:val="ListParagraph"/>
        <w:numPr>
          <w:ilvl w:val="0"/>
          <w:numId w:val="2"/>
        </w:numPr>
      </w:pPr>
      <w:r>
        <w:t xml:space="preserve">Thread gauges — GO/NO-GO sets (Metric M4 through M20; Imperial 1/4" through 3/4")</w:t>
      </w:r>
    </w:p>
    <w:p>
      <w:pPr>
        <w:pStyle w:val="ListParagraph"/>
        <w:numPr>
          <w:ilvl w:val="0"/>
          <w:numId w:val="2"/>
        </w:numPr>
      </w:pPr>
      <w:r>
        <w:t xml:space="preserve">Surface plate (Grade B) at Receiving Inspection Station R-01</w:t>
      </w:r>
    </w:p>
    <w:p>
      <w:pPr>
        <w:pStyle w:val="ListParagraph"/>
        <w:numPr>
          <w:ilvl w:val="0"/>
          <w:numId w:val="2"/>
        </w:numPr>
      </w:pPr>
      <w:r>
        <w:t xml:space="preserve">Material hardness tester (Brinell) — calibrate monthly</w:t>
      </w:r>
    </w:p>
    <w:p>
      <w:pPr>
        <w:pStyle w:val="ListParagraph"/>
        <w:numPr>
          <w:ilvl w:val="0"/>
          <w:numId w:val="2"/>
        </w:numPr>
      </w:pPr>
      <w:r>
        <w:t xml:space="preserve">Receiving Inspection Log — Form QC-110</w:t>
      </w:r>
    </w:p>
    <w:p>
      <w:pPr>
        <w:pStyle w:val="ListParagraph"/>
        <w:numPr>
          <w:ilvl w:val="0"/>
          <w:numId w:val="2"/>
        </w:numPr>
      </w:pPr>
      <w:r>
        <w:t xml:space="preserve">Non-Conformance Report — Form QC-201</w:t>
      </w:r>
    </w:p>
    <w:p>
      <w:pPr>
        <w:pStyle w:val="ListParagraph"/>
        <w:numPr>
          <w:ilvl w:val="0"/>
          <w:numId w:val="2"/>
        </w:numPr>
      </w:pPr>
      <w:r>
        <w:t xml:space="preserve">Green ACCEPT label (Part No. LAB-GRN-001)</w:t>
      </w:r>
    </w:p>
    <w:p>
      <w:pPr>
        <w:pStyle w:val="ListParagraph"/>
        <w:numPr>
          <w:ilvl w:val="0"/>
          <w:numId w:val="2"/>
        </w:numPr>
      </w:pPr>
      <w:r>
        <w:t xml:space="preserve">Red QUARANTINE label (Part No. LAB-RED-002)</w:t>
      </w:r>
    </w:p>
    <w:p>
      <w:r>
        <w:t xml:space="preserve"/>
      </w:r>
    </w:p>
    <w:p>
      <w:pPr>
        <w:pStyle w:val="Heading1"/>
      </w:pPr>
      <w:r>
        <w:rPr>
          <w:b/>
          <w:bCs/>
        </w:rPr>
        <w:t xml:space="preserve">5. Inspection Procedure</w:t>
      </w:r>
    </w:p>
    <w:p>
      <w:pPr>
        <w:pStyle w:val="Heading2"/>
      </w:pPr>
      <w:r>
        <w:rPr>
          <w:b/>
          <w:bCs/>
        </w:rPr>
        <w:t xml:space="preserve">5.1 Receipt &amp; Documentation (Receiving Clerk)</w:t>
      </w:r>
    </w:p>
    <w:p>
      <w:pPr>
        <w:pStyle w:val="ListParagraph"/>
        <w:numPr>
          <w:ilvl w:val="0"/>
          <w:numId w:val="3"/>
        </w:numPr>
      </w:pPr>
      <w:r>
        <w:t xml:space="preserve">Receive delivery and verify delivery documentation (packing slip, bill of lading) matches the Purchase Order (PO) in the ERP system.</w:t>
      </w:r>
    </w:p>
    <w:p>
      <w:pPr>
        <w:pStyle w:val="ListParagraph"/>
        <w:numPr>
          <w:ilvl w:val="0"/>
          <w:numId w:val="3"/>
        </w:numPr>
      </w:pPr>
      <w:r>
        <w:t xml:space="preserve">Log receipt in the ERP system: enter PO number, supplier, part number, quantity received, and lot/heat number from the Certificate of Conformance (CoC).</w:t>
      </w:r>
    </w:p>
    <w:p>
      <w:pPr>
        <w:pStyle w:val="ListParagraph"/>
        <w:numPr>
          <w:ilvl w:val="0"/>
          <w:numId w:val="3"/>
        </w:numPr>
      </w:pPr>
      <w:r>
        <w:t xml:space="preserve">Affix a Receiving Barcode Label (auto-printed by ERP) to each pallet or container.</w:t>
      </w:r>
    </w:p>
    <w:p>
      <w:pPr>
        <w:pStyle w:val="ListParagraph"/>
        <w:numPr>
          <w:ilvl w:val="0"/>
          <w:numId w:val="3"/>
        </w:numPr>
      </w:pPr>
      <w:r>
        <w:t xml:space="preserve">Move materials to Receiving Staging Area (Zone R-STAGE). Do NOT move to warehouse shelves — materials must pass QI inspection first.</w:t>
      </w:r>
    </w:p>
    <w:p>
      <w:pPr>
        <w:pStyle w:val="ListParagraph"/>
        <w:numPr>
          <w:ilvl w:val="0"/>
          <w:numId w:val="3"/>
        </w:numPr>
      </w:pPr>
      <w:r>
        <w:t xml:space="preserve">Notify Quality Inspector via radio (Channel 3) or email that materials are ready for inspection.</w:t>
      </w:r>
    </w:p>
    <w:p>
      <w:r>
        <w:t xml:space="preserve"/>
      </w:r>
    </w:p>
    <w:p>
      <w:pPr>
        <w:pStyle w:val="Heading2"/>
      </w:pPr>
      <w:r>
        <w:rPr>
          <w:b/>
          <w:bCs/>
        </w:rPr>
        <w:t xml:space="preserve">5.2 Document Review (Quality Inspector)</w:t>
      </w:r>
    </w:p>
    <w:p>
      <w:pPr>
        <w:pStyle w:val="ListParagraph"/>
        <w:numPr>
          <w:ilvl w:val="0"/>
          <w:numId w:val="3"/>
        </w:numPr>
      </w:pPr>
      <w:r>
        <w:t xml:space="preserve">Review the Certificate of Conformance (CoC) — verify it includes: supplier name, part number and revision, lot/heat number, quantity, date of manufacture, and authorized signature.</w:t>
      </w:r>
    </w:p>
    <w:p>
      <w:pPr>
        <w:pStyle w:val="ListParagraph"/>
        <w:numPr>
          <w:ilvl w:val="0"/>
          <w:numId w:val="3"/>
        </w:numPr>
      </w:pPr>
      <w:r>
        <w:t xml:space="preserve">Verify the CoC revision matches the revision on the current Engineering Drawing. If revision mismatch exists, quarantine immediately — escalate to SQE.</w:t>
      </w:r>
    </w:p>
    <w:p>
      <w:pPr>
        <w:pStyle w:val="ListParagraph"/>
        <w:numPr>
          <w:ilvl w:val="0"/>
          <w:numId w:val="3"/>
        </w:numPr>
      </w:pPr>
      <w:r>
        <w:t xml:space="preserve">Check if the part is on the Approved Supplier List (ASL — Form QC-050). Materials from unapproved suppliers must be quarantined and escalated to SQE before any inspection continues.</w:t>
      </w:r>
    </w:p>
    <w:p>
      <w:r>
        <w:t xml:space="preserve"/>
      </w:r>
    </w:p>
    <w:p>
      <w:pPr>
        <w:pStyle w:val="Heading2"/>
      </w:pPr>
      <w:r>
        <w:rPr>
          <w:b/>
          <w:bCs/>
        </w:rPr>
        <w:t xml:space="preserve">5.3 Visual &amp; Dimensional Inspection (Quality Inspector)</w:t>
      </w:r>
    </w:p>
    <w:p>
      <w:r>
        <w:t xml:space="preserve">Inspect the quantity specified in the sampling plan (AQL 1.0, ANSI/ASQ Z1.4, Level II) unless the part is on the 100% inspection list (Form QC-051).</w:t>
      </w:r>
    </w:p>
    <w:p>
      <w:r>
        <w:t xml:space="preserve"/>
      </w:r>
    </w:p>
    <w:p>
      <w:pPr>
        <w:pStyle w:val="ListParagraph"/>
        <w:numPr>
          <w:ilvl w:val="0"/>
          <w:numId w:val="3"/>
        </w:numPr>
      </w:pPr>
      <w:r>
        <w:t xml:space="preserve">Visual Inspection: Inspect each sampled unit for surface defects — cracks, burrs, corrosion, scratches, incomplete machining, and contamination. Any defect that exceeds the acceptance criteria on the drawing is cause for rejection.</w:t>
      </w:r>
    </w:p>
    <w:p>
      <w:pPr>
        <w:pStyle w:val="ListParagraph"/>
        <w:numPr>
          <w:ilvl w:val="0"/>
          <w:numId w:val="3"/>
        </w:numPr>
      </w:pPr>
      <w:r>
        <w:t xml:space="preserve">Dimensional Inspection: Measure all critical and major characteristics identified on the engineering drawing. Record all measurements on Form QC-110. Use calibrated instruments only.</w:t>
      </w:r>
    </w:p>
    <w:p>
      <w:pPr>
        <w:pStyle w:val="ListParagraph"/>
        <w:numPr>
          <w:ilvl w:val="0"/>
          <w:numId w:val="3"/>
        </w:numPr>
      </w:pPr>
      <w:r>
        <w:t xml:space="preserve">Thread Inspection: Verify all threaded features using GO/NO-GO gauges. GO gauge must fully engage; NO-GO gauge must not engage more than 2 turns.</w:t>
      </w:r>
    </w:p>
    <w:p>
      <w:pPr>
        <w:pStyle w:val="ListParagraph"/>
        <w:numPr>
          <w:ilvl w:val="0"/>
          <w:numId w:val="3"/>
        </w:numPr>
      </w:pPr>
      <w:r>
        <w:t xml:space="preserve">Material Verification: If required by the part specification, perform a hardness check using the Brinell tester. Record hardness value on Form QC-110 and compare to CoC.</w:t>
      </w:r>
    </w:p>
    <w:p>
      <w:r>
        <w:t xml:space="preserve"/>
      </w:r>
    </w:p>
    <w:p>
      <w:pPr>
        <w:pStyle w:val="Heading2"/>
      </w:pPr>
      <w:r>
        <w:rPr>
          <w:b/>
          <w:bCs/>
        </w:rPr>
        <w:t xml:space="preserve">5.4 Disposition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Result</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Disposition Code</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Action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characteristics pass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ACCEPT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Apply green ACCEPT label. Sign Form QC-110. Notify Warehouse Lead to move to stock location.</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Minor defects, rework possible</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REWORK</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Apply yellow REWORK label. Raise NCR Form QC-201. Coordinate rework with Production or return to supplier.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Characteristics fail, no rework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 / RETURN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Apply red QUARANTINE label. Move to Quarantine Cage (Zone R-QUAR). Raise NCR Form QC-201. Notify SQE and Purchasing.</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Uncertain — concession needed</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HOLD — DEVIATION REQUEST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Apply red QUARANTINE label. Raise Deviation Request (Form QC-210). SQE and Engineering must approve before release.</w:t>
            </w:r>
          </w:p>
        </w:tc>
      </w:tr>
    </w:tbl>
    <w:p>
      <w:r>
        <w:t xml:space="preserve"/>
      </w:r>
    </w:p>
    <w:p>
      <w:pPr>
        <w:pStyle w:val="Heading1"/>
      </w:pPr>
      <w:r>
        <w:rPr>
          <w:b/>
          <w:bCs/>
        </w:rPr>
        <w:t xml:space="preserve">6. Non-Conformance Reporting</w:t>
      </w:r>
    </w:p>
    <w:p>
      <w:r>
        <w:t xml:space="preserve">When materials fail inspection, the Quality Inspector must raise a Non-Conformance Report (NCR) using Form QC-201 within 4 business hours of the disposition decision. The NCR must include:</w:t>
      </w:r>
    </w:p>
    <w:p>
      <w:pPr>
        <w:pStyle w:val="ListParagraph"/>
        <w:numPr>
          <w:ilvl w:val="0"/>
          <w:numId w:val="2"/>
        </w:numPr>
      </w:pPr>
      <w:r>
        <w:t xml:space="preserve">Supplier name, PO number, part number, and lot number</w:t>
      </w:r>
    </w:p>
    <w:p>
      <w:pPr>
        <w:pStyle w:val="ListParagraph"/>
        <w:numPr>
          <w:ilvl w:val="0"/>
          <w:numId w:val="2"/>
        </w:numPr>
      </w:pPr>
      <w:r>
        <w:t xml:space="preserve">Quantity received vs. quantity rejected</w:t>
      </w:r>
    </w:p>
    <w:p>
      <w:pPr>
        <w:pStyle w:val="ListParagraph"/>
        <w:numPr>
          <w:ilvl w:val="0"/>
          <w:numId w:val="2"/>
        </w:numPr>
      </w:pPr>
      <w:r>
        <w:t xml:space="preserve">Description of the nonconformance with measurements and photos</w:t>
      </w:r>
    </w:p>
    <w:p>
      <w:pPr>
        <w:pStyle w:val="ListParagraph"/>
        <w:numPr>
          <w:ilvl w:val="0"/>
          <w:numId w:val="2"/>
        </w:numPr>
      </w:pPr>
      <w:r>
        <w:t xml:space="preserve">Disposition (rework, return to supplier, scrap, deviation request)</w:t>
      </w:r>
    </w:p>
    <w:p>
      <w:pPr>
        <w:pStyle w:val="ListParagraph"/>
        <w:numPr>
          <w:ilvl w:val="0"/>
          <w:numId w:val="2"/>
        </w:numPr>
      </w:pPr>
      <w:r>
        <w:t xml:space="preserve">SQE signature for supplier notification</w:t>
      </w:r>
    </w:p>
    <w:p>
      <w:r>
        <w:t xml:space="preserve"/>
      </w:r>
    </w:p>
    <w:p>
      <w:pPr>
        <w:pStyle w:val="Heading1"/>
      </w:pPr>
      <w:r>
        <w:rPr>
          <w:b/>
          <w:bCs/>
        </w:rPr>
        <w:t xml:space="preserve">7. Record Retention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Record</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Form No.</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Retention Period</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Storage Location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Receiving Inspection 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QC-110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years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QMS Document Server / Paper file in Quality Office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Non-Conformance Report</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QC-201</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10 years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QMS Document Server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Certificate of Conformance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Supplier document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 years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Physical copy in Receiving binder; scan to QMS server</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Deviation Requests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QC-210</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10 years</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QMS Document Server</w:t>
            </w:r>
          </w:p>
        </w:tc>
      </w:tr>
    </w:tbl>
    <w:p>
      <w:r>
        <w:t xml:space="preserve"/>
      </w:r>
    </w:p>
    <w:p>
      <w:pPr>
        <w:pStyle w:val="Heading1"/>
      </w:pPr>
      <w:r>
        <w:rPr>
          <w:b/>
          <w:bCs/>
        </w:rPr>
        <w:t xml:space="preserve">8.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890"/>
        <w:gridCol w:w="2520"/>
        <w:gridCol w:w="4410"/>
      </w:tblGrid>
      <w:tr>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Rev</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Date</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Author</w:t>
            </w:r>
          </w:p>
        </w:tc>
        <w:tc>
          <w:tcPr>
            <w:tcBorders>
              <w:top w:val="single" w:color="CCCCCC" w:sz="1"/>
              <w:left w:val="single" w:color="CCCCCC" w:sz="1"/>
              <w:bottom w:val="single" w:color="CCCCCC" w:sz="1"/>
              <w:right w:val="single" w:color="CCCCCC" w:sz="1"/>
            </w:tcBorders>
            <w:shd w:fill="1C3557" w:val="clear"/>
            <w:tcMar>
              <w:top w:type="dxa" w:w="80"/>
              <w:left w:type="dxa" w:w="120"/>
              <w:bottom w:type="dxa" w:w="80"/>
              <w:right w:type="dxa" w:w="120"/>
            </w:tcMar>
          </w:tcPr>
          <w:p>
            <w:r>
              <w:rPr>
                <w:b/>
                <w:bCs/>
                <w:color w:val="FFFFFF"/>
                <w:sz w:val="20"/>
                <w:szCs w:val="20"/>
              </w:rPr>
              <w:t xml:space="preserve">Summary of Changes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2023-06-15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 Chen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Initial release</w:t>
            </w:r>
          </w:p>
        </w:tc>
      </w:tr>
      <w:tr>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B</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2025-02-01</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S. Chen</w:t>
            </w:r>
          </w:p>
        </w:tc>
        <w:tc>
          <w:tcPr>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sz w:val="20"/>
                <w:szCs w:val="20"/>
              </w:rPr>
              <w:t xml:space="preserve">Added Section 5.2 document review step. Updated disposition table (Section 5.4) to include HOLD — DEVIATION REQUEST option. Updated record retention table.</w:t>
            </w:r>
          </w:p>
        </w:tc>
      </w:tr>
    </w:tbl>
    <w:p>
      <w:r>
        <w:t xml:space="preserve"/>
      </w:r>
    </w:p>
    <w:p>
      <w:r>
        <w:rPr>
          <w:i/>
          <w:iCs/>
          <w:color w:val="888888"/>
          <w:sz w:val="18"/>
          <w:szCs w:val="18"/>
        </w:rPr>
        <w:t xml:space="preserve">This document is controlled. Printed copies are uncontrolled. Verify revision against the QMS document portal before use.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Page </w:t>
    </w:r>
    <w:r>
      <w:fldChar w:fldCharType="begin"/>
      <w:instrText xml:space="preserve">PAGE</w:instrText>
      <w:fldChar w:fldCharType="separate"/>
      <w:fldChar w:fldCharType="end"/>
    </w:r>
    <w:r>
      <w:rPr>
        <w:color w:val="888888"/>
        <w:sz w:val="18"/>
        <w:szCs w:val="18"/>
      </w:rPr>
      <w:t xml:space="preserve">   |   Controlled Document — Printed copies are uncontrolled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555555"/>
        <w:sz w:val="18"/>
        <w:szCs w:val="18"/>
      </w:rPr>
      <w:t xml:space="preserve">SOP-007: Incoming Material Inspection Procedure</w:t>
    </w:r>
    <w:r>
      <w:rPr>
        <w:color w:val="888888"/>
        <w:sz w:val="18"/>
        <w:szCs w:val="18"/>
      </w:rPr>
      <w:t xml:space="preserve">   |   Document No: SOP-007 Rev B   |   Facility 4B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C3557"/>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A4A6E"/>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A4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2026-03-20T15:37:43.316Z</dcterms:created>
  <dcterms:modified xsi:type="dcterms:W3CDTF">2026-03-20T15:37:43.318Z</dcterms:modified>
</cp:coreProperties>
</file>

<file path=docProps/custom.xml><?xml version="1.0" encoding="utf-8"?>
<Properties xmlns="http://schemas.openxmlformats.org/officeDocument/2006/custom-properties" xmlns:vt="http://schemas.openxmlformats.org/officeDocument/2006/docPropsVTypes"/>
</file>