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FA5B2DD" w14:textId="3BAD0A73"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LES MERVEILLES D'OLYMPE</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OWENDO EN FACE DE BLE DORE</w:t>
      </w:r>
      <w:bookmarkEnd w:id="5"/>
      <w:r>
        <w:rPr>
          <w:rFonts w:ascii="Times New Roman" w:hAnsi="Times New Roman"/>
          <w:sz w:val="16"/>
          <w:szCs w:val="16"/>
        </w:rPr>
        <w:t xml:space="preserve"> BP : </w:t>
      </w:r>
      <w:r w:rsidRPr="00AA096C">
        <w:rPr>
          <w:rFonts w:ascii="Times New Roman" w:hAnsi="Times New Roman"/>
          <w:b/>
          <w:bCs/>
          <w:sz w:val="16"/>
          <w:szCs w:val="16"/>
        </w:rPr>
        <w:t>8882,</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GA-LBV-01-2024-A10-04677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253295 C</w:t>
      </w:r>
    </w:p>
    <w:bookmarkEnd w:id="2"/>
    <w:p w14:paraId="32CB7C83" w14:textId="3D25625A"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LES MERVEILLES D'OLYMPE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Mme </w:t>
      </w:r>
      <w:r w:rsidRPr="00AA096C">
        <w:rPr>
          <w:rFonts w:ascii="Times New Roman" w:hAnsi="Times New Roman"/>
          <w:b/>
          <w:bCs/>
          <w:sz w:val="16"/>
          <w:szCs w:val="16"/>
        </w:rPr>
        <w:t>OLYMPE ASSOUMOU,</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Passeport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28PP25965</w:t>
      </w:r>
      <w:r>
        <w:rPr>
          <w:rFonts w:ascii="Times New Roman" w:hAnsi="Times New Roman"/>
          <w:sz w:val="16"/>
          <w:szCs w:val="16"/>
        </w:rPr>
        <w:t xml:space="preserve"> </w:t>
      </w:r>
      <w:r w:rsidRPr="00135A61">
        <w:rPr>
          <w:rFonts w:ascii="Times New Roman" w:hAnsi="Times New Roman"/>
          <w:sz w:val="16"/>
          <w:szCs w:val="16"/>
        </w:rPr>
        <w:t>délivré</w:t>
      </w:r>
      <w:r w:rsidR="00600CF3">
        <w:rPr>
          <w:rFonts w:ascii="Times New Roman" w:hAnsi="Times New Roman"/>
          <w:sz w:val="16"/>
          <w:szCs w:val="16"/>
        </w:rPr>
        <w:t xml:space="preserve"> le  </w:t>
      </w:r>
      <w:r w:rsidR="00600CF3" w:rsidRPr="00600CF3">
        <w:rPr>
          <w:rFonts w:ascii="Times New Roman" w:hAnsi="Times New Roman"/>
          <w:b/>
          <w:bCs/>
          <w:sz w:val="16"/>
          <w:szCs w:val="16"/>
        </w:rPr>
        <w:t>10 septembre 2024</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LIBREVILLE,</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OWENDO EN FACE DE BLE DORE</w:t>
      </w:r>
      <w:r>
        <w:rPr>
          <w:rFonts w:ascii="Times New Roman" w:hAnsi="Times New Roman"/>
          <w:sz w:val="16"/>
          <w:szCs w:val="16"/>
        </w:rPr>
        <w:t xml:space="preserve">  et répondant au  </w:t>
      </w:r>
      <w:r w:rsidRPr="00AA096C">
        <w:rPr>
          <w:rFonts w:ascii="Times New Roman" w:hAnsi="Times New Roman"/>
          <w:b/>
          <w:bCs/>
          <w:sz w:val="16"/>
          <w:szCs w:val="16"/>
        </w:rPr>
        <w:t>0024174066407,</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FDR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4 000 000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120 000 </w:t>
      </w:r>
      <w:r w:rsidRPr="00C520AE">
        <w:rPr>
          <w:rFonts w:ascii="Times New Roman" w:hAnsi="Times New Roman"/>
          <w:b/>
          <w:sz w:val="16"/>
          <w:szCs w:val="16"/>
        </w:rPr>
        <w:t>FCFA soit 3%</w:t>
      </w:r>
      <w:r w:rsidRPr="00C520AE">
        <w:rPr>
          <w:rFonts w:ascii="Times New Roman" w:hAnsi="Times New Roman"/>
          <w:b/>
          <w:sz w:val="16"/>
          <w:szCs w:val="16"/>
        </w:rPr>
        <w:tab/>
      </w:r>
    </w:p>
    <w:p w14:paraId="202D4D1D"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${verbal_trial. insurance_premium} FCFA soit 3%</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6D95769E" w14:textId="77777777" w:rsidR="00985D54" w:rsidRPr="00C520AE" w:rsidRDefault="00985D54" w:rsidP="00985D54">
      <w:pPr>
        <w:jc w:val="both"/>
        <w:rPr>
          <w:rFonts w:ascii="Times New Roman" w:hAnsi="Times New Roman"/>
          <w:b/>
          <w:sz w:val="16"/>
          <w:szCs w:val="16"/>
          <w:u w:val="single"/>
        </w:rPr>
      </w:pP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135B348F" w14:textId="7C5B067B" w:rsidR="00985D54" w:rsidRPr="00C520AE"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208 860 FCFA (deux cent huit Francs CFA), </w:t>
      </w:r>
    </w:p>
    <w:p w14:paraId="2CFC1C48"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bCs/>
          <w:sz w:val="16"/>
          <w:szCs w:val="16"/>
        </w:rPr>
        <w:t>D’autres échéances de 400 651</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(quatre cent mille six cent cinquante-et-un</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7BE917A" w14:textId="77777777" w:rsidR="004F0F9D" w:rsidRPr="00135A61" w:rsidRDefault="004F0F9D" w:rsidP="004F0F9D">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5" w:name="_Hlk178768723"/>
      <w:r>
        <w:rPr>
          <w:rFonts w:ascii="Times New Roman" w:hAnsi="Times New Roman"/>
          <w:b/>
          <w:bCs/>
          <w:sz w:val="16"/>
          <w:szCs w:val="16"/>
        </w:rPr>
        <w:t>150 244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cent cinquante mille deux cent quarante-trois </w:t>
      </w:r>
      <w:r w:rsidRPr="004C041D">
        <w:rPr>
          <w:rFonts w:ascii="Times New Roman" w:hAnsi="Times New Roman"/>
          <w:b/>
          <w:bCs/>
          <w:sz w:val="16"/>
          <w:szCs w:val="16"/>
        </w:rPr>
        <w:t>francs CFA)</w:t>
      </w:r>
      <w:bookmarkEnd w:id="15"/>
      <w:r w:rsidRPr="00135A61">
        <w:rPr>
          <w:rFonts w:ascii="Times New Roman" w:hAnsi="Times New Roman"/>
          <w:sz w:val="16"/>
          <w:szCs w:val="16"/>
        </w:rPr>
        <w:t xml:space="preserve">. </w:t>
      </w:r>
    </w:p>
    <w:p w14:paraId="46ED711C" w14:textId="54089164"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 </w:t>
      </w:r>
    </w:p>
    <w:p w14:paraId="1E190C93" w14:textId="77777777" w:rsidR="00985D54" w:rsidRPr="00C520AE" w:rsidRDefault="00985D54"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77777777"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6" w:name="_Hlk181201152"/>
      <w:bookmarkStart w:id="17" w:name="_Hlk183004662"/>
      <w:r w:rsidRPr="00C520AE">
        <w:rPr>
          <w:rFonts w:ascii="Times New Roman" w:hAnsi="Times New Roman"/>
          <w:b/>
          <w:bCs/>
          <w:sz w:val="16"/>
          <w:szCs w:val="16"/>
        </w:rPr>
        <w:t>371020002162</w:t>
      </w:r>
      <w:bookmarkEnd w:id="16"/>
      <w:r w:rsidRPr="00C520AE">
        <w:rPr>
          <w:rFonts w:ascii="Times New Roman" w:hAnsi="Times New Roman"/>
          <w:b/>
          <w:bCs/>
          <w:sz w:val="16"/>
          <w:szCs w:val="16"/>
        </w:rPr>
        <w:t xml:space="preserve"> </w:t>
      </w:r>
      <w:bookmarkEnd w:id="17"/>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8" w:name="_Hlk181201586"/>
      <w:r w:rsidRPr="00C520AE">
        <w:rPr>
          <w:rFonts w:ascii="Times New Roman" w:hAnsi="Times New Roman"/>
          <w:b/>
          <w:bCs/>
          <w:sz w:val="18"/>
          <w:szCs w:val="18"/>
        </w:rPr>
        <w:t>Renforcement</w:t>
      </w:r>
      <w:bookmarkEnd w:id="18"/>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BBEE4B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755A261C" w14:textId="77777777" w:rsidR="00985D54" w:rsidRPr="00C520AE" w:rsidRDefault="00985D54" w:rsidP="00985D54">
      <w:pPr>
        <w:jc w:val="both"/>
        <w:rPr>
          <w:rFonts w:ascii="Times New Roman" w:hAnsi="Times New Roman"/>
          <w:sz w:val="16"/>
          <w:szCs w:val="16"/>
        </w:rPr>
      </w:pP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74688A6E"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9939E89" w14:textId="77777777" w:rsidR="00985D54" w:rsidRPr="00C520AE" w:rsidRDefault="00985D54" w:rsidP="00985D54">
      <w:pPr>
        <w:jc w:val="both"/>
        <w:rPr>
          <w:rFonts w:ascii="Times New Roman" w:hAnsi="Times New Roman"/>
          <w:sz w:val="16"/>
          <w:szCs w:val="16"/>
        </w:rPr>
      </w:pPr>
    </w:p>
    <w:p w14:paraId="5F35E248"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4 000 000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1DF89D6" w14:textId="77777777"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150 %</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 xml:space="preserve">10.3 Tous préavis, avis, accord ou communication relatifs aux présentes devront être envoyés en langue française par courrier </w:t>
      </w:r>
      <w:r w:rsidRPr="00C520AE">
        <w:rPr>
          <w:rFonts w:ascii="Times New Roman" w:hAnsi="Times New Roman"/>
          <w:sz w:val="16"/>
          <w:szCs w:val="16"/>
        </w:rPr>
        <w:lastRenderedPageBreak/>
        <w:t>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5AFE42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7D0D9DB" w14:textId="77777777" w:rsidR="00985D54" w:rsidRPr="00C520AE" w:rsidRDefault="00985D54" w:rsidP="00985D54">
      <w:pPr>
        <w:jc w:val="both"/>
        <w:rPr>
          <w:rFonts w:ascii="Times New Roman" w:hAnsi="Times New Roman"/>
          <w:sz w:val="16"/>
          <w:szCs w:val="16"/>
        </w:rPr>
      </w:pPr>
    </w:p>
    <w:p w14:paraId="12425BB0" w14:textId="77777777" w:rsidR="00985D54" w:rsidRPr="00C520AE" w:rsidRDefault="00985D54" w:rsidP="00985D54">
      <w:pPr>
        <w:jc w:val="both"/>
        <w:rPr>
          <w:rFonts w:ascii="Times New Roman" w:hAnsi="Times New Roman"/>
          <w:sz w:val="16"/>
          <w:szCs w:val="16"/>
        </w:rPr>
      </w:pP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A36881" w14:textId="77777777"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5ECEADD" w14:textId="77777777" w:rsidR="00985D54" w:rsidRPr="00C520AE" w:rsidRDefault="00985D54" w:rsidP="00985D54">
      <w:pPr>
        <w:jc w:val="both"/>
        <w:rPr>
          <w:rFonts w:ascii="Times New Roman" w:hAnsi="Times New Roman"/>
          <w:sz w:val="16"/>
          <w:szCs w:val="16"/>
        </w:rPr>
      </w:pP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19"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02 décembre 2024.</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9"/>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F9424" w14:textId="77777777" w:rsidR="00C14399" w:rsidRDefault="00C14399">
      <w:r>
        <w:separator/>
      </w:r>
    </w:p>
  </w:endnote>
  <w:endnote w:type="continuationSeparator" w:id="0">
    <w:p w14:paraId="394D977A" w14:textId="77777777" w:rsidR="00C14399" w:rsidRDefault="00C1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77777777"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LES MERVEILLES D'OLYMPE</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1B86A" w14:textId="77777777" w:rsidR="00C14399" w:rsidRDefault="00C14399">
      <w:r>
        <w:separator/>
      </w:r>
    </w:p>
  </w:footnote>
  <w:footnote w:type="continuationSeparator" w:id="0">
    <w:p w14:paraId="37E676C1" w14:textId="77777777" w:rsidR="00C14399" w:rsidRDefault="00C14399">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C7F4A"/>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43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4EC"/>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1712</Words>
  <Characters>9760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21</cp:revision>
  <cp:lastPrinted>2020-11-05T13:53:00Z</cp:lastPrinted>
  <dcterms:created xsi:type="dcterms:W3CDTF">2024-10-29T10:19:00Z</dcterms:created>
  <dcterms:modified xsi:type="dcterms:W3CDTF">2024-11-27T15:14:00Z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