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20964" w14:textId="77777777" w:rsidR="00C17866" w:rsidRPr="00C520AE" w:rsidRDefault="00C17866" w:rsidP="00C1786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FDF0703" w14:textId="77777777" w:rsidR="00C17866" w:rsidRPr="00C520AE" w:rsidRDefault="00C17866" w:rsidP="00C17866">
      <w:pPr>
        <w:jc w:val="center"/>
        <w:rPr>
          <w:rFonts w:ascii="Times New Roman" w:hAnsi="Times New Roman"/>
          <w:b/>
          <w:sz w:val="16"/>
          <w:szCs w:val="16"/>
          <w:bdr w:val="dashDotStroked" w:sz="24" w:space="0" w:color="auto" w:frame="1"/>
        </w:rPr>
      </w:pPr>
    </w:p>
    <w:p w14:paraId="0A1CD516" w14:textId="77777777" w:rsidR="00C17866" w:rsidRPr="00C520AE" w:rsidRDefault="00C17866" w:rsidP="00C17866">
      <w:pPr>
        <w:rPr>
          <w:rFonts w:ascii="Times New Roman" w:hAnsi="Times New Roman"/>
          <w:sz w:val="16"/>
          <w:szCs w:val="16"/>
        </w:rPr>
        <w:sectPr w:rsidR="00C17866" w:rsidRPr="00C520AE" w:rsidSect="00C1786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F275C0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ENTRE-LES SOUSSIGNES : </w:t>
      </w:r>
    </w:p>
    <w:p w14:paraId="740314E5" w14:textId="77777777" w:rsidR="00C17866" w:rsidRPr="00C520AE" w:rsidRDefault="00C17866" w:rsidP="00A043B7">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5457B8B" w14:textId="1E2D4AF5" w:rsidR="00C17866" w:rsidRPr="00C520AE" w:rsidRDefault="00C17866" w:rsidP="00A043B7">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A043B7">
        <w:rPr>
          <w:rFonts w:ascii="Times New Roman" w:hAnsi="Times New Roman"/>
          <w:sz w:val="16"/>
          <w:szCs w:val="16"/>
        </w:rPr>
        <w:t>Madame</w:t>
      </w:r>
      <w:r w:rsidRPr="00C520AE">
        <w:rPr>
          <w:rFonts w:ascii="Times New Roman" w:hAnsi="Times New Roman"/>
          <w:sz w:val="16"/>
          <w:szCs w:val="16"/>
        </w:rPr>
        <w:t xml:space="preserve"> </w:t>
      </w:r>
      <w:r w:rsidR="00A043B7" w:rsidRPr="00A043B7">
        <w:rPr>
          <w:rFonts w:ascii="Times New Roman" w:hAnsi="Times New Roman"/>
          <w:b/>
          <w:bCs/>
          <w:sz w:val="16"/>
          <w:szCs w:val="16"/>
        </w:rPr>
        <w:t xml:space="preserve">Jenny MVOU, </w:t>
      </w:r>
      <w:r w:rsidR="00A043B7" w:rsidRPr="00A043B7">
        <w:rPr>
          <w:rFonts w:ascii="Times New Roman" w:hAnsi="Times New Roman"/>
          <w:sz w:val="16"/>
          <w:szCs w:val="16"/>
        </w:rPr>
        <w:t>en qualité de Directr</w:t>
      </w:r>
      <w:r w:rsidR="00A275C6">
        <w:rPr>
          <w:rFonts w:ascii="Times New Roman" w:hAnsi="Times New Roman"/>
          <w:sz w:val="16"/>
          <w:szCs w:val="16"/>
        </w:rPr>
        <w:t>ice</w:t>
      </w:r>
      <w:r w:rsidR="00A043B7" w:rsidRPr="00A043B7">
        <w:rPr>
          <w:rFonts w:ascii="Times New Roman" w:hAnsi="Times New Roman"/>
          <w:sz w:val="16"/>
          <w:szCs w:val="16"/>
        </w:rPr>
        <w:t xml:space="preserve"> Général</w:t>
      </w:r>
      <w:r w:rsidR="00A275C6">
        <w:rPr>
          <w:rFonts w:ascii="Times New Roman" w:hAnsi="Times New Roman"/>
          <w:sz w:val="16"/>
          <w:szCs w:val="16"/>
        </w:rPr>
        <w:t>e</w:t>
      </w:r>
      <w:r w:rsidR="00A043B7" w:rsidRPr="00A043B7">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5A1622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B3E75A3" w14:textId="77777777" w:rsidR="00C17866" w:rsidRPr="00C520AE" w:rsidRDefault="00C17866" w:rsidP="00C1786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33CC6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C354B43" w14:textId="2389F9A2" w:rsidR="00C17866" w:rsidRPr="00135A61" w:rsidRDefault="00C17866" w:rsidP="00C17866">
      <w:pPr>
        <w:jc w:val="both"/>
        <w:rPr>
          <w:rFonts w:ascii="Times New Roman" w:hAnsi="Times New Roman"/>
          <w:sz w:val="16"/>
          <w:szCs w:val="16"/>
        </w:rPr>
      </w:pPr>
      <w:bookmarkStart w:id="4" w:name="_Hlk185340788"/>
      <w:bookmarkStart w:id="5" w:name="_Hlk207275116"/>
      <w:bookmarkStart w:id="6" w:name="_Hlk178180060"/>
      <w:bookmarkEnd w:id="1"/>
      <w:bookmarkEnd w:id="2"/>
      <w:r w:rsidRPr="00007995">
        <w:rPr>
          <w:rFonts w:ascii="Times New Roman" w:hAnsi="Times New Roman"/>
          <w:b/>
          <w:bCs/>
          <w:sz w:val="16"/>
          <w:szCs w:val="16"/>
        </w:rPr>
        <w:t>LA GABONAISE PLUS L.G.P</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à</w:t>
      </w:r>
      <w:r w:rsidR="003611E0">
        <w:rPr>
          <w:rFonts w:ascii="Times New Roman" w:hAnsi="Times New Roman"/>
          <w:sz w:val="16"/>
          <w:szCs w:val="16"/>
        </w:rPr>
        <w:t>/au</w:t>
      </w:r>
      <w:r>
        <w:rPr>
          <w:rFonts w:ascii="Times New Roman" w:hAnsi="Times New Roman"/>
          <w:sz w:val="16"/>
          <w:szCs w:val="16"/>
        </w:rPr>
        <w:t xml:space="preserve"> </w:t>
      </w:r>
      <w:bookmarkStart w:id="7" w:name="_Hlk177724202"/>
      <w:r w:rsidRPr="00C17AF8">
        <w:rPr>
          <w:rFonts w:ascii="Times New Roman" w:hAnsi="Times New Roman"/>
          <w:b/>
          <w:bCs/>
          <w:sz w:val="16"/>
          <w:szCs w:val="16"/>
        </w:rPr>
        <w:t>ANCIENNE GARE ROUTIERE</w:t>
      </w:r>
      <w:bookmarkEnd w:id="7"/>
      <w:r>
        <w:rPr>
          <w:rFonts w:ascii="Times New Roman" w:hAnsi="Times New Roman"/>
          <w:sz w:val="16"/>
          <w:szCs w:val="16"/>
        </w:rPr>
        <w:t xml:space="preserve"> BP : </w:t>
      </w:r>
      <w:r w:rsidRPr="00AA096C">
        <w:rPr>
          <w:rFonts w:ascii="Times New Roman" w:hAnsi="Times New Roman"/>
          <w:b/>
          <w:bCs/>
          <w:sz w:val="16"/>
          <w:szCs w:val="16"/>
        </w:rPr>
        <w:t>54768,</w:t>
      </w:r>
      <w:r w:rsidR="00CC7F70">
        <w:rPr>
          <w:rFonts w:ascii="Times New Roman" w:hAnsi="Times New Roman"/>
          <w:sz w:val="16"/>
          <w:szCs w:val="16"/>
        </w:rPr>
        <w:t xml:space="preserve"> </w:t>
      </w:r>
      <w:r w:rsidR="003611E0">
        <w:rPr>
          <w:rFonts w:ascii="Times New Roman" w:hAnsi="Times New Roman"/>
          <w:sz w:val="16"/>
          <w:szCs w:val="16"/>
        </w:rPr>
        <w:t>immatriculée</w:t>
      </w:r>
      <w:r w:rsidRPr="00135A61">
        <w:rPr>
          <w:rFonts w:ascii="Times New Roman" w:hAnsi="Times New Roman"/>
          <w:sz w:val="16"/>
          <w:szCs w:val="16"/>
        </w:rPr>
        <w:t xml:space="preserv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2014A36785</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23FERT-R</w:t>
      </w:r>
    </w:p>
    <w:bookmarkEnd w:id="5"/>
    <w:p w14:paraId="7394F386" w14:textId="5D3A52BD" w:rsidR="00C17866" w:rsidRPr="00C520AE" w:rsidRDefault="00C17866" w:rsidP="00C17866">
      <w:pPr>
        <w:jc w:val="both"/>
        <w:rPr>
          <w:rFonts w:ascii="Times New Roman" w:hAnsi="Times New Roman"/>
          <w:sz w:val="16"/>
          <w:szCs w:val="16"/>
        </w:rPr>
      </w:pPr>
      <w:r w:rsidRPr="00135A61">
        <w:rPr>
          <w:rFonts w:ascii="Times New Roman" w:hAnsi="Times New Roman"/>
          <w:sz w:val="16"/>
          <w:szCs w:val="16"/>
        </w:rPr>
        <w:t>La société</w:t>
      </w:r>
      <w:r w:rsidRPr="00C9647D">
        <w:rPr>
          <w:rFonts w:ascii="Times New Roman" w:hAnsi="Times New Roman"/>
          <w:b/>
          <w:bCs/>
          <w:sz w:val="16"/>
          <w:szCs w:val="16"/>
        </w:rPr>
        <w:t xml:space="preserve"> </w:t>
      </w:r>
      <w:bookmarkStart w:id="8" w:name="_Hlk207274985"/>
      <w:r w:rsidRPr="00C9647D">
        <w:rPr>
          <w:rFonts w:ascii="Times New Roman" w:hAnsi="Times New Roman"/>
          <w:b/>
          <w:bCs/>
          <w:sz w:val="16"/>
          <w:szCs w:val="16"/>
        </w:rPr>
        <w:t>LA GABONAISE PLUS L.G.P</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9" w:name="_Hlk49521867"/>
      <w:r>
        <w:rPr>
          <w:rFonts w:ascii="Times New Roman" w:hAnsi="Times New Roman"/>
          <w:sz w:val="16"/>
          <w:szCs w:val="16"/>
        </w:rPr>
        <w:t xml:space="preserve">r </w:t>
      </w:r>
      <w:bookmarkEnd w:id="9"/>
      <w:r w:rsidR="003611E0" w:rsidRPr="003611E0">
        <w:rPr>
          <w:rFonts w:ascii="Times New Roman" w:hAnsi="Times New Roman"/>
          <w:sz w:val="16"/>
          <w:szCs w:val="16"/>
        </w:rPr>
        <w:t xml:space="preserve">Mr/Mme  </w:t>
      </w:r>
      <w:r w:rsidR="003611E0" w:rsidRPr="003611E0">
        <w:rPr>
          <w:rFonts w:ascii="Times New Roman" w:hAnsi="Times New Roman"/>
          <w:b/>
          <w:bCs/>
          <w:sz w:val="16"/>
          <w:szCs w:val="16"/>
        </w:rPr>
        <w:t>${individual_business.last_name}  ${individual_business.first_name}</w:t>
      </w:r>
      <w:r w:rsidR="003611E0" w:rsidRPr="003611E0">
        <w:rPr>
          <w:rFonts w:ascii="Times New Roman" w:hAnsi="Times New Roman"/>
          <w:sz w:val="16"/>
          <w:szCs w:val="16"/>
        </w:rPr>
        <w:t xml:space="preserve">  né(e) le </w:t>
      </w:r>
      <w:r w:rsidR="003611E0" w:rsidRPr="003611E0">
        <w:rPr>
          <w:rFonts w:ascii="Times New Roman" w:hAnsi="Times New Roman"/>
          <w:b/>
          <w:bCs/>
          <w:sz w:val="16"/>
          <w:szCs w:val="16"/>
        </w:rPr>
        <w:t>${individual_business.date_naiss}</w:t>
      </w:r>
      <w:r w:rsidR="003611E0" w:rsidRPr="003611E0">
        <w:rPr>
          <w:rFonts w:ascii="Times New Roman" w:hAnsi="Times New Roman"/>
          <w:sz w:val="16"/>
          <w:szCs w:val="16"/>
        </w:rPr>
        <w:t xml:space="preserve"> au/à </w:t>
      </w:r>
      <w:r w:rsidR="003611E0" w:rsidRPr="003611E0">
        <w:rPr>
          <w:rFonts w:ascii="Times New Roman" w:hAnsi="Times New Roman"/>
          <w:b/>
          <w:bCs/>
          <w:sz w:val="16"/>
          <w:szCs w:val="16"/>
        </w:rPr>
        <w:t>${individual_business.lieux_naiss}</w:t>
      </w:r>
      <w:r w:rsidR="003611E0" w:rsidRPr="003611E0">
        <w:rPr>
          <w:rFonts w:ascii="Times New Roman" w:hAnsi="Times New Roman"/>
          <w:sz w:val="16"/>
          <w:szCs w:val="16"/>
        </w:rPr>
        <w:t xml:space="preserve"> titulaire du/de la </w:t>
      </w:r>
      <w:r w:rsidR="003611E0" w:rsidRPr="001F0316">
        <w:rPr>
          <w:rFonts w:ascii="Times New Roman" w:hAnsi="Times New Roman"/>
          <w:b/>
          <w:bCs/>
          <w:sz w:val="16"/>
          <w:szCs w:val="16"/>
        </w:rPr>
        <w:t>passeport /carte nationale d’identité /carte de séjour/récépissé</w:t>
      </w:r>
      <w:r w:rsidR="003611E0" w:rsidRPr="003611E0">
        <w:rPr>
          <w:rFonts w:ascii="Times New Roman" w:hAnsi="Times New Roman"/>
          <w:sz w:val="16"/>
          <w:szCs w:val="16"/>
        </w:rPr>
        <w:t xml:space="preserve">  N</w:t>
      </w:r>
      <w:r w:rsidR="003611E0" w:rsidRPr="003611E0">
        <w:rPr>
          <w:rFonts w:ascii="Times New Roman" w:hAnsi="Times New Roman"/>
          <w:b/>
          <w:bCs/>
          <w:sz w:val="16"/>
          <w:szCs w:val="16"/>
        </w:rPr>
        <w:t>°${individual_business.num_piece}</w:t>
      </w:r>
      <w:r w:rsidR="003611E0" w:rsidRPr="003611E0">
        <w:rPr>
          <w:rFonts w:ascii="Times New Roman" w:hAnsi="Times New Roman"/>
          <w:sz w:val="16"/>
          <w:szCs w:val="16"/>
        </w:rPr>
        <w:t xml:space="preserve"> délivré(e) le </w:t>
      </w:r>
      <w:r w:rsidR="003611E0" w:rsidRPr="003611E0">
        <w:rPr>
          <w:rFonts w:ascii="Times New Roman" w:hAnsi="Times New Roman"/>
          <w:b/>
          <w:bCs/>
          <w:sz w:val="16"/>
          <w:szCs w:val="16"/>
        </w:rPr>
        <w:t>${individual_business.date_delivrance}</w:t>
      </w:r>
      <w:r w:rsidR="003611E0" w:rsidRPr="003611E0">
        <w:rPr>
          <w:rFonts w:ascii="Times New Roman" w:hAnsi="Times New Roman"/>
          <w:sz w:val="16"/>
          <w:szCs w:val="16"/>
        </w:rPr>
        <w:t xml:space="preserve"> par </w:t>
      </w:r>
      <w:r w:rsidR="003611E0" w:rsidRPr="003611E0">
        <w:rPr>
          <w:rFonts w:ascii="Times New Roman" w:hAnsi="Times New Roman"/>
          <w:b/>
          <w:bCs/>
          <w:sz w:val="16"/>
          <w:szCs w:val="16"/>
        </w:rPr>
        <w:t>${individual_business.office_delivery},</w:t>
      </w:r>
      <w:r w:rsidR="003611E0" w:rsidRPr="003611E0">
        <w:rPr>
          <w:rFonts w:ascii="Times New Roman" w:hAnsi="Times New Roman"/>
          <w:sz w:val="16"/>
          <w:szCs w:val="16"/>
        </w:rPr>
        <w:t xml:space="preserve"> domicilié(e) à/au </w:t>
      </w:r>
      <w:r w:rsidR="003611E0" w:rsidRPr="003611E0">
        <w:rPr>
          <w:rFonts w:ascii="Times New Roman" w:hAnsi="Times New Roman"/>
          <w:b/>
          <w:bCs/>
          <w:sz w:val="16"/>
          <w:szCs w:val="16"/>
        </w:rPr>
        <w:t>${individual_business.home_address}</w:t>
      </w:r>
      <w:r w:rsidR="003611E0" w:rsidRPr="003611E0">
        <w:rPr>
          <w:rFonts w:ascii="Times New Roman" w:hAnsi="Times New Roman"/>
          <w:sz w:val="16"/>
          <w:szCs w:val="16"/>
        </w:rPr>
        <w:t xml:space="preserve"> et répondant au </w:t>
      </w:r>
      <w:r w:rsidR="003611E0" w:rsidRPr="003611E0">
        <w:rPr>
          <w:rFonts w:ascii="Times New Roman" w:hAnsi="Times New Roman"/>
          <w:b/>
          <w:bCs/>
          <w:sz w:val="16"/>
          <w:szCs w:val="16"/>
        </w:rPr>
        <w:t>${individual_business.number_phone}</w:t>
      </w:r>
      <w:r w:rsidRPr="003611E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bookmarkEnd w:id="8"/>
      <w:r w:rsidRPr="00C520AE">
        <w:rPr>
          <w:rFonts w:ascii="Times New Roman" w:hAnsi="Times New Roman"/>
          <w:sz w:val="16"/>
          <w:szCs w:val="16"/>
        </w:rPr>
        <w:t>,</w:t>
      </w:r>
    </w:p>
    <w:bookmarkEnd w:id="3"/>
    <w:bookmarkEnd w:id="6"/>
    <w:p w14:paraId="344F3FA3" w14:textId="77777777" w:rsidR="00C17866" w:rsidRPr="00C520AE" w:rsidRDefault="00C17866" w:rsidP="00C17866">
      <w:pPr>
        <w:spacing w:after="0"/>
        <w:ind w:right="-471"/>
        <w:rPr>
          <w:rFonts w:ascii="Times New Roman" w:hAnsi="Times New Roman"/>
          <w:b/>
          <w:sz w:val="16"/>
          <w:szCs w:val="16"/>
        </w:rPr>
      </w:pPr>
    </w:p>
    <w:p w14:paraId="5F490FA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0EB5A49" w14:textId="77777777" w:rsidR="00C17866" w:rsidRPr="00C520AE" w:rsidRDefault="00C17866" w:rsidP="00C1786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F34E5B" w14:textId="77777777" w:rsidR="00C17866" w:rsidRPr="00C520AE" w:rsidRDefault="00C17866" w:rsidP="00C1786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411B680"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93243D" w14:textId="0C142F67" w:rsidR="00C17866" w:rsidRPr="00C520AE" w:rsidRDefault="00C17866" w:rsidP="001A766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sidR="00BF5C19">
        <w:rPr>
          <w:rFonts w:ascii="Times New Roman" w:hAnsi="Times New Roman"/>
          <w:sz w:val="16"/>
          <w:szCs w:val="16"/>
        </w:rPr>
        <w:t xml:space="preserve"> </w:t>
      </w:r>
      <w:r>
        <w:rPr>
          <w:rFonts w:ascii="Times New Roman" w:hAnsi="Times New Roman"/>
          <w:b/>
          <w:bCs/>
          <w:sz w:val="16"/>
          <w:szCs w:val="16"/>
        </w:rPr>
        <w:t>CREDIT  BFR 6 à 12 mois </w:t>
      </w:r>
      <w:r w:rsidR="00BF5C19">
        <w:rPr>
          <w:rFonts w:ascii="Times New Roman" w:hAnsi="Times New Roman"/>
          <w:b/>
          <w:bCs/>
          <w:sz w:val="16"/>
          <w:szCs w:val="16"/>
        </w:rPr>
        <w:t xml:space="preserve"> </w:t>
      </w:r>
      <w:r>
        <w:rPr>
          <w:rFonts w:ascii="Times New Roman" w:hAnsi="Times New Roman"/>
          <w:b/>
          <w:bCs/>
          <w:sz w:val="16"/>
          <w:szCs w:val="16"/>
        </w:rPr>
        <w:t xml:space="preserve"> </w:t>
      </w:r>
      <w:r w:rsidRPr="00A61174">
        <w:rPr>
          <w:rFonts w:ascii="Times New Roman" w:hAnsi="Times New Roman"/>
          <w:bCs/>
          <w:sz w:val="16"/>
          <w:szCs w:val="16"/>
        </w:rPr>
        <w:t>aux</w:t>
      </w:r>
      <w:r w:rsidRPr="00C520AE">
        <w:rPr>
          <w:rFonts w:ascii="Times New Roman" w:hAnsi="Times New Roman"/>
          <w:sz w:val="16"/>
          <w:szCs w:val="16"/>
        </w:rPr>
        <w:t xml:space="preserve"> caractéristiques suivantes :</w:t>
      </w:r>
    </w:p>
    <w:p w14:paraId="65E22CE5"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300 000 000 FCFA</w:t>
      </w:r>
    </w:p>
    <w:p w14:paraId="30E14D3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15</w:t>
      </w:r>
      <w:r w:rsidRPr="00C520AE">
        <w:rPr>
          <w:rFonts w:ascii="Times New Roman" w:hAnsi="Times New Roman"/>
          <w:b/>
          <w:sz w:val="18"/>
          <w:szCs w:val="18"/>
        </w:rPr>
        <w:t xml:space="preserve"> </w:t>
      </w:r>
      <w:r w:rsidRPr="00C520AE">
        <w:rPr>
          <w:rFonts w:ascii="Times New Roman" w:hAnsi="Times New Roman"/>
          <w:b/>
          <w:sz w:val="16"/>
          <w:szCs w:val="16"/>
        </w:rPr>
        <w:t>mois</w:t>
      </w:r>
    </w:p>
    <w:p w14:paraId="4E5D2D9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1,4 % mensuel soit 16.8 % annuel</w:t>
      </w:r>
    </w:p>
    <w:p w14:paraId="67AC0E64" w14:textId="7D6B4B3F"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9 000 000 </w:t>
      </w:r>
      <w:r w:rsidRPr="00C520AE">
        <w:rPr>
          <w:rFonts w:ascii="Times New Roman" w:hAnsi="Times New Roman"/>
          <w:b/>
          <w:sz w:val="16"/>
          <w:szCs w:val="16"/>
        </w:rPr>
        <w:t>FCFA soit 3%</w:t>
      </w:r>
    </w:p>
    <w:p w14:paraId="4EB1062B" w14:textId="77777777" w:rsidR="00C17866"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5 250 000FCFA soit 3%</w:t>
      </w:r>
    </w:p>
    <w:p w14:paraId="7846726A" w14:textId="77777777" w:rsidR="00C17866" w:rsidRPr="00340AF9" w:rsidRDefault="00C17866" w:rsidP="00C1786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5 250 000 F CFA</w:t>
      </w:r>
    </w:p>
    <w:p w14:paraId="41A041B2"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décembre 2024.</w:t>
      </w:r>
    </w:p>
    <w:p w14:paraId="3C0526CD"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mars 2026</w:t>
      </w:r>
    </w:p>
    <w:p w14:paraId="2CAE57D9" w14:textId="77777777" w:rsidR="00C17866" w:rsidRPr="00C520AE" w:rsidRDefault="00C17866" w:rsidP="00C17866">
      <w:pPr>
        <w:rPr>
          <w:rFonts w:ascii="Times New Roman" w:hAnsi="Times New Roman"/>
          <w:b/>
          <w:sz w:val="16"/>
          <w:szCs w:val="16"/>
          <w:u w:val="single"/>
        </w:rPr>
      </w:pPr>
    </w:p>
    <w:p w14:paraId="376CDD5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66747E0A" w14:textId="5F35A02C" w:rsidR="00C17866" w:rsidRPr="00C520AE" w:rsidRDefault="00C17866" w:rsidP="00D7309B">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00713946" w:rsidRPr="00C520AE">
        <w:rPr>
          <w:rFonts w:ascii="Times New Roman" w:hAnsi="Times New Roman"/>
          <w:b/>
          <w:bCs/>
          <w:sz w:val="16"/>
          <w:szCs w:val="16"/>
        </w:rPr>
        <w:t>quinze (15) </w:t>
      </w:r>
      <w:r w:rsidR="00713946"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0" w:name="_Hlk46932024"/>
      <w:r w:rsidRPr="005E4286">
        <w:rPr>
          <w:rFonts w:ascii="Times New Roman" w:hAnsi="Times New Roman"/>
          <w:sz w:val="16"/>
          <w:szCs w:val="16"/>
        </w:rPr>
        <w:t>de</w:t>
      </w:r>
      <w:r w:rsidR="00023C76">
        <w:rPr>
          <w:rFonts w:ascii="Times New Roman" w:hAnsi="Times New Roman"/>
          <w:b/>
          <w:bCs/>
          <w:sz w:val="16"/>
          <w:szCs w:val="16"/>
        </w:rPr>
        <w:t xml:space="preserve"> </w:t>
      </w:r>
      <w:r w:rsidRPr="00C520AE">
        <w:rPr>
          <w:rFonts w:ascii="Times New Roman" w:hAnsi="Times New Roman"/>
          <w:b/>
          <w:bCs/>
          <w:sz w:val="16"/>
          <w:szCs w:val="16"/>
        </w:rPr>
        <w:t>quinze (15) échéances mensuelles</w:t>
      </w:r>
      <w:r w:rsidRPr="00C520AE">
        <w:rPr>
          <w:rFonts w:ascii="Times New Roman" w:hAnsi="Times New Roman"/>
          <w:sz w:val="16"/>
          <w:szCs w:val="16"/>
        </w:rPr>
        <w:t xml:space="preserve"> </w:t>
      </w:r>
      <w:bookmarkStart w:id="11" w:name="_Hlk11668083"/>
      <w:bookmarkStart w:id="12" w:name="_Hlk43109670"/>
      <w:bookmarkStart w:id="13" w:name="_Hlk38378252"/>
      <w:r w:rsidRPr="00C520AE">
        <w:rPr>
          <w:rFonts w:ascii="Times New Roman" w:hAnsi="Times New Roman"/>
          <w:sz w:val="16"/>
          <w:szCs w:val="16"/>
        </w:rPr>
        <w:t xml:space="preserve">définies comme ci-dessous : </w:t>
      </w:r>
    </w:p>
    <w:p w14:paraId="1E143641" w14:textId="113B78CE" w:rsidR="00C17866" w:rsidRPr="00C520AE" w:rsidRDefault="00C17866" w:rsidP="00D7309B">
      <w:pPr>
        <w:jc w:val="both"/>
        <w:rPr>
          <w:rFonts w:ascii="Times New Roman" w:hAnsi="Times New Roman"/>
          <w:b/>
          <w:bCs/>
          <w:sz w:val="16"/>
          <w:szCs w:val="16"/>
        </w:rPr>
      </w:pPr>
      <w:r w:rsidRPr="00C520AE">
        <w:rPr>
          <w:rFonts w:ascii="Times New Roman" w:hAnsi="Times New Roman"/>
          <w:sz w:val="16"/>
          <w:szCs w:val="16"/>
        </w:rPr>
        <w:t xml:space="preserve"> </w:t>
      </w:r>
      <w:bookmarkStart w:id="14" w:name="_Hlk55574104"/>
      <w:r w:rsidRPr="00C520AE">
        <w:rPr>
          <w:rFonts w:ascii="Times New Roman" w:hAnsi="Times New Roman"/>
          <w:b/>
          <w:bCs/>
          <w:sz w:val="16"/>
          <w:szCs w:val="16"/>
        </w:rPr>
        <w:t>Une première échéance</w:t>
      </w:r>
      <w:r w:rsidR="00F97090">
        <w:rPr>
          <w:rFonts w:ascii="Times New Roman" w:hAnsi="Times New Roman"/>
          <w:b/>
          <w:bCs/>
          <w:sz w:val="16"/>
          <w:szCs w:val="16"/>
        </w:rPr>
        <w:t xml:space="preserve"> intercalaire </w:t>
      </w:r>
      <w:r w:rsidRPr="00C520AE">
        <w:rPr>
          <w:rFonts w:ascii="Times New Roman" w:hAnsi="Times New Roman"/>
          <w:b/>
          <w:bCs/>
          <w:sz w:val="16"/>
          <w:szCs w:val="16"/>
        </w:rPr>
        <w:t>de 4 300 000 FCFA (quatre millions trois cent mille Francs CFA), </w:t>
      </w:r>
    </w:p>
    <w:bookmarkEnd w:id="10"/>
    <w:bookmarkEnd w:id="11"/>
    <w:bookmarkEnd w:id="12"/>
    <w:bookmarkEnd w:id="13"/>
    <w:bookmarkEnd w:id="14"/>
    <w:p w14:paraId="6AF45F2A" w14:textId="77777777" w:rsidR="00D33437" w:rsidRPr="00DB69D0" w:rsidRDefault="00D33437" w:rsidP="00D7309B">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15" w:name="_Hlk184190029"/>
      <w:r>
        <w:rPr>
          <w:rFonts w:ascii="Times New Roman" w:hAnsi="Times New Roman"/>
          <w:b/>
          <w:bCs/>
          <w:sz w:val="16"/>
          <w:szCs w:val="16"/>
        </w:rPr>
        <w:t>23 400 000</w:t>
      </w:r>
      <w:r w:rsidRPr="00501A18">
        <w:rPr>
          <w:rFonts w:ascii="Times New Roman" w:hAnsi="Times New Roman"/>
          <w:b/>
          <w:bCs/>
          <w:sz w:val="16"/>
          <w:szCs w:val="16"/>
        </w:rPr>
        <w:t xml:space="preserve"> FCFA (</w:t>
      </w:r>
      <w:r>
        <w:rPr>
          <w:rFonts w:ascii="Times New Roman" w:hAnsi="Times New Roman"/>
          <w:b/>
          <w:bCs/>
          <w:sz w:val="16"/>
          <w:szCs w:val="16"/>
        </w:rPr>
        <w:t>vingt-trois millions quatre cent mille </w:t>
      </w:r>
      <w:r w:rsidRPr="00501A18">
        <w:rPr>
          <w:rFonts w:ascii="Times New Roman" w:hAnsi="Times New Roman"/>
          <w:b/>
          <w:bCs/>
          <w:sz w:val="16"/>
          <w:szCs w:val="16"/>
        </w:rPr>
        <w:t>francs CFA)</w:t>
      </w:r>
      <w:bookmarkEnd w:id="15"/>
    </w:p>
    <w:p w14:paraId="3BF3C04D" w14:textId="77777777" w:rsidR="00D33437" w:rsidRPr="00DB69D0" w:rsidRDefault="00D33437" w:rsidP="00D7309B">
      <w:pPr>
        <w:jc w:val="both"/>
        <w:rPr>
          <w:rFonts w:ascii="Times New Roman" w:hAnsi="Times New Roman"/>
          <w:b/>
          <w:sz w:val="16"/>
          <w:szCs w:val="16"/>
        </w:rPr>
      </w:pPr>
      <w:r w:rsidRPr="00DB69D0">
        <w:rPr>
          <w:rFonts w:ascii="Times New Roman" w:hAnsi="Times New Roman"/>
          <w:b/>
          <w:bCs/>
          <w:sz w:val="16"/>
          <w:szCs w:val="16"/>
        </w:rPr>
        <w:t>Une dernière échéance 24 177 750 FCFA (vingt-quatre millions cent soixante-dix-sept mille sept cent cinquante francs CFA)</w:t>
      </w:r>
      <w:r w:rsidRPr="00DB69D0">
        <w:rPr>
          <w:rFonts w:ascii="Times New Roman" w:hAnsi="Times New Roman"/>
          <w:bCs/>
          <w:sz w:val="16"/>
          <w:szCs w:val="16"/>
        </w:rPr>
        <w:t>.</w:t>
      </w:r>
    </w:p>
    <w:p w14:paraId="1AC256A4" w14:textId="77777777" w:rsidR="00C17866" w:rsidRPr="00C520AE" w:rsidRDefault="00C17866" w:rsidP="00D7309B">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décembre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mars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C829E9B" w14:textId="77777777" w:rsidR="00C17866" w:rsidRPr="00C520AE" w:rsidRDefault="00C17866" w:rsidP="00D7309B">
      <w:pPr>
        <w:jc w:val="both"/>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16" w:name="_Hlk178768723"/>
      <w:r>
        <w:rPr>
          <w:rFonts w:ascii="Times New Roman" w:hAnsi="Times New Roman"/>
          <w:sz w:val="16"/>
          <w:szCs w:val="16"/>
        </w:rPr>
        <w:t xml:space="preserve"> </w:t>
      </w:r>
      <w:r>
        <w:rPr>
          <w:rFonts w:ascii="Times New Roman" w:hAnsi="Times New Roman"/>
          <w:b/>
          <w:bCs/>
          <w:sz w:val="16"/>
          <w:szCs w:val="16"/>
        </w:rPr>
        <w:t>8 775 000 </w:t>
      </w:r>
      <w:r w:rsidRPr="004C041D">
        <w:rPr>
          <w:rFonts w:ascii="Times New Roman" w:hAnsi="Times New Roman"/>
          <w:b/>
          <w:bCs/>
          <w:sz w:val="16"/>
          <w:szCs w:val="16"/>
        </w:rPr>
        <w:t>FCFA (</w:t>
      </w:r>
      <w:r>
        <w:rPr>
          <w:rFonts w:ascii="Times New Roman" w:hAnsi="Times New Roman"/>
          <w:b/>
          <w:bCs/>
          <w:sz w:val="16"/>
          <w:szCs w:val="16"/>
        </w:rPr>
        <w:t>huit millions sept cent soixante-quinze mille  </w:t>
      </w:r>
      <w:r w:rsidRPr="004C041D">
        <w:rPr>
          <w:rFonts w:ascii="Times New Roman" w:hAnsi="Times New Roman"/>
          <w:b/>
          <w:bCs/>
          <w:sz w:val="16"/>
          <w:szCs w:val="16"/>
        </w:rPr>
        <w:t>francs CFA)</w:t>
      </w:r>
      <w:bookmarkEnd w:id="16"/>
      <w:r w:rsidRPr="00135A61">
        <w:rPr>
          <w:rFonts w:ascii="Times New Roman" w:hAnsi="Times New Roman"/>
          <w:sz w:val="16"/>
          <w:szCs w:val="16"/>
        </w:rPr>
        <w:t>.</w:t>
      </w:r>
    </w:p>
    <w:p w14:paraId="2A0B6FA9"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3C76796" w14:textId="05B0436F" w:rsidR="00C17866" w:rsidRPr="00C520AE" w:rsidRDefault="00C17866" w:rsidP="00C1786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17" w:name="_Hlk181201152"/>
      <w:bookmarkStart w:id="18" w:name="_Hlk183004662"/>
      <w:r w:rsidRPr="00C520AE">
        <w:rPr>
          <w:rFonts w:ascii="Times New Roman" w:hAnsi="Times New Roman"/>
          <w:b/>
          <w:bCs/>
          <w:sz w:val="16"/>
          <w:szCs w:val="16"/>
        </w:rPr>
        <w:t>371030000546</w:t>
      </w:r>
      <w:bookmarkEnd w:id="17"/>
      <w:r w:rsidRPr="00C520AE">
        <w:rPr>
          <w:rFonts w:ascii="Times New Roman" w:hAnsi="Times New Roman"/>
          <w:b/>
          <w:bCs/>
          <w:sz w:val="16"/>
          <w:szCs w:val="16"/>
        </w:rPr>
        <w:t xml:space="preserve"> </w:t>
      </w:r>
      <w:bookmarkEnd w:id="18"/>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25C6F1B" w14:textId="77777777" w:rsidR="00D7309B" w:rsidRDefault="00D7309B" w:rsidP="00C17866">
      <w:pPr>
        <w:rPr>
          <w:rFonts w:ascii="Times New Roman" w:hAnsi="Times New Roman"/>
          <w:b/>
          <w:sz w:val="16"/>
          <w:szCs w:val="16"/>
          <w:u w:val="single"/>
        </w:rPr>
      </w:pPr>
    </w:p>
    <w:p w14:paraId="63DD9A04" w14:textId="58BDBF30"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2AB808C7" w14:textId="49B9CE6F" w:rsidR="009D3EE2" w:rsidRDefault="009D3EE2" w:rsidP="00C17866">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00C17866" w:rsidRPr="00C520AE">
        <w:rPr>
          <w:rFonts w:ascii="Times New Roman" w:hAnsi="Times New Roman"/>
          <w:sz w:val="16"/>
          <w:szCs w:val="16"/>
        </w:rPr>
        <w:t>L’Emprunteur déclare que les fonds sont destinés à</w:t>
      </w:r>
      <w:r w:rsidR="00C17866" w:rsidRPr="00C520AE">
        <w:rPr>
          <w:rFonts w:ascii="Times New Roman" w:hAnsi="Times New Roman"/>
          <w:sz w:val="18"/>
          <w:szCs w:val="18"/>
        </w:rPr>
        <w:t xml:space="preserve"> </w:t>
      </w:r>
      <w:bookmarkStart w:id="19" w:name="_Hlk181201586"/>
      <w:r w:rsidR="00C17866" w:rsidRPr="00C520AE">
        <w:rPr>
          <w:rFonts w:ascii="Times New Roman" w:hAnsi="Times New Roman"/>
          <w:b/>
          <w:bCs/>
          <w:sz w:val="18"/>
          <w:szCs w:val="18"/>
        </w:rPr>
        <w:t>achat des equipements</w:t>
      </w:r>
      <w:bookmarkEnd w:id="19"/>
      <w:r>
        <w:rPr>
          <w:rFonts w:ascii="Times New Roman" w:hAnsi="Times New Roman"/>
          <w:b/>
          <w:bCs/>
          <w:sz w:val="18"/>
          <w:szCs w:val="18"/>
        </w:rPr>
        <w:t>.</w:t>
      </w:r>
    </w:p>
    <w:p w14:paraId="476A71F4" w14:textId="46F78465" w:rsidR="00C17866" w:rsidRPr="00C520AE" w:rsidRDefault="00C17866" w:rsidP="00C17866">
      <w:pPr>
        <w:rPr>
          <w:rFonts w:ascii="Times New Roman" w:hAnsi="Times New Roman"/>
          <w:sz w:val="16"/>
          <w:szCs w:val="16"/>
        </w:rPr>
      </w:pPr>
      <w:r w:rsidRPr="00C520AE">
        <w:rPr>
          <w:rFonts w:ascii="Times New Roman" w:hAnsi="Times New Roman"/>
          <w:b/>
          <w:bCs/>
          <w:sz w:val="18"/>
          <w:szCs w:val="18"/>
        </w:rPr>
        <w:lastRenderedPageBreak/>
        <w:t xml:space="preserve"> </w:t>
      </w:r>
      <w:r w:rsidR="009D3EE2">
        <w:rPr>
          <w:rFonts w:ascii="Times New Roman" w:hAnsi="Times New Roman"/>
          <w:b/>
          <w:bCs/>
          <w:sz w:val="18"/>
          <w:szCs w:val="18"/>
        </w:rPr>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9A28A10" w14:textId="5552C006" w:rsidR="00C17866" w:rsidRDefault="009D3EE2" w:rsidP="00C17866">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00C17866" w:rsidRPr="00C520AE">
        <w:rPr>
          <w:rFonts w:ascii="Times New Roman" w:hAnsi="Times New Roman"/>
          <w:sz w:val="16"/>
          <w:szCs w:val="16"/>
        </w:rPr>
        <w:t>Si</w:t>
      </w:r>
      <w:r w:rsidR="00C17866" w:rsidRPr="00C520AE">
        <w:rPr>
          <w:rFonts w:ascii="Times New Roman" w:hAnsi="Times New Roman"/>
          <w:b/>
          <w:sz w:val="16"/>
          <w:szCs w:val="16"/>
        </w:rPr>
        <w:t xml:space="preserve"> l’Institution</w:t>
      </w:r>
      <w:r w:rsidR="00C17866"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280EC3E" w14:textId="2557CC66" w:rsidR="009D3EE2" w:rsidRPr="00C520AE" w:rsidRDefault="009D3EE2" w:rsidP="00C17866">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p>
    <w:p w14:paraId="4B975B48"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895C056"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16.8 %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4005B4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4CBAFAA0" w14:textId="77777777" w:rsidR="00C17866" w:rsidRPr="00C520AE" w:rsidRDefault="00C17866" w:rsidP="00C1786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C2DB6C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63AD43B" w14:textId="77777777" w:rsidR="001F664C" w:rsidRPr="00C520AE" w:rsidRDefault="00C17866" w:rsidP="001F664C">
      <w:pPr>
        <w:rPr>
          <w:rFonts w:ascii="Times New Roman" w:hAnsi="Times New Roman"/>
          <w:b/>
          <w:sz w:val="16"/>
          <w:szCs w:val="16"/>
        </w:rPr>
      </w:pPr>
      <w:r w:rsidRPr="00C520AE">
        <w:rPr>
          <w:rFonts w:ascii="Times New Roman" w:hAnsi="Times New Roman"/>
          <w:sz w:val="16"/>
          <w:szCs w:val="16"/>
        </w:rPr>
        <w:t xml:space="preserve">6.2 </w:t>
      </w:r>
      <w:r w:rsidR="001F664C">
        <w:rPr>
          <w:rFonts w:ascii="Times New Roman" w:hAnsi="Times New Roman"/>
          <w:sz w:val="16"/>
          <w:szCs w:val="16"/>
        </w:rPr>
        <w:t>L’emprunteur s’oblige à payer dès le 1</w:t>
      </w:r>
      <w:r w:rsidR="001F664C" w:rsidRPr="00AA06AC">
        <w:rPr>
          <w:rFonts w:ascii="Times New Roman" w:hAnsi="Times New Roman"/>
          <w:sz w:val="16"/>
          <w:szCs w:val="16"/>
          <w:vertAlign w:val="superscript"/>
        </w:rPr>
        <w:t>er</w:t>
      </w:r>
      <w:r w:rsidR="001F664C">
        <w:rPr>
          <w:rFonts w:ascii="Times New Roman" w:hAnsi="Times New Roman"/>
          <w:sz w:val="16"/>
          <w:szCs w:val="16"/>
        </w:rPr>
        <w:t xml:space="preserve"> jour de retard, une pénalité forfaitaire allant de </w:t>
      </w:r>
      <w:r w:rsidR="001F664C" w:rsidRPr="008F77DD">
        <w:rPr>
          <w:rFonts w:ascii="Times New Roman" w:hAnsi="Times New Roman"/>
          <w:b/>
          <w:bCs/>
          <w:sz w:val="16"/>
          <w:szCs w:val="16"/>
        </w:rPr>
        <w:t>1.000 FCFA</w:t>
      </w:r>
      <w:r w:rsidR="001F664C">
        <w:rPr>
          <w:rFonts w:ascii="Times New Roman" w:hAnsi="Times New Roman"/>
          <w:sz w:val="16"/>
          <w:szCs w:val="16"/>
        </w:rPr>
        <w:t xml:space="preserve"> à </w:t>
      </w:r>
      <w:r w:rsidR="001F664C" w:rsidRPr="008F77DD">
        <w:rPr>
          <w:rFonts w:ascii="Times New Roman" w:hAnsi="Times New Roman"/>
          <w:b/>
          <w:bCs/>
          <w:sz w:val="16"/>
          <w:szCs w:val="16"/>
        </w:rPr>
        <w:t>3.000 FCFA</w:t>
      </w:r>
      <w:r w:rsidR="001F664C" w:rsidRPr="00C520AE">
        <w:rPr>
          <w:rFonts w:ascii="Times New Roman" w:hAnsi="Times New Roman"/>
          <w:b/>
          <w:sz w:val="16"/>
          <w:szCs w:val="16"/>
        </w:rPr>
        <w:t xml:space="preserve">. </w:t>
      </w:r>
    </w:p>
    <w:p w14:paraId="6D18DE50" w14:textId="19EC8446" w:rsidR="00C17866" w:rsidRPr="00D44FA7" w:rsidRDefault="001F664C" w:rsidP="001F664C">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C17866" w:rsidRPr="00C520AE">
        <w:rPr>
          <w:rFonts w:ascii="Times New Roman" w:hAnsi="Times New Roman"/>
          <w:b/>
          <w:sz w:val="16"/>
          <w:szCs w:val="16"/>
        </w:rPr>
        <w:t>.</w:t>
      </w:r>
    </w:p>
    <w:p w14:paraId="6E159ED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E7BA101" w14:textId="5CBE25EA" w:rsidR="00C17866" w:rsidRPr="00C520AE" w:rsidRDefault="00C17866" w:rsidP="00C1786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0" w:name="_Hlk184026071"/>
      <w:r w:rsidRPr="00C520AE">
        <w:rPr>
          <w:rFonts w:ascii="Times New Roman" w:hAnsi="Times New Roman"/>
          <w:sz w:val="16"/>
          <w:szCs w:val="16"/>
        </w:rPr>
        <w:t xml:space="preserve">e </w:t>
      </w:r>
      <w:bookmarkStart w:id="21" w:name="_Hlk182199888"/>
      <w:bookmarkEnd w:id="20"/>
      <w:r w:rsidR="00276B47" w:rsidRPr="001D7FC9">
        <w:rPr>
          <w:rFonts w:ascii="Times New Roman" w:hAnsi="Times New Roman"/>
          <w:b/>
          <w:bCs/>
          <w:sz w:val="16"/>
          <w:szCs w:val="16"/>
        </w:rPr>
        <w:t>347 154 577</w:t>
      </w:r>
      <w:r w:rsidR="00276B47" w:rsidRPr="00DB69D0">
        <w:rPr>
          <w:rFonts w:ascii="Times New Roman" w:hAnsi="Times New Roman"/>
          <w:b/>
          <w:bCs/>
          <w:sz w:val="16"/>
          <w:szCs w:val="16"/>
        </w:rPr>
        <w:t xml:space="preserve"> </w:t>
      </w:r>
      <w:r w:rsidR="00276B47">
        <w:rPr>
          <w:rFonts w:ascii="Times New Roman" w:hAnsi="Times New Roman"/>
          <w:b/>
          <w:bCs/>
          <w:sz w:val="16"/>
          <w:szCs w:val="16"/>
        </w:rPr>
        <w:t xml:space="preserve"> </w:t>
      </w:r>
      <w:r w:rsidR="00276B47" w:rsidRPr="00DB69D0">
        <w:rPr>
          <w:rFonts w:ascii="Times New Roman" w:hAnsi="Times New Roman"/>
          <w:b/>
          <w:bCs/>
          <w:sz w:val="16"/>
          <w:szCs w:val="16"/>
        </w:rPr>
        <w:t xml:space="preserve">FCFA (trois cent quarante-sept millions cent cinquante-quatre mille cinq cent soixante-dix-sept </w:t>
      </w:r>
      <w:r w:rsidR="00276B47">
        <w:rPr>
          <w:rFonts w:ascii="Times New Roman" w:hAnsi="Times New Roman"/>
          <w:b/>
          <w:bCs/>
          <w:sz w:val="16"/>
          <w:szCs w:val="16"/>
        </w:rPr>
        <w:t xml:space="preserve"> </w:t>
      </w:r>
      <w:r w:rsidR="00276B47" w:rsidRPr="00DB69D0">
        <w:rPr>
          <w:rFonts w:ascii="Times New Roman" w:hAnsi="Times New Roman"/>
          <w:b/>
          <w:bCs/>
          <w:sz w:val="16"/>
          <w:szCs w:val="16"/>
        </w:rPr>
        <w:t>CFA)</w:t>
      </w:r>
      <w:bookmarkEnd w:id="21"/>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Dépôt de garantie150% du montant du financement</w:t>
      </w:r>
    </w:p>
    <w:p w14:paraId="3B42AF6C" w14:textId="77777777" w:rsidR="00C17866" w:rsidRPr="00C520AE" w:rsidRDefault="00C17866" w:rsidP="00C17866">
      <w:pPr>
        <w:pStyle w:val="Paragraphedeliste"/>
        <w:spacing w:after="0"/>
        <w:rPr>
          <w:rFonts w:ascii="Times New Roman" w:hAnsi="Times New Roman"/>
          <w:b/>
          <w:bCs/>
          <w:sz w:val="16"/>
          <w:szCs w:val="16"/>
        </w:rPr>
      </w:pPr>
    </w:p>
    <w:p w14:paraId="08509BE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77A96D6"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4F94B02"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ABF7F90"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F8DB07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9B7E0D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3E3A15AA"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55DE802"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E9A78F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5720105F"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420E887"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D85389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AD9DA5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9B2164"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45CB9B1" w14:textId="77777777" w:rsidR="00C17866" w:rsidRPr="00C520AE" w:rsidRDefault="00C17866" w:rsidP="00C17866">
      <w:pPr>
        <w:spacing w:after="0"/>
        <w:ind w:left="720"/>
        <w:rPr>
          <w:rFonts w:ascii="Times New Roman" w:hAnsi="Times New Roman"/>
          <w:sz w:val="16"/>
          <w:szCs w:val="16"/>
        </w:rPr>
      </w:pPr>
    </w:p>
    <w:p w14:paraId="544C9643" w14:textId="77777777" w:rsidR="00C17866" w:rsidRPr="00C520AE" w:rsidRDefault="00C17866" w:rsidP="00C1786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192D75D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000D6E8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1E54F85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CC82BA0" w14:textId="77777777" w:rsidR="00C17866" w:rsidRPr="004B1E3F" w:rsidRDefault="00C17866" w:rsidP="00C17866">
      <w:pPr>
        <w:rPr>
          <w:rFonts w:ascii="Times New Roman" w:hAnsi="Times New Roman"/>
          <w:b/>
          <w:bCs/>
          <w:sz w:val="16"/>
          <w:szCs w:val="16"/>
          <w:u w:val="single"/>
          <w:lang w:val="fr-SN"/>
        </w:rPr>
      </w:pPr>
      <w:bookmarkStart w:id="22"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63E709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471438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 xml:space="preserve">L'ouverture de plusieurs comptes constitue une distinction purement matérielle pour la clarté des écritures, ceux-ci peuvent </w:t>
      </w:r>
      <w:r w:rsidRPr="004B1E3F">
        <w:rPr>
          <w:rFonts w:ascii="Times New Roman" w:hAnsi="Times New Roman"/>
          <w:sz w:val="16"/>
          <w:szCs w:val="16"/>
          <w:lang w:val="fr-SN"/>
        </w:rPr>
        <w:lastRenderedPageBreak/>
        <w:t>à la convenance des parties, être supprimés à tout moment sans avis préalable.</w:t>
      </w:r>
    </w:p>
    <w:p w14:paraId="0838EF4F"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B416BF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7D69F8A"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FB36AA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0FED6D"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B143721" w14:textId="77777777" w:rsidR="00C17866" w:rsidRPr="004B1E3F" w:rsidRDefault="00C17866" w:rsidP="00C1786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193C03C"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C429011"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09DC6F4"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3FE62BE6" w14:textId="77777777" w:rsidR="00C17866"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2EE54D" w14:textId="77777777" w:rsidR="00C17866" w:rsidRPr="00135A61" w:rsidRDefault="00C17866" w:rsidP="00C1786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2E1FC2F8"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38771A6"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w:t>
      </w:r>
      <w:r w:rsidRPr="00135A61">
        <w:rPr>
          <w:rFonts w:ascii="Times New Roman" w:hAnsi="Times New Roman"/>
          <w:sz w:val="16"/>
          <w:szCs w:val="16"/>
        </w:rPr>
        <w:t xml:space="preserve">ses droits ou d'épuiser toutes les voies de droit mises à sa disposition. </w:t>
      </w:r>
    </w:p>
    <w:p w14:paraId="4E1FA0B4" w14:textId="77777777" w:rsidR="00C17866" w:rsidRPr="00135A61" w:rsidRDefault="00C17866" w:rsidP="00C1786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E650A75"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54F0803" w14:textId="77777777" w:rsidR="00C17866" w:rsidRPr="00DA134C"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2"/>
    <w:p w14:paraId="73F34F4D"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4A86A460" w14:textId="77777777" w:rsidR="00101EE7" w:rsidRPr="00080F16" w:rsidRDefault="00101EE7" w:rsidP="00101EE7">
      <w:pPr>
        <w:pStyle w:val="pf0"/>
        <w:rPr>
          <w:sz w:val="16"/>
          <w:szCs w:val="16"/>
        </w:rPr>
      </w:pPr>
      <w:r w:rsidRPr="00080F16">
        <w:rPr>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72EEC07B" w14:textId="77777777" w:rsidR="00101EE7" w:rsidRDefault="00101EE7" w:rsidP="00101EE7">
      <w:pPr>
        <w:pStyle w:val="pf0"/>
        <w:rPr>
          <w:rStyle w:val="cf01"/>
          <w:rFonts w:ascii="Times New Roman" w:hAnsi="Times New Roman" w:cs="Times New Roman"/>
          <w:color w:val="auto"/>
          <w:sz w:val="16"/>
          <w:szCs w:val="16"/>
        </w:rPr>
      </w:pPr>
      <w:r w:rsidRPr="00080F16">
        <w:rPr>
          <w:sz w:val="16"/>
          <w:szCs w:val="16"/>
          <w:lang w:val="fr-FR"/>
        </w:rPr>
        <w:t>L’emprunteur devra procéder au remboursement des frais engagés pour l’exécution des présentes et de ses suites dans le cadre des formalisations d’usage dans un délai de cinq (5) jours, dès réception d’un courrier d’information</w:t>
      </w:r>
      <w:r w:rsidRPr="00C520AE">
        <w:rPr>
          <w:rStyle w:val="cf01"/>
          <w:rFonts w:ascii="Times New Roman" w:hAnsi="Times New Roman" w:cs="Times New Roman"/>
          <w:color w:val="auto"/>
          <w:sz w:val="16"/>
          <w:szCs w:val="16"/>
        </w:rPr>
        <w:t>.</w:t>
      </w:r>
    </w:p>
    <w:p w14:paraId="5AA8C562" w14:textId="3C325B8B" w:rsidR="00C17866" w:rsidRPr="00101EE7" w:rsidRDefault="00C17866" w:rsidP="00101EE7">
      <w:pPr>
        <w:pStyle w:val="pf0"/>
        <w:rPr>
          <w:sz w:val="16"/>
          <w:szCs w:val="16"/>
          <w:lang w:val="fr-FR"/>
        </w:rPr>
      </w:pPr>
      <w:r w:rsidRPr="00C520AE">
        <w:rPr>
          <w:b/>
          <w:sz w:val="16"/>
          <w:szCs w:val="16"/>
          <w:u w:val="single"/>
        </w:rPr>
        <w:t>ARTICLE 1</w:t>
      </w:r>
      <w:r>
        <w:rPr>
          <w:b/>
          <w:sz w:val="16"/>
          <w:szCs w:val="16"/>
          <w:u w:val="single"/>
        </w:rPr>
        <w:t>3</w:t>
      </w:r>
      <w:r w:rsidRPr="00C520AE">
        <w:rPr>
          <w:sz w:val="16"/>
          <w:szCs w:val="16"/>
        </w:rPr>
        <w:t xml:space="preserve"> : </w:t>
      </w:r>
      <w:r w:rsidRPr="00C520AE">
        <w:rPr>
          <w:b/>
          <w:bCs/>
          <w:sz w:val="16"/>
          <w:szCs w:val="16"/>
        </w:rPr>
        <w:t>REMBOURSEMENT ANTICIPE</w:t>
      </w:r>
    </w:p>
    <w:p w14:paraId="17A922FC"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EAFE3F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C9E42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841BEE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D464405"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BAC370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78C7DEC2" w14:textId="77777777" w:rsidR="00C17866" w:rsidRPr="00DA134C" w:rsidRDefault="00C17866" w:rsidP="00C1786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6B9A2CD"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3AA762B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lastRenderedPageBreak/>
        <w:t>Tous impôts ou toutes taxes quelconques, présents et à venir sur le principal ou les intérêts des sommes qui pourront être dues par le Client seront à sa charge, y compris ceux dont l’Institution sera légalement redevable.</w:t>
      </w:r>
    </w:p>
    <w:p w14:paraId="42831B4A"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3ABAB5AF"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7D8BF36" w14:textId="77777777" w:rsidR="00C17866" w:rsidRPr="00C520AE" w:rsidRDefault="00C17866" w:rsidP="00C17866">
      <w:pPr>
        <w:rPr>
          <w:rFonts w:ascii="Times New Roman" w:hAnsi="Times New Roman"/>
          <w:sz w:val="16"/>
          <w:szCs w:val="16"/>
        </w:rPr>
      </w:pPr>
      <w:bookmarkStart w:id="23"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12C3CC7" w14:textId="77777777" w:rsidR="00C17866" w:rsidRDefault="00C17866" w:rsidP="00C17866">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35BA9C8" w14:textId="46889AF7" w:rsidR="009D3EE2" w:rsidRPr="00C520AE" w:rsidRDefault="009D3EE2" w:rsidP="00C17866">
      <w:pPr>
        <w:rPr>
          <w:rFonts w:ascii="Times New Roman" w:hAnsi="Times New Roman"/>
          <w:sz w:val="16"/>
          <w:szCs w:val="16"/>
        </w:rPr>
      </w:pPr>
      <w:r>
        <w:rPr>
          <w:rFonts w:ascii="Times New Roman" w:hAnsi="Times New Roman"/>
          <w:sz w:val="16"/>
          <w:szCs w:val="16"/>
        </w:rPr>
        <w:t>En cas de détournement manifeste d’objet, l’Institution se réservera le droit de régler le litige devant les juridictions pénales</w:t>
      </w:r>
    </w:p>
    <w:p w14:paraId="5924870B"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Fait à Libreville, le 16 octobre 2025.</w:t>
      </w:r>
    </w:p>
    <w:p w14:paraId="695D8849"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En deux (2) exemplaires originaux.</w:t>
      </w:r>
    </w:p>
    <w:bookmarkEnd w:id="23"/>
    <w:p w14:paraId="444249D0" w14:textId="77777777" w:rsidR="00C17866" w:rsidRPr="00C520AE" w:rsidRDefault="00C17866" w:rsidP="00C17866">
      <w:pPr>
        <w:rPr>
          <w:rFonts w:ascii="Times New Roman" w:hAnsi="Times New Roman"/>
          <w:b/>
          <w:sz w:val="16"/>
          <w:szCs w:val="16"/>
          <w:u w:val="single"/>
        </w:rPr>
      </w:pPr>
    </w:p>
    <w:p w14:paraId="3E167C9D" w14:textId="77777777" w:rsidR="00C17866" w:rsidRPr="00C520AE" w:rsidRDefault="00C17866" w:rsidP="00C17866">
      <w:pPr>
        <w:rPr>
          <w:rFonts w:ascii="Times New Roman" w:hAnsi="Times New Roman"/>
          <w:b/>
          <w:sz w:val="16"/>
          <w:szCs w:val="16"/>
          <w:u w:val="single"/>
        </w:rPr>
      </w:pPr>
      <w:r w:rsidRPr="00C520AE">
        <w:rPr>
          <w:rFonts w:ascii="Times New Roman" w:hAnsi="Times New Roman"/>
          <w:b/>
          <w:sz w:val="16"/>
          <w:szCs w:val="16"/>
          <w:u w:val="single"/>
        </w:rPr>
        <w:t>POUR L’INSTITUTION</w:t>
      </w:r>
    </w:p>
    <w:p w14:paraId="7FB77AE2" w14:textId="77777777" w:rsidR="00C17866" w:rsidRPr="00C520AE" w:rsidRDefault="00C17866" w:rsidP="00C17866">
      <w:pPr>
        <w:rPr>
          <w:rFonts w:ascii="Times New Roman" w:hAnsi="Times New Roman"/>
          <w:b/>
          <w:sz w:val="16"/>
          <w:szCs w:val="16"/>
          <w:u w:val="single"/>
        </w:rPr>
      </w:pPr>
    </w:p>
    <w:p w14:paraId="3CF226DD" w14:textId="77777777" w:rsidR="00C17866" w:rsidRPr="00C520AE" w:rsidRDefault="00C17866" w:rsidP="00C17866">
      <w:pPr>
        <w:rPr>
          <w:rFonts w:ascii="Times New Roman" w:hAnsi="Times New Roman"/>
          <w:b/>
          <w:sz w:val="16"/>
          <w:szCs w:val="16"/>
          <w:u w:val="single"/>
        </w:rPr>
      </w:pPr>
    </w:p>
    <w:p w14:paraId="30C9C261" w14:textId="77777777" w:rsidR="00C17866" w:rsidRPr="00C520AE" w:rsidRDefault="00C17866" w:rsidP="00C17866">
      <w:pPr>
        <w:rPr>
          <w:rFonts w:ascii="Times New Roman" w:hAnsi="Times New Roman"/>
          <w:b/>
          <w:sz w:val="16"/>
          <w:szCs w:val="16"/>
          <w:u w:val="single"/>
        </w:rPr>
      </w:pPr>
    </w:p>
    <w:p w14:paraId="4732D1C3" w14:textId="77777777" w:rsidR="00C17866" w:rsidRPr="00C520AE" w:rsidRDefault="00C17866" w:rsidP="00C17866">
      <w:pPr>
        <w:rPr>
          <w:rFonts w:ascii="Times New Roman" w:hAnsi="Times New Roman"/>
          <w:b/>
          <w:sz w:val="16"/>
          <w:szCs w:val="16"/>
          <w:u w:val="single"/>
        </w:rPr>
      </w:pPr>
    </w:p>
    <w:p w14:paraId="03A60D78"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45F7017" w14:textId="77777777" w:rsidR="00C17866" w:rsidRPr="00C520AE" w:rsidRDefault="00C17866" w:rsidP="00C17866">
      <w:pPr>
        <w:rPr>
          <w:rFonts w:ascii="Times New Roman" w:hAnsi="Times New Roman"/>
          <w:i/>
          <w:sz w:val="16"/>
          <w:szCs w:val="16"/>
        </w:rPr>
      </w:pPr>
    </w:p>
    <w:p w14:paraId="2C5BDE60" w14:textId="77777777" w:rsidR="00C17866" w:rsidRPr="00820481" w:rsidRDefault="00C17866" w:rsidP="00C17866"/>
    <w:p w14:paraId="5B6ECF4E" w14:textId="77777777" w:rsidR="00C17866" w:rsidRPr="00575170" w:rsidRDefault="00C17866" w:rsidP="00C17866"/>
    <w:p w14:paraId="4513D9A6" w14:textId="77777777" w:rsidR="00C17866" w:rsidRDefault="00C17866" w:rsidP="00C17866"/>
    <w:p w14:paraId="1F394F98" w14:textId="77777777" w:rsidR="00CE32F3" w:rsidRPr="00C17866" w:rsidRDefault="00CE32F3" w:rsidP="00C17866"/>
    <w:sectPr w:rsidR="00CE32F3" w:rsidRPr="00C17866"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D4522" w14:textId="77777777" w:rsidR="00805C92" w:rsidRDefault="00805C92">
      <w:r>
        <w:separator/>
      </w:r>
    </w:p>
  </w:endnote>
  <w:endnote w:type="continuationSeparator" w:id="0">
    <w:p w14:paraId="65E21E46" w14:textId="77777777" w:rsidR="00805C92" w:rsidRDefault="00805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5A920695"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D33437" w:rsidRPr="00007995">
      <w:rPr>
        <w:rFonts w:ascii="Times New Roman" w:hAnsi="Times New Roman"/>
        <w:b/>
        <w:bCs/>
        <w:sz w:val="16"/>
        <w:szCs w:val="16"/>
      </w:rPr>
      <w:t>LA GABONAISE PLUS L.G.P</w:t>
    </w:r>
    <w:r w:rsidR="00D33437">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LA GABONAISE PLUS L.G.P</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39948" w14:textId="77777777" w:rsidR="00805C92" w:rsidRDefault="00805C92">
      <w:r>
        <w:separator/>
      </w:r>
    </w:p>
  </w:footnote>
  <w:footnote w:type="continuationSeparator" w:id="0">
    <w:p w14:paraId="4712FAA2" w14:textId="77777777" w:rsidR="00805C92" w:rsidRDefault="00805C92">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24"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4"/>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036"/>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3673"/>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1EE7"/>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1D33"/>
    <w:rsid w:val="00183D9C"/>
    <w:rsid w:val="001864C8"/>
    <w:rsid w:val="00190755"/>
    <w:rsid w:val="0019241B"/>
    <w:rsid w:val="00192DFE"/>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D7FC9"/>
    <w:rsid w:val="001E092F"/>
    <w:rsid w:val="001E14BD"/>
    <w:rsid w:val="001E2D28"/>
    <w:rsid w:val="001E5C7F"/>
    <w:rsid w:val="001E6441"/>
    <w:rsid w:val="001F0316"/>
    <w:rsid w:val="001F1964"/>
    <w:rsid w:val="001F4AF8"/>
    <w:rsid w:val="001F58B8"/>
    <w:rsid w:val="001F664C"/>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B47"/>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2C7B"/>
    <w:rsid w:val="00334D4C"/>
    <w:rsid w:val="00335DA6"/>
    <w:rsid w:val="00337D42"/>
    <w:rsid w:val="003414DB"/>
    <w:rsid w:val="00344CA7"/>
    <w:rsid w:val="00345AB1"/>
    <w:rsid w:val="00350D26"/>
    <w:rsid w:val="00351640"/>
    <w:rsid w:val="00351B26"/>
    <w:rsid w:val="0035219F"/>
    <w:rsid w:val="00355262"/>
    <w:rsid w:val="003611E0"/>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0B0A"/>
    <w:rsid w:val="0049226E"/>
    <w:rsid w:val="004946DB"/>
    <w:rsid w:val="00495732"/>
    <w:rsid w:val="00497B0C"/>
    <w:rsid w:val="004A072C"/>
    <w:rsid w:val="004A09BE"/>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43C"/>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5B46"/>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4D5C"/>
    <w:rsid w:val="005F52DE"/>
    <w:rsid w:val="005F566F"/>
    <w:rsid w:val="005F6352"/>
    <w:rsid w:val="005F66B8"/>
    <w:rsid w:val="00600CF3"/>
    <w:rsid w:val="006030B7"/>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97ED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3946"/>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1BC2"/>
    <w:rsid w:val="007C256A"/>
    <w:rsid w:val="007C289B"/>
    <w:rsid w:val="007C5BC9"/>
    <w:rsid w:val="007C6468"/>
    <w:rsid w:val="007C67A3"/>
    <w:rsid w:val="007C680E"/>
    <w:rsid w:val="007C71D8"/>
    <w:rsid w:val="007C78C2"/>
    <w:rsid w:val="007D089C"/>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C92"/>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4625C"/>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59BB"/>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3EE2"/>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3B7"/>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5C6"/>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174"/>
    <w:rsid w:val="00A61ABE"/>
    <w:rsid w:val="00A64DE1"/>
    <w:rsid w:val="00A70227"/>
    <w:rsid w:val="00A70484"/>
    <w:rsid w:val="00A7073E"/>
    <w:rsid w:val="00A715DA"/>
    <w:rsid w:val="00A722CD"/>
    <w:rsid w:val="00A725B1"/>
    <w:rsid w:val="00A732F9"/>
    <w:rsid w:val="00A739A2"/>
    <w:rsid w:val="00A73B3D"/>
    <w:rsid w:val="00A73F9E"/>
    <w:rsid w:val="00A74906"/>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3B3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6C58"/>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255"/>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BC8"/>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647D"/>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0702"/>
    <w:rsid w:val="00CC4862"/>
    <w:rsid w:val="00CC5A26"/>
    <w:rsid w:val="00CC7229"/>
    <w:rsid w:val="00CC7521"/>
    <w:rsid w:val="00CC7F70"/>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3437"/>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65EC"/>
    <w:rsid w:val="00D67AEB"/>
    <w:rsid w:val="00D70280"/>
    <w:rsid w:val="00D715F3"/>
    <w:rsid w:val="00D721EB"/>
    <w:rsid w:val="00D7309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4E58"/>
    <w:rsid w:val="00EE50E7"/>
    <w:rsid w:val="00EE6148"/>
    <w:rsid w:val="00EE655A"/>
    <w:rsid w:val="00EE6BDA"/>
    <w:rsid w:val="00EE6D35"/>
    <w:rsid w:val="00EF05E9"/>
    <w:rsid w:val="00EF35C3"/>
    <w:rsid w:val="00EF42BD"/>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090"/>
    <w:rsid w:val="00F97A75"/>
    <w:rsid w:val="00FA0E0E"/>
    <w:rsid w:val="00FA17B5"/>
    <w:rsid w:val="00FA28DC"/>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2227</Words>
  <Characters>12700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80</cp:revision>
  <cp:lastPrinted>2020-11-05T13:53:00Z</cp:lastPrinted>
  <dcterms:created xsi:type="dcterms:W3CDTF">2024-10-29T10:19:00Z</dcterms:created>
  <dcterms:modified xsi:type="dcterms:W3CDTF">2025-10-16T13:06:00Z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