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ETS KOFFI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NZENG-AYONG (ENTRÉE DU CANAL APRÈS LA MAIRIE)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678,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°GA-LBV-01-2022-A10-00217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5545 D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Monsieur</w:t>
      </w:r>
      <w:r w:rsidR="00C76846" w:rsidRPr="00DB69D0">
        <w:rPr>
          <w:b/>
          <w:bCs/>
          <w:sz w:val="16"/>
          <w:szCs w:val="16"/>
        </w:rPr>
        <w:t xml:space="preserve"> AMOUSSOU KOFFI GILBERT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25 000 000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3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2,5 % mensuel soit 30 %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750 000 </w:t>
      </w:r>
      <w:r w:rsidRPr="00C520AE">
        <w:rPr>
          <w:b/>
          <w:sz w:val="16"/>
          <w:szCs w:val="16"/>
        </w:rPr>
        <w:t>FCFA soit 3%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750 000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10 novembre 2024.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10 janvier 2025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06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54DE" w14:textId="77777777" w:rsidR="00963D07" w:rsidRDefault="00963D07">
      <w:r>
        <w:separator/>
      </w:r>
    </w:p>
  </w:endnote>
  <w:endnote w:type="continuationSeparator" w:id="0">
    <w:p w14:paraId="1A744A31" w14:textId="77777777" w:rsidR="00963D07" w:rsidRDefault="0096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84D0B" w14:textId="77777777" w:rsidR="00963D07" w:rsidRDefault="00963D07">
      <w:r>
        <w:separator/>
      </w:r>
    </w:p>
  </w:footnote>
  <w:footnote w:type="continuationSeparator" w:id="0">
    <w:p w14:paraId="6D269EB4" w14:textId="77777777" w:rsidR="00963D07" w:rsidRDefault="0096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14</cp:revision>
  <cp:lastPrinted>2023-04-27T15:26:00Z</cp:lastPrinted>
  <dcterms:created xsi:type="dcterms:W3CDTF">2024-11-19T08:43:00Z</dcterms:created>
  <dcterms:modified xsi:type="dcterms:W3CDTF">2024-12-06T07:49:00Z</dcterms:modified>
</cp:coreProperties>
</file>