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1CA0E2AF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9526242"/>
      <w:bookmarkStart w:id="2" w:name="_Hlk178795261"/>
      <w:bookmarkStart w:id="3" w:name="_Hlk182900354"/>
      <w:r w:rsidRPr="00DB69D0">
        <w:rPr>
          <w:b/>
          <w:bCs/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Harum aperiam labori 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3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29 octobre 2024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Laudantium molestia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Carte d'identité nationale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N°Placeat reprehender</w:t>
      </w:r>
      <w:r>
        <w:rPr>
          <w:b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 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Magni voluptate expe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28 octobre 2024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Est molestiae volupt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 xml:space="preserve">N° </w:t>
      </w:r>
      <w:bookmarkStart w:id="11" w:name="_Hlk177460619"/>
      <w:r w:rsidRPr="00DB69D0">
        <w:rPr>
          <w:b/>
          <w:bCs/>
          <w:sz w:val="16"/>
          <w:szCs w:val="16"/>
        </w:rPr>
        <w:t>Rerum iste est nobis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+1 (191) 159-4184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1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90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55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1,0 % mensuel soit 12.4 %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4 FCFA soit 4%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97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12 novembre 2024.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Harum aperiam labori  Ut blanditiis exerci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4249C8FF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 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${pah.montant_terrain}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20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6F8F" w14:textId="77777777" w:rsidR="00DD52F6" w:rsidRDefault="00DD52F6">
      <w:r>
        <w:separator/>
      </w:r>
    </w:p>
  </w:endnote>
  <w:endnote w:type="continuationSeparator" w:id="0">
    <w:p w14:paraId="0E816E82" w14:textId="77777777" w:rsidR="00DD52F6" w:rsidRDefault="00DD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9E4A" w14:textId="77777777" w:rsidR="00DD52F6" w:rsidRDefault="00DD52F6">
      <w:r>
        <w:separator/>
      </w:r>
    </w:p>
  </w:footnote>
  <w:footnote w:type="continuationSeparator" w:id="0">
    <w:p w14:paraId="2C266249" w14:textId="77777777" w:rsidR="00DD52F6" w:rsidRDefault="00DD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2024-11-19T07:57:00Z</dcterms:created>
  <dcterms:modified xsi:type="dcterms:W3CDTF">2024-11-19T08:39:00Z</dcterms:modified>
</cp:coreProperties>
</file>