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6B2BA062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AA39C3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186EE30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477D72">
        <w:rPr>
          <w:sz w:val="16"/>
          <w:szCs w:val="16"/>
        </w:rPr>
        <w:t>Monsieur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KABAMBA KALUNDA </w:t>
      </w:r>
      <w:r w:rsidR="00477D72">
        <w:rPr>
          <w:b/>
          <w:bCs/>
          <w:sz w:val="16"/>
          <w:szCs w:val="16"/>
        </w:rPr>
        <w:t>GUYLAIN</w:t>
      </w:r>
      <w:bookmarkEnd w:id="1"/>
      <w:bookmarkEnd w:id="4"/>
      <w:r w:rsidR="00AA39C3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15 mai 1980</w:t>
      </w:r>
      <w:bookmarkEnd w:id="5"/>
      <w:r w:rsidR="00AA39C3"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>à</w:t>
      </w:r>
      <w:r w:rsidR="00AA39C3">
        <w:rPr>
          <w:b/>
          <w:sz w:val="16"/>
          <w:szCs w:val="16"/>
        </w:rPr>
        <w:t xml:space="preserve"> </w:t>
      </w:r>
      <w:bookmarkStart w:id="6" w:name="_Hlk177460521"/>
      <w:r w:rsidRPr="00DB69D0">
        <w:rPr>
          <w:b/>
          <w:bCs/>
          <w:sz w:val="16"/>
          <w:szCs w:val="16"/>
        </w:rPr>
        <w:t>LIBREVILLE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="003A3C6C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Passeport</w:t>
      </w:r>
      <w:bookmarkEnd w:id="8"/>
      <w:r w:rsidR="00AA39C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N°PP5456TRA</w:t>
      </w:r>
      <w:r>
        <w:rPr>
          <w:b/>
          <w:sz w:val="16"/>
          <w:szCs w:val="16"/>
        </w:rPr>
        <w:t xml:space="preserve"> </w:t>
      </w:r>
      <w:r w:rsidRPr="00870560">
        <w:rPr>
          <w:bCs/>
          <w:sz w:val="16"/>
          <w:szCs w:val="16"/>
        </w:rPr>
        <w:t>délivré</w:t>
      </w:r>
      <w:r w:rsidR="003A3C6C">
        <w:rPr>
          <w:bCs/>
          <w:sz w:val="16"/>
          <w:szCs w:val="16"/>
        </w:rPr>
        <w:t xml:space="preserve"> </w:t>
      </w:r>
      <w:r w:rsidR="003A3C6C" w:rsidRPr="007C6C6F">
        <w:rPr>
          <w:bCs/>
          <w:sz w:val="16"/>
          <w:szCs w:val="16"/>
        </w:rPr>
        <w:t>le</w:t>
      </w:r>
      <w:r w:rsidR="00AA39C3">
        <w:rPr>
          <w:bCs/>
          <w:sz w:val="16"/>
          <w:szCs w:val="16"/>
        </w:rPr>
        <w:t xml:space="preserve"> </w:t>
      </w:r>
      <w:bookmarkStart w:id="9" w:name="_Hlk177460582"/>
      <w:r w:rsidR="003A3C6C" w:rsidRPr="00DB69D0">
        <w:rPr>
          <w:b/>
          <w:bCs/>
          <w:sz w:val="16"/>
          <w:szCs w:val="16"/>
        </w:rPr>
        <w:t>02 mars 2020</w:t>
      </w:r>
      <w:bookmarkEnd w:id="9"/>
      <w:r w:rsidR="00AA39C3">
        <w:rPr>
          <w:bCs/>
          <w:sz w:val="16"/>
          <w:szCs w:val="16"/>
        </w:rPr>
        <w:t xml:space="preserve"> </w:t>
      </w:r>
      <w:r w:rsidR="00870560" w:rsidRPr="00870560">
        <w:rPr>
          <w:bCs/>
          <w:sz w:val="16"/>
          <w:szCs w:val="16"/>
        </w:rPr>
        <w:t>par</w:t>
      </w:r>
      <w:r w:rsidR="00AA39C3">
        <w:rPr>
          <w:b/>
          <w:sz w:val="16"/>
          <w:szCs w:val="16"/>
        </w:rPr>
        <w:t xml:space="preserve">  </w:t>
      </w:r>
      <w:r w:rsidRPr="00DB69D0">
        <w:rPr>
          <w:b/>
          <w:bCs/>
          <w:sz w:val="16"/>
          <w:szCs w:val="16"/>
        </w:rPr>
        <w:t>Direction générale de la documentation et de l'immigation</w:t>
      </w:r>
      <w:bookmarkEnd w:id="7"/>
      <w:r w:rsidRPr="00DB69D0">
        <w:rPr>
          <w:bCs/>
          <w:sz w:val="16"/>
          <w:szCs w:val="16"/>
        </w:rPr>
        <w:t xml:space="preserve">, </w:t>
      </w:r>
      <w:r w:rsidR="003A3C6C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 w:rsidR="00AA39C3">
        <w:rPr>
          <w:bCs/>
          <w:sz w:val="16"/>
          <w:szCs w:val="16"/>
        </w:rPr>
        <w:t xml:space="preserve"> </w:t>
      </w:r>
      <w:bookmarkStart w:id="10" w:name="_Hlk177460539"/>
      <w:r w:rsidRPr="00DB69D0">
        <w:rPr>
          <w:b/>
          <w:bCs/>
          <w:sz w:val="16"/>
          <w:szCs w:val="16"/>
        </w:rPr>
        <w:t>BAS DE GUE GUE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371020001479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0024174303088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7 000 000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12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2,5 % mensuel soit 30 %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210 000 FCFA soit 3%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360 000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15 janvier 2025.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2A88682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3A3C6C">
        <w:rPr>
          <w:sz w:val="16"/>
          <w:szCs w:val="16"/>
        </w:rPr>
        <w:t>Monsieur</w:t>
      </w:r>
      <w:r w:rsidR="000062FC" w:rsidRPr="000062FC">
        <w:rPr>
          <w:b/>
          <w:bCs/>
          <w:sz w:val="16"/>
          <w:szCs w:val="16"/>
        </w:rPr>
        <w:t xml:space="preserve"> KABAMBA KALUNDA</w:t>
      </w:r>
      <w:r w:rsidR="00AA39C3">
        <w:rPr>
          <w:b/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GUYLAIN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1CFE898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Akanda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Malibé 1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2300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AA39C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4000000</w:t>
      </w:r>
      <w:r w:rsidR="00AA39C3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(</w:t>
      </w:r>
      <w:r w:rsidR="006167EC">
        <w:rPr>
          <w:b/>
          <w:bCs/>
          <w:sz w:val="16"/>
          <w:szCs w:val="16"/>
        </w:rPr>
        <w:t>quatre millions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</w:t>
      </w:r>
      <w:proofErr w:type="gramStart"/>
      <w:r w:rsidRPr="008A4A57">
        <w:rPr>
          <w:b/>
          <w:sz w:val="16"/>
          <w:szCs w:val="16"/>
        </w:rPr>
        <w:t>promesse</w:t>
      </w:r>
      <w:proofErr w:type="gramEnd"/>
      <w:r w:rsidRPr="008A4A57">
        <w:rPr>
          <w:b/>
          <w:sz w:val="16"/>
          <w:szCs w:val="16"/>
        </w:rPr>
        <w:t xml:space="preserve">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04 décembre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35FA7230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AA39C3">
        <w:rPr>
          <w:b/>
          <w:sz w:val="16"/>
          <w:szCs w:val="16"/>
          <w:u w:val="single"/>
        </w:rPr>
        <w:t xml:space="preserve">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25372435" w:rsidR="00DD3FC6" w:rsidRPr="008A4A57" w:rsidRDefault="00AA39C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68537" w14:textId="77777777" w:rsidR="00AE3B5F" w:rsidRDefault="00AE3B5F">
      <w:r>
        <w:separator/>
      </w:r>
    </w:p>
  </w:endnote>
  <w:endnote w:type="continuationSeparator" w:id="0">
    <w:p w14:paraId="49F87A92" w14:textId="77777777" w:rsidR="00AE3B5F" w:rsidRDefault="00AE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8DDE3" w14:textId="77777777" w:rsidR="00AE3B5F" w:rsidRDefault="00AE3B5F">
      <w:r>
        <w:separator/>
      </w:r>
    </w:p>
  </w:footnote>
  <w:footnote w:type="continuationSeparator" w:id="0">
    <w:p w14:paraId="019C9F90" w14:textId="77777777" w:rsidR="00AE3B5F" w:rsidRDefault="00AE3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C7849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26EA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C6C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77D72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A44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342D3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C6C6F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560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1EF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39C3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E3B5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959D7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3890"/>
    <w:rsid w:val="00C54ACA"/>
    <w:rsid w:val="00C5516B"/>
    <w:rsid w:val="00C656FA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65FA1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5F42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16</cp:revision>
  <cp:lastPrinted>2023-04-27T15:26:00Z</cp:lastPrinted>
  <dcterms:created xsi:type="dcterms:W3CDTF">2024-11-19T07:57:00Z</dcterms:created>
  <dcterms:modified xsi:type="dcterms:W3CDTF">2024-12-04T04:37:00Z</dcterms:modified>
</cp:coreProperties>
</file>