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5369D04C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OKALA,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Akanda,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243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125E8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125E83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4565 T</w:t>
      </w:r>
      <w:bookmarkEnd w:id="11"/>
    </w:p>
    <w:bookmarkEnd w:id="6"/>
    <w:p w14:paraId="5E3AB215" w14:textId="1CEC8883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KOFFI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AMOUSSOU KOFFI GILBERT,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°EW243LL</w:t>
      </w:r>
      <w:bookmarkEnd w:id="15"/>
      <w:r w:rsidR="00125E83">
        <w:rPr>
          <w:rFonts w:ascii="Times New Roman" w:hAnsi="Times New Roman"/>
          <w:sz w:val="16"/>
          <w:szCs w:val="16"/>
        </w:rPr>
        <w:t xml:space="preserve"> 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125E83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02 octobre 2023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 xml:space="preserve">par 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 xml:space="preserve"> 0024177128190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654A5E9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 xml:space="preserve">et la </w:t>
      </w:r>
      <w:proofErr w:type="gramStart"/>
      <w:r w:rsidR="00A1732B">
        <w:rPr>
          <w:rFonts w:ascii="Times New Roman" w:hAnsi="Times New Roman" w:cs="Times New Roman"/>
          <w:b/>
          <w:sz w:val="16"/>
          <w:szCs w:val="16"/>
        </w:rPr>
        <w:t>société</w:t>
      </w:r>
      <w:r w:rsidR="007915A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KOFFI </w:t>
      </w:r>
      <w:r w:rsidR="007915AF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10B8FB3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KOFFI </w:t>
      </w:r>
      <w:r w:rsidR="008838F5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2E2CC4" w:rsidRPr="00C520AE">
        <w:rPr>
          <w:rFonts w:ascii="Times New Roman" w:hAnsi="Times New Roman"/>
          <w:b/>
          <w:sz w:val="16"/>
          <w:szCs w:val="16"/>
        </w:rPr>
        <w:t> 25 000 000 </w:t>
      </w:r>
      <w:r w:rsidR="002E2CC4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vingt-cinq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63CF26F9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 xml:space="preserve">Montant : </w:t>
      </w:r>
      <w:r w:rsidR="002E2CC4" w:rsidRPr="00C520AE">
        <w:rPr>
          <w:rFonts w:ascii="Times New Roman" w:hAnsi="Times New Roman"/>
          <w:b/>
          <w:sz w:val="16"/>
          <w:szCs w:val="16"/>
        </w:rPr>
        <w:t> 25 000 000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75FB5CC8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2E2CC4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750 000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6FF15494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27 589 608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vingt-sept millions cinq cent quatre-vingt-neuf mille six cent 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Renforcement stock</w:t>
      </w:r>
      <w:bookmarkEnd w:id="19"/>
      <w:r w:rsidR="004B58C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 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651CB8F9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77777777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Constitution de PEP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 xml:space="preserve"> 25 000 FCFA</w:t>
      </w:r>
    </w:p>
    <w:p w14:paraId="476D43F9" w14:textId="77777777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PAH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 xml:space="preserve"> un terrain à malibé estimé à 5 400 000 FCFA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18C5FED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02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27A90" w14:textId="77777777" w:rsidR="00A21E2A" w:rsidRDefault="00A21E2A" w:rsidP="005E3B9E">
      <w:r>
        <w:separator/>
      </w:r>
    </w:p>
  </w:endnote>
  <w:endnote w:type="continuationSeparator" w:id="0">
    <w:p w14:paraId="2E4E9158" w14:textId="77777777" w:rsidR="00A21E2A" w:rsidRDefault="00A21E2A" w:rsidP="005E3B9E">
      <w:r>
        <w:continuationSeparator/>
      </w:r>
    </w:p>
  </w:endnote>
  <w:endnote w:type="continuationNotice" w:id="1">
    <w:p w14:paraId="5B5264C7" w14:textId="77777777" w:rsidR="00A21E2A" w:rsidRDefault="00A21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25C6B" w14:textId="77777777" w:rsidR="00A21E2A" w:rsidRDefault="00A21E2A" w:rsidP="005E3B9E">
      <w:r>
        <w:separator/>
      </w:r>
    </w:p>
  </w:footnote>
  <w:footnote w:type="continuationSeparator" w:id="0">
    <w:p w14:paraId="0C4C4045" w14:textId="77777777" w:rsidR="00A21E2A" w:rsidRDefault="00A21E2A" w:rsidP="005E3B9E">
      <w:r>
        <w:continuationSeparator/>
      </w:r>
    </w:p>
  </w:footnote>
  <w:footnote w:type="continuationNotice" w:id="1">
    <w:p w14:paraId="121D3C88" w14:textId="77777777" w:rsidR="00A21E2A" w:rsidRDefault="00A21E2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2024-10-02T16:22:00Z</cp:lastPrinted>
  <dcterms:created xsi:type="dcterms:W3CDTF">2024-11-20T15:08:00Z</dcterms:created>
  <dcterms:modified xsi:type="dcterms:W3CDTF">2024-12-02T08:52:00Z</dcterms:modified>
</cp:coreProperties>
</file>