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ETS KOFFI</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Okala carrière</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Akanda</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534</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GA-LBV-01-2022-A10-00217</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6755 R</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ETS KOFFI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AMOUSSOU KOFFI GILBERT,</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°WL23TYUH54</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01 décembre 2023,</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NZENG-AYONG (ENTRÉE DU CANAL APRÈS LA MAIRIE),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371020002102</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25 000 000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vingt-cinq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25 000 000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3</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700 000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750 000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novembre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27 589 607 </w:t>
      </w:r>
      <w:r w:rsidR="00BF10EE" w:rsidRPr="00D7420B">
        <w:rPr>
          <w:rFonts w:ascii="Times New Roman" w:hAnsi="Times New Roman" w:cs="Times New Roman"/>
          <w:b/>
          <w:bCs/>
          <w:sz w:val="18"/>
          <w:szCs w:val="18"/>
        </w:rPr>
        <w:t>vingt-sept millions cinq cent quatre-vingt-neuf mille six cent sept</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Achat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371020002102</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ETS KOFFI</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150 %</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04 décembre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