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AB7955" w:rsidRDefault="00AB7955" w:rsidP="003E5613">
      <w:pPr>
        <w:ind w:left="1191" w:firstLine="0"/>
      </w:pPr>
    </w:p>
    <w:p w:rsidR="003E5613" w:rsidRPr="00AB7955" w:rsidRDefault="009D71CE" w:rsidP="00AB7955">
      <w:pPr>
        <w:pStyle w:val="t1"/>
        <w:rPr>
          <w:sz w:val="72"/>
        </w:rPr>
        <w:sectPr w:rsidR="003E5613" w:rsidRPr="00AB7955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rPr>
          <w:sz w:val="72"/>
        </w:rPr>
        <w:t>Transaccións</w:t>
      </w:r>
    </w:p>
    <w:p w:rsidR="00260699" w:rsidRPr="00C746B5" w:rsidRDefault="00260699" w:rsidP="000E0EC9">
      <w:pPr>
        <w:pStyle w:val="indice1"/>
      </w:pPr>
      <w:r w:rsidRPr="00C746B5">
        <w:lastRenderedPageBreak/>
        <w:t>Índice</w:t>
      </w:r>
    </w:p>
    <w:p w:rsidR="00145754" w:rsidRDefault="004132E1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4132E1">
        <w:rPr>
          <w:noProof w:val="0"/>
        </w:rPr>
        <w:fldChar w:fldCharType="begin"/>
      </w:r>
      <w:r w:rsidR="00260699" w:rsidRPr="00C746B5">
        <w:rPr>
          <w:noProof w:val="0"/>
        </w:rPr>
        <w:instrText xml:space="preserve"> TOC \h \z \t "n1;1;n2;2;n3;3;n4;4;n5;5;n6;6" </w:instrText>
      </w:r>
      <w:r w:rsidRPr="004132E1">
        <w:rPr>
          <w:noProof w:val="0"/>
        </w:rPr>
        <w:fldChar w:fldCharType="separate"/>
      </w:r>
      <w:hyperlink w:anchor="_Toc513152155" w:history="1">
        <w:r w:rsidR="00145754" w:rsidRPr="00B72A64">
          <w:rPr>
            <w:rStyle w:val="Hipervnculo"/>
          </w:rPr>
          <w:t>1.</w:t>
        </w:r>
        <w:r w:rsidR="0014575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45754" w:rsidRPr="00B72A64">
          <w:rPr>
            <w:rStyle w:val="Hipervnculo"/>
          </w:rPr>
          <w:t>Transaccións</w:t>
        </w:r>
        <w:r w:rsidR="00145754">
          <w:rPr>
            <w:webHidden/>
          </w:rPr>
          <w:tab/>
        </w:r>
        <w:r w:rsidR="00145754">
          <w:rPr>
            <w:webHidden/>
          </w:rPr>
          <w:fldChar w:fldCharType="begin"/>
        </w:r>
        <w:r w:rsidR="00145754">
          <w:rPr>
            <w:webHidden/>
          </w:rPr>
          <w:instrText xml:space="preserve"> PAGEREF _Toc513152155 \h </w:instrText>
        </w:r>
        <w:r w:rsidR="00145754">
          <w:rPr>
            <w:webHidden/>
          </w:rPr>
        </w:r>
        <w:r w:rsidR="00145754">
          <w:rPr>
            <w:webHidden/>
          </w:rPr>
          <w:fldChar w:fldCharType="separate"/>
        </w:r>
        <w:r w:rsidR="00145754">
          <w:rPr>
            <w:webHidden/>
          </w:rPr>
          <w:t>3</w:t>
        </w:r>
        <w:r w:rsidR="00145754">
          <w:rPr>
            <w:webHidden/>
          </w:rPr>
          <w:fldChar w:fldCharType="end"/>
        </w:r>
      </w:hyperlink>
    </w:p>
    <w:p w:rsidR="00145754" w:rsidRDefault="00145754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513152156" w:history="1">
        <w:r w:rsidRPr="00B72A64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B72A64">
          <w:rPr>
            <w:rStyle w:val="Hipervnculo"/>
          </w:rPr>
          <w:t>Uso de transaccións en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_Toc513152156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0699" w:rsidRPr="00C746B5" w:rsidRDefault="004132E1" w:rsidP="000E0EC9">
      <w:pPr>
        <w:pStyle w:val="TDC2"/>
      </w:pPr>
      <w:r w:rsidRPr="00C746B5">
        <w:rPr>
          <w:noProof w:val="0"/>
        </w:rPr>
        <w:fldChar w:fldCharType="end"/>
      </w:r>
    </w:p>
    <w:p w:rsidR="00AB7955" w:rsidRPr="00C746B5" w:rsidRDefault="00260699" w:rsidP="00E33513">
      <w:pPr>
        <w:pStyle w:val="tx1"/>
      </w:pPr>
      <w:r w:rsidRPr="00C746B5">
        <w:br w:type="page"/>
      </w:r>
      <w:bookmarkStart w:id="0" w:name="_Toc417547455"/>
    </w:p>
    <w:p w:rsidR="00BC1BAF" w:rsidRPr="00C746B5" w:rsidRDefault="00414EB4" w:rsidP="00BC1BAF">
      <w:pPr>
        <w:pStyle w:val="n1"/>
      </w:pPr>
      <w:bookmarkStart w:id="1" w:name="_Toc513152155"/>
      <w:bookmarkEnd w:id="0"/>
      <w:r w:rsidRPr="00C746B5">
        <w:lastRenderedPageBreak/>
        <w:t>Transaccións</w:t>
      </w:r>
      <w:bookmarkEnd w:id="1"/>
    </w:p>
    <w:p w:rsidR="00526813" w:rsidRPr="00C746B5" w:rsidRDefault="005271E0" w:rsidP="00526813">
      <w:pPr>
        <w:pStyle w:val="tx1"/>
      </w:pPr>
      <w:r w:rsidRPr="00C746B5">
        <w:t xml:space="preserve">Unha transacción é un conxunto de </w:t>
      </w:r>
      <w:r w:rsidR="00526813" w:rsidRPr="00C746B5">
        <w:t>instrucións</w:t>
      </w:r>
      <w:r w:rsidRPr="00C746B5">
        <w:t xml:space="preserve"> SQL que se executan de maneira atómica ou indivisible</w:t>
      </w:r>
      <w:r w:rsidR="00526813" w:rsidRPr="00C746B5">
        <w:t xml:space="preserve"> como unha unidade</w:t>
      </w:r>
      <w:r w:rsidRPr="00C746B5">
        <w:t>, é dicir, ou se executan todas as instrucións ou non se executa ningunha.</w:t>
      </w:r>
      <w:r w:rsidR="00526813" w:rsidRPr="00C746B5">
        <w:t xml:space="preserve"> Se unha transacción ten éxito, todas as modificacións dos datos realiz</w:t>
      </w:r>
      <w:r w:rsidR="00526813" w:rsidRPr="00C746B5">
        <w:t>a</w:t>
      </w:r>
      <w:r w:rsidR="00526813" w:rsidRPr="00C746B5">
        <w:t xml:space="preserve">dos durante a transacción se gardan na base de datos. </w:t>
      </w:r>
      <w:r w:rsidR="00C72DA0">
        <w:t>Se unha transacción contén erro</w:t>
      </w:r>
      <w:r w:rsidR="00526813" w:rsidRPr="00C746B5">
        <w:t>s os cambios non se gardarán na base de datos.</w:t>
      </w:r>
    </w:p>
    <w:p w:rsidR="009D71CE" w:rsidRDefault="009D71CE" w:rsidP="009D71CE">
      <w:pPr>
        <w:ind w:left="0" w:firstLine="0"/>
      </w:pPr>
    </w:p>
    <w:p w:rsidR="005271E0" w:rsidRPr="00C746B5" w:rsidRDefault="009D71CE" w:rsidP="009D71CE">
      <w:pPr>
        <w:ind w:left="0" w:firstLine="0"/>
      </w:pPr>
      <w:r>
        <w:tab/>
      </w:r>
      <w:r w:rsidR="005271E0" w:rsidRPr="00C746B5">
        <w:t>Unha transacción debe cumprir as catro propiedades ACID:</w:t>
      </w:r>
    </w:p>
    <w:p w:rsidR="005271E0" w:rsidRPr="00C746B5" w:rsidRDefault="005271E0" w:rsidP="00CC53DF">
      <w:pPr>
        <w:pStyle w:val="p1"/>
      </w:pPr>
      <w:r w:rsidRPr="00C746B5">
        <w:rPr>
          <w:b/>
        </w:rPr>
        <w:t>Atomicidade</w:t>
      </w:r>
      <w:r w:rsidRPr="00C746B5">
        <w:t>: asegura que se realizan todas as operacións ou ningunha, non pode qu</w:t>
      </w:r>
      <w:r w:rsidRPr="00C746B5">
        <w:t>e</w:t>
      </w:r>
      <w:r w:rsidRPr="00C746B5">
        <w:t>dar a medias.</w:t>
      </w:r>
    </w:p>
    <w:p w:rsidR="005271E0" w:rsidRPr="00C746B5" w:rsidRDefault="005271E0" w:rsidP="00CC53DF">
      <w:pPr>
        <w:pStyle w:val="p1"/>
      </w:pPr>
      <w:r w:rsidRPr="00C746B5">
        <w:rPr>
          <w:b/>
        </w:rPr>
        <w:t>Consistencia</w:t>
      </w:r>
      <w:r w:rsidRPr="00C746B5">
        <w:t xml:space="preserve"> ou integridade: asegura que só se empeza o que se pode acabar.</w:t>
      </w:r>
    </w:p>
    <w:p w:rsidR="002F7B06" w:rsidRPr="00C746B5" w:rsidRDefault="005271E0" w:rsidP="002F7B06">
      <w:pPr>
        <w:pStyle w:val="p1"/>
      </w:pPr>
      <w:r w:rsidRPr="00C746B5">
        <w:rPr>
          <w:b/>
        </w:rPr>
        <w:t>Illamento:</w:t>
      </w:r>
      <w:r w:rsidRPr="00C746B5">
        <w:t xml:space="preserve"> asegura que ningunha operación afec</w:t>
      </w:r>
      <w:r w:rsidR="002F7B06" w:rsidRPr="00C746B5">
        <w:t>ta a outras, con isto se asegura que v</w:t>
      </w:r>
      <w:r w:rsidR="002F7B06" w:rsidRPr="00C746B5">
        <w:t>a</w:t>
      </w:r>
      <w:r w:rsidR="002F7B06" w:rsidRPr="00C746B5">
        <w:t>rias transaccións sobre a mesma información sexan independentes e non xeren ningún tipo de erro.</w:t>
      </w:r>
    </w:p>
    <w:p w:rsidR="005271E0" w:rsidRPr="00C746B5" w:rsidRDefault="005271E0" w:rsidP="00CC53DF">
      <w:pPr>
        <w:pStyle w:val="p1"/>
      </w:pPr>
      <w:r w:rsidRPr="00C746B5">
        <w:rPr>
          <w:b/>
        </w:rPr>
        <w:t>Durabilidade:</w:t>
      </w:r>
      <w:r w:rsidRPr="00C746B5">
        <w:t xml:space="preserve"> asegura que unha vez realizada a operación, </w:t>
      </w:r>
      <w:r w:rsidR="00192DB7">
        <w:t>e</w:t>
      </w:r>
      <w:r w:rsidRPr="00C746B5">
        <w:t>sta non poderá cambiar e permanecerán os cambios.</w:t>
      </w:r>
      <w:r w:rsidR="00CB5F4E" w:rsidRPr="00C746B5">
        <w:t xml:space="preserve"> Isto é, se o disco duro falla, o sistema aínda será capaz de lembrar todas as transaccións que se realizaron no sistema.</w:t>
      </w:r>
    </w:p>
    <w:p w:rsidR="00E33513" w:rsidRDefault="00E33513" w:rsidP="005271E0">
      <w:pPr>
        <w:pStyle w:val="tx1"/>
      </w:pPr>
    </w:p>
    <w:p w:rsidR="005271E0" w:rsidRDefault="00E33513" w:rsidP="005271E0">
      <w:pPr>
        <w:pStyle w:val="tx1"/>
      </w:pPr>
      <w:r>
        <w:t>Exemplo: U</w:t>
      </w:r>
      <w:r w:rsidR="005271E0" w:rsidRPr="00C746B5">
        <w:t>nha transferencia económica na que debe sub</w:t>
      </w:r>
      <w:r w:rsidR="00C72DA0">
        <w:t>s</w:t>
      </w:r>
      <w:r w:rsidR="005271E0" w:rsidRPr="00C746B5">
        <w:t>traerse unha cantidade dunha conta, facer unha serie de cálculos relacionados con comisións, intereses</w:t>
      </w:r>
      <w:r w:rsidR="002F7B06" w:rsidRPr="00C746B5">
        <w:t>,</w:t>
      </w:r>
      <w:r w:rsidR="00C412DC">
        <w:t xml:space="preserve"> etc</w:t>
      </w:r>
      <w:r w:rsidR="005271E0" w:rsidRPr="00C746B5">
        <w:t>. Todo iso debe ocorrer de maneira simultánea coma se fose unha soa operación, xa que dout</w:t>
      </w:r>
      <w:r w:rsidR="00192DB7">
        <w:t>r</w:t>
      </w:r>
      <w:r w:rsidR="005271E0" w:rsidRPr="00C746B5">
        <w:t>o xeito xeraríanse inconsistencias.</w:t>
      </w:r>
    </w:p>
    <w:p w:rsidR="00E33513" w:rsidRPr="00E33513" w:rsidRDefault="00E33513" w:rsidP="00E33513"/>
    <w:p w:rsidR="005271E0" w:rsidRPr="00C746B5" w:rsidRDefault="005271E0" w:rsidP="00E33513">
      <w:pPr>
        <w:ind w:firstLine="0"/>
      </w:pPr>
      <w:r w:rsidRPr="00C746B5">
        <w:t xml:space="preserve">MySQL soporta distintos tipos de táboas tales como ISAM, MyISAM, InnoDB e BDB (Berkeley Database). </w:t>
      </w:r>
      <w:r w:rsidRPr="00C72DA0">
        <w:rPr>
          <w:b/>
        </w:rPr>
        <w:t>As táboas que permiten transaccións son do tipo InnoDB</w:t>
      </w:r>
      <w:r w:rsidRPr="00C746B5">
        <w:t xml:space="preserve">. Están estruturadas de </w:t>
      </w:r>
      <w:r w:rsidR="002F7B06" w:rsidRPr="00C746B5">
        <w:t>xeito</w:t>
      </w:r>
      <w:r w:rsidRPr="00C746B5">
        <w:t xml:space="preserve"> distint</w:t>
      </w:r>
      <w:r w:rsidR="002F7B06" w:rsidRPr="00C746B5">
        <w:t>o</w:t>
      </w:r>
      <w:r w:rsidRPr="00C746B5">
        <w:t xml:space="preserve"> que MyISAM, xa que se almacenan nun só arquivo en lugar de tres e, ademais de transaccións, permiten definir regras de integridade referencial.</w:t>
      </w:r>
    </w:p>
    <w:p w:rsidR="00E33513" w:rsidRDefault="00E33513" w:rsidP="00A97EE2"/>
    <w:p w:rsidR="005271E0" w:rsidRDefault="00E33513" w:rsidP="00E33513">
      <w:pPr>
        <w:ind w:firstLine="0"/>
      </w:pPr>
      <w:r>
        <w:t>As transacción aportan seguridade ás bases de datos e a os procesos que se executan nelas. Ademais podemos dicir que as táboas que soportan transaccións son mais seguras.</w:t>
      </w:r>
    </w:p>
    <w:p w:rsidR="00E33513" w:rsidRPr="00C746B5" w:rsidRDefault="00E33513" w:rsidP="00A97EE2"/>
    <w:p w:rsidR="005271E0" w:rsidRDefault="005271E0" w:rsidP="008F7AD8">
      <w:pPr>
        <w:ind w:firstLine="0"/>
      </w:pPr>
      <w:r w:rsidRPr="00C746B5">
        <w:t>No seguinte exemplo, s</w:t>
      </w:r>
      <w:r w:rsidR="00A4150F">
        <w:t>e</w:t>
      </w:r>
      <w:r w:rsidRPr="00C746B5">
        <w:t xml:space="preserve"> unha cantidade de diñeiro é transferida da conta dun cliente</w:t>
      </w:r>
      <w:r w:rsidR="005204F5">
        <w:t>,</w:t>
      </w:r>
      <w:r w:rsidRPr="00C746B5">
        <w:t xml:space="preserve"> r</w:t>
      </w:r>
      <w:r w:rsidRPr="00C746B5">
        <w:t>e</w:t>
      </w:r>
      <w:r w:rsidRPr="00C746B5">
        <w:t>quiriranse polo menos dúas instrucións de actualización:</w:t>
      </w:r>
    </w:p>
    <w:p w:rsidR="00E33513" w:rsidRPr="00C746B5" w:rsidRDefault="00E33513" w:rsidP="00A97EE2"/>
    <w:p w:rsidR="005826CD" w:rsidRPr="00C746B5" w:rsidRDefault="005826C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tbl_contas </w:t>
      </w: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balance 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saldo 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cantidadeTransferida </w:t>
      </w: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idCliente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46B5">
        <w:rPr>
          <w:rFonts w:ascii="Courier New" w:hAnsi="Courier New" w:cs="Courier New"/>
          <w:color w:val="808080"/>
          <w:sz w:val="16"/>
          <w:szCs w:val="16"/>
          <w:highlight w:val="white"/>
        </w:rPr>
        <w:t>'ccl'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826CD" w:rsidRPr="00C746B5" w:rsidRDefault="005826C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tbl_contas </w:t>
      </w: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balance 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saldo 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cantidadeTransferida </w:t>
      </w: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idCliente 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46B5">
        <w:rPr>
          <w:rFonts w:ascii="Courier New" w:hAnsi="Courier New" w:cs="Courier New"/>
          <w:color w:val="808080"/>
          <w:sz w:val="16"/>
          <w:szCs w:val="16"/>
          <w:highlight w:val="white"/>
        </w:rPr>
        <w:t>'cc2'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72DA0" w:rsidRDefault="00C72DA0" w:rsidP="00A97EE2">
      <w:pPr>
        <w:pStyle w:val="tx1"/>
      </w:pPr>
    </w:p>
    <w:p w:rsidR="005271E0" w:rsidRDefault="005271E0" w:rsidP="00A97EE2">
      <w:pPr>
        <w:pStyle w:val="tx1"/>
      </w:pPr>
      <w:r w:rsidRPr="00C746B5">
        <w:t>Estas dúas consultas deben</w:t>
      </w:r>
      <w:r w:rsidR="005204F5">
        <w:t xml:space="preserve"> traballar ben, pero que </w:t>
      </w:r>
      <w:r w:rsidRPr="00C746B5">
        <w:t>sucede si ocorre algún imprevisto e c</w:t>
      </w:r>
      <w:r w:rsidRPr="00C746B5">
        <w:t>á</w:t>
      </w:r>
      <w:r w:rsidRPr="00C746B5">
        <w:t>ese o sistema despois de que se e</w:t>
      </w:r>
      <w:r w:rsidR="00D772D7" w:rsidRPr="00C746B5">
        <w:t xml:space="preserve">xecuta a primeira instrución e </w:t>
      </w:r>
      <w:r w:rsidRPr="00C746B5">
        <w:t xml:space="preserve">a segunda aínda non se completou? </w:t>
      </w:r>
      <w:r w:rsidR="005204F5">
        <w:t xml:space="preserve"> </w:t>
      </w:r>
      <w:r w:rsidRPr="00C746B5">
        <w:t xml:space="preserve">O cliente 1 terá unha cantidade de diñeiro descontada da súa conta, e crerá que realizou o seu pago, con todo, o cliente 2 pensará que non se lle depositou o diñeiro que se lle debe. </w:t>
      </w:r>
      <w:r w:rsidR="00A97EE2" w:rsidRPr="00C746B5">
        <w:t>Neste sinxelo exemplo</w:t>
      </w:r>
      <w:r w:rsidR="00A4150F">
        <w:t>,</w:t>
      </w:r>
      <w:r w:rsidR="00A97EE2" w:rsidRPr="00C746B5">
        <w:t xml:space="preserve"> móstrase </w:t>
      </w:r>
      <w:r w:rsidRPr="00C746B5">
        <w:t xml:space="preserve">a necesidade de que as consultas, ou ben sexan executadas de maneira conxunta ou que non se execute ningunha delas. É neste tipo de situacións onde as transaccións </w:t>
      </w:r>
      <w:r w:rsidR="00A97EE2" w:rsidRPr="00C746B5">
        <w:t>desempeñan</w:t>
      </w:r>
      <w:r w:rsidRPr="00C746B5">
        <w:t xml:space="preserve"> un</w:t>
      </w:r>
      <w:r w:rsidR="00A97EE2" w:rsidRPr="00C746B5">
        <w:t xml:space="preserve"> </w:t>
      </w:r>
      <w:r w:rsidRPr="00C746B5">
        <w:t>papel crucial.</w:t>
      </w:r>
    </w:p>
    <w:p w:rsidR="00E33513" w:rsidRPr="00E33513" w:rsidRDefault="00E33513" w:rsidP="00E33513"/>
    <w:p w:rsidR="002F7B06" w:rsidRDefault="002F7B06" w:rsidP="00442F0F">
      <w:pPr>
        <w:ind w:firstLine="0"/>
      </w:pPr>
      <w:r w:rsidRPr="00C746B5">
        <w:lastRenderedPageBreak/>
        <w:t>Un</w:t>
      </w:r>
      <w:r w:rsidR="00A97EE2" w:rsidRPr="00C746B5">
        <w:t>h</w:t>
      </w:r>
      <w:r w:rsidRPr="00C746B5">
        <w:t>a transacción ten do</w:t>
      </w:r>
      <w:r w:rsidR="001D3F01" w:rsidRPr="00C746B5">
        <w:t>u</w:t>
      </w:r>
      <w:r w:rsidRPr="00C746B5">
        <w:t>s fina</w:t>
      </w:r>
      <w:r w:rsidR="001D3F01" w:rsidRPr="00C746B5">
        <w:t>i</w:t>
      </w:r>
      <w:r w:rsidR="00A4150F">
        <w:t xml:space="preserve">s posibles, </w:t>
      </w:r>
      <w:r w:rsidR="00A4150F" w:rsidRPr="00E33513">
        <w:rPr>
          <w:b/>
        </w:rPr>
        <w:t>COMMIT</w:t>
      </w:r>
      <w:r w:rsidR="00A4150F">
        <w:t xml:space="preserve"> (</w:t>
      </w:r>
      <w:r w:rsidRPr="00C746B5">
        <w:t>e</w:t>
      </w:r>
      <w:r w:rsidR="001D3F01" w:rsidRPr="00C746B5">
        <w:t>x</w:t>
      </w:r>
      <w:r w:rsidRPr="00C746B5">
        <w:t>ec</w:t>
      </w:r>
      <w:r w:rsidR="00A4150F">
        <w:t>ú</w:t>
      </w:r>
      <w:r w:rsidRPr="00C746B5">
        <w:t>tan</w:t>
      </w:r>
      <w:r w:rsidR="00A4150F">
        <w:t>se</w:t>
      </w:r>
      <w:r w:rsidRPr="00C746B5">
        <w:t xml:space="preserve"> todas as </w:t>
      </w:r>
      <w:r w:rsidR="001D3F01" w:rsidRPr="00C746B5">
        <w:t>instrucións</w:t>
      </w:r>
      <w:r w:rsidRPr="00C746B5">
        <w:t xml:space="preserve"> </w:t>
      </w:r>
      <w:r w:rsidR="001D3F01" w:rsidRPr="00C746B5">
        <w:t>e</w:t>
      </w:r>
      <w:r w:rsidRPr="00C746B5">
        <w:t xml:space="preserve"> gardamos os datos) </w:t>
      </w:r>
      <w:r w:rsidR="001D3F01" w:rsidRPr="00C746B5">
        <w:t>e</w:t>
      </w:r>
      <w:r w:rsidRPr="00C746B5">
        <w:t xml:space="preserve"> </w:t>
      </w:r>
      <w:r w:rsidRPr="00E33513">
        <w:rPr>
          <w:b/>
        </w:rPr>
        <w:t>ROLLBACK</w:t>
      </w:r>
      <w:r w:rsidRPr="00C746B5">
        <w:t xml:space="preserve"> (se produce un erro </w:t>
      </w:r>
      <w:r w:rsidR="001D3F01" w:rsidRPr="00C746B5">
        <w:t>e</w:t>
      </w:r>
      <w:r w:rsidRPr="00C746B5">
        <w:t xml:space="preserve"> no</w:t>
      </w:r>
      <w:r w:rsidR="001D3F01" w:rsidRPr="00C746B5">
        <w:t>n</w:t>
      </w:r>
      <w:r w:rsidRPr="00C746B5">
        <w:t xml:space="preserve"> se gardan os cambios). Por defecto, MySQL trae activado </w:t>
      </w:r>
      <w:r w:rsidR="001D3F01" w:rsidRPr="00C746B5">
        <w:t>o</w:t>
      </w:r>
      <w:r w:rsidRPr="00C746B5">
        <w:t xml:space="preserve"> modo </w:t>
      </w:r>
      <w:r w:rsidR="001D3F01" w:rsidRPr="00C746B5">
        <w:t>“</w:t>
      </w:r>
      <w:r w:rsidRPr="00E33513">
        <w:rPr>
          <w:b/>
          <w:i/>
        </w:rPr>
        <w:t>autocommit</w:t>
      </w:r>
      <w:r w:rsidR="001D3F01" w:rsidRPr="00C746B5">
        <w:rPr>
          <w:i/>
        </w:rPr>
        <w:t>”</w:t>
      </w:r>
      <w:r w:rsidRPr="00C746B5">
        <w:t>, polo que cando se realiza un</w:t>
      </w:r>
      <w:r w:rsidR="001D3F01" w:rsidRPr="00C746B5">
        <w:t>h</w:t>
      </w:r>
      <w:r w:rsidRPr="00C746B5">
        <w:t xml:space="preserve">a transacción (INSERT, UPDATE o DELETE) esta se confirma </w:t>
      </w:r>
      <w:r w:rsidR="001D3F01" w:rsidRPr="00C746B5">
        <w:t>automaticamente</w:t>
      </w:r>
      <w:r w:rsidRPr="00C746B5">
        <w:t>. Para d</w:t>
      </w:r>
      <w:r w:rsidRPr="00C746B5">
        <w:t>e</w:t>
      </w:r>
      <w:r w:rsidRPr="00C746B5">
        <w:t xml:space="preserve">sactivar esta opción se debe </w:t>
      </w:r>
      <w:r w:rsidR="001D3F01" w:rsidRPr="00C746B5">
        <w:t>executar</w:t>
      </w:r>
      <w:r w:rsidRPr="00C746B5">
        <w:t xml:space="preserve"> </w:t>
      </w:r>
      <w:r w:rsidR="001D3F01" w:rsidRPr="00C746B5">
        <w:t>o</w:t>
      </w:r>
      <w:r w:rsidRPr="00C746B5">
        <w:t xml:space="preserve"> s</w:t>
      </w:r>
      <w:r w:rsidR="001D3F01" w:rsidRPr="00C746B5">
        <w:t>e</w:t>
      </w:r>
      <w:r w:rsidRPr="00C746B5">
        <w:t>guinte comando (</w:t>
      </w:r>
      <w:r w:rsidRPr="008F7AD8">
        <w:rPr>
          <w:b/>
        </w:rPr>
        <w:t>no</w:t>
      </w:r>
      <w:r w:rsidR="001D3F01" w:rsidRPr="008F7AD8">
        <w:rPr>
          <w:b/>
        </w:rPr>
        <w:t>n</w:t>
      </w:r>
      <w:r w:rsidRPr="008F7AD8">
        <w:rPr>
          <w:b/>
        </w:rPr>
        <w:t xml:space="preserve"> recomendado</w:t>
      </w:r>
      <w:r w:rsidRPr="00C746B5">
        <w:t>):</w:t>
      </w:r>
    </w:p>
    <w:p w:rsidR="00E33513" w:rsidRPr="00C746B5" w:rsidRDefault="00E33513" w:rsidP="00E33513">
      <w:pPr>
        <w:ind w:firstLine="0"/>
      </w:pPr>
    </w:p>
    <w:p w:rsidR="00746C44" w:rsidRPr="00C746B5" w:rsidRDefault="00746C4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AUTOCOMMIT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46B5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46C44" w:rsidRPr="00C746B5" w:rsidRDefault="00746C44" w:rsidP="00746C44">
      <w:pPr>
        <w:spacing w:after="0"/>
        <w:ind w:left="1191" w:firstLine="0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C746B5">
        <w:rPr>
          <w:rFonts w:ascii="Courier New" w:hAnsi="Courier New" w:cs="Courier New"/>
          <w:color w:val="008000"/>
          <w:sz w:val="16"/>
          <w:szCs w:val="16"/>
          <w:highlight w:val="white"/>
        </w:rPr>
        <w:t>/* ou tamén se pode desactivar para unha serie de comandos utilizando START TRANSACTION. (Isto é o aconsellable). */</w:t>
      </w:r>
    </w:p>
    <w:p w:rsidR="00746C44" w:rsidRPr="00C746B5" w:rsidRDefault="00746C4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START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TRANSACTION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46C44" w:rsidRPr="00C746B5" w:rsidRDefault="00746C4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.....</w:t>
      </w:r>
    </w:p>
    <w:p w:rsidR="00746C44" w:rsidRPr="00C746B5" w:rsidRDefault="00746C4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COMMIT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42F0F" w:rsidRPr="00C746B5" w:rsidRDefault="00442F0F" w:rsidP="00442F0F">
      <w:pPr>
        <w:ind w:left="0" w:firstLine="0"/>
      </w:pPr>
      <w:r>
        <w:tab/>
      </w:r>
      <w:r>
        <w:tab/>
      </w:r>
    </w:p>
    <w:p w:rsidR="005271E0" w:rsidRPr="00C746B5" w:rsidRDefault="0027690A" w:rsidP="009D71CE">
      <w:pPr>
        <w:pStyle w:val="n1"/>
      </w:pPr>
      <w:bookmarkStart w:id="2" w:name="_Toc513152156"/>
      <w:r w:rsidRPr="00C746B5">
        <w:t>Uso de transaccións en MySQL</w:t>
      </w:r>
      <w:bookmarkEnd w:id="2"/>
    </w:p>
    <w:p w:rsidR="0027690A" w:rsidRPr="00C746B5" w:rsidRDefault="0027690A" w:rsidP="005271E0">
      <w:pPr>
        <w:pStyle w:val="tx1"/>
      </w:pPr>
      <w:r w:rsidRPr="00C746B5">
        <w:t>Os pasos para usar transaccións en MySQL son:</w:t>
      </w:r>
    </w:p>
    <w:p w:rsidR="005271E0" w:rsidRPr="00C746B5" w:rsidRDefault="005271E0" w:rsidP="00597630">
      <w:pPr>
        <w:pStyle w:val="p1"/>
      </w:pPr>
      <w:r w:rsidRPr="00C746B5">
        <w:t>Iniciar unha transacción co uso da sentenza START TRANSACTION ou BEGIN.</w:t>
      </w:r>
    </w:p>
    <w:p w:rsidR="00597630" w:rsidRPr="00C746B5" w:rsidRDefault="005271E0" w:rsidP="00597630">
      <w:pPr>
        <w:pStyle w:val="p1"/>
      </w:pPr>
      <w:r w:rsidRPr="00C746B5">
        <w:t>Actualizar, inserir ou eliminar rexistros na base de datos.</w:t>
      </w:r>
    </w:p>
    <w:p w:rsidR="005271E0" w:rsidRPr="00C746B5" w:rsidRDefault="00597630" w:rsidP="00597630">
      <w:pPr>
        <w:pStyle w:val="p1"/>
      </w:pPr>
      <w:r w:rsidRPr="00C746B5">
        <w:t>No caso de querer</w:t>
      </w:r>
      <w:r w:rsidR="005271E0" w:rsidRPr="00C746B5">
        <w:t xml:space="preserve"> reflectir os cambios na base de datos, completar</w:t>
      </w:r>
      <w:r w:rsidR="00A4150F">
        <w:t>ase</w:t>
      </w:r>
      <w:r w:rsidR="005271E0" w:rsidRPr="00C746B5">
        <w:t xml:space="preserve"> a transacción co uso da sentenza COMMIT. Unicamente cando se procesa un COMMIT os cambios fe</w:t>
      </w:r>
      <w:r w:rsidR="005271E0" w:rsidRPr="00C746B5">
        <w:t>i</w:t>
      </w:r>
      <w:r w:rsidR="005271E0" w:rsidRPr="00C746B5">
        <w:t>tos polas consultas serán permanentes.</w:t>
      </w:r>
    </w:p>
    <w:p w:rsidR="005271E0" w:rsidRPr="00C746B5" w:rsidRDefault="005271E0" w:rsidP="00E342D1">
      <w:pPr>
        <w:pStyle w:val="p1"/>
      </w:pPr>
      <w:r w:rsidRPr="00C746B5">
        <w:t>S</w:t>
      </w:r>
      <w:r w:rsidR="00E342D1" w:rsidRPr="00C746B5">
        <w:t>e</w:t>
      </w:r>
      <w:r w:rsidRPr="00C746B5">
        <w:t xml:space="preserve"> </w:t>
      </w:r>
      <w:r w:rsidR="00E342D1" w:rsidRPr="00C746B5">
        <w:t>acontece</w:t>
      </w:r>
      <w:r w:rsidRPr="00C746B5">
        <w:t xml:space="preserve"> algún problema, poderase facer ROLLLBACK para cancelar os cambios que foron realizados polas consultas executadas ata o momento.</w:t>
      </w:r>
    </w:p>
    <w:p w:rsidR="005271E0" w:rsidRPr="00C746B5" w:rsidRDefault="005271E0" w:rsidP="005271E0">
      <w:pPr>
        <w:pStyle w:val="tx1"/>
      </w:pPr>
      <w:r w:rsidRPr="00C746B5">
        <w:t>En táboas InnoDB, toda actividade do usuario prodúcese dentro dunha transacción. S</w:t>
      </w:r>
      <w:r w:rsidR="00E342D1" w:rsidRPr="00C746B5">
        <w:t>e</w:t>
      </w:r>
      <w:r w:rsidRPr="00C746B5">
        <w:t xml:space="preserve"> o modo de execución automática (autocommit) está activado, cada sentenza SQL conforma unha transacción individual por s</w:t>
      </w:r>
      <w:r w:rsidR="00E342D1" w:rsidRPr="00C746B5">
        <w:t>i</w:t>
      </w:r>
      <w:r w:rsidRPr="00C746B5">
        <w:t xml:space="preserve"> mesma. MySQL sempre comeza unha nova conexión coa execución automática habilitada.</w:t>
      </w:r>
    </w:p>
    <w:p w:rsidR="0083123C" w:rsidRDefault="0083123C" w:rsidP="0083123C">
      <w:pPr>
        <w:ind w:firstLine="0"/>
      </w:pPr>
    </w:p>
    <w:p w:rsidR="00E342D1" w:rsidRPr="00C746B5" w:rsidRDefault="005271E0" w:rsidP="0083123C">
      <w:pPr>
        <w:ind w:firstLine="0"/>
      </w:pPr>
      <w:r w:rsidRPr="00C746B5">
        <w:t>S</w:t>
      </w:r>
      <w:r w:rsidR="00E342D1" w:rsidRPr="00C746B5">
        <w:t>e</w:t>
      </w:r>
      <w:r w:rsidRPr="00C746B5">
        <w:t xml:space="preserve"> o modo de execución automática se inhabilitou con SET AUTOCOMMIT=0, entón pode considerarse que un usuario sempre ten unha transacción aberta. </w:t>
      </w:r>
      <w:r w:rsidR="00E342D1" w:rsidRPr="00C746B5">
        <w:t>A transacción v</w:t>
      </w:r>
      <w:r w:rsidR="00E342D1" w:rsidRPr="00C746B5">
        <w:t>i</w:t>
      </w:r>
      <w:r w:rsidR="00E342D1" w:rsidRPr="00C746B5">
        <w:t>xente remataríase cunha das sentenzas seguintes:</w:t>
      </w:r>
    </w:p>
    <w:p w:rsidR="00E342D1" w:rsidRPr="00C746B5" w:rsidRDefault="005271E0" w:rsidP="00E342D1">
      <w:pPr>
        <w:pStyle w:val="p1"/>
      </w:pPr>
      <w:r w:rsidRPr="00C746B5">
        <w:t>Unha sentenza COMMIT</w:t>
      </w:r>
      <w:r w:rsidR="00E342D1" w:rsidRPr="00C746B5">
        <w:t>, significa que os cambios feitos na transacción actual convé</w:t>
      </w:r>
      <w:r w:rsidR="00E342D1" w:rsidRPr="00C746B5">
        <w:t>r</w:t>
      </w:r>
      <w:r w:rsidR="00E342D1" w:rsidRPr="00C746B5">
        <w:t>tense en permanentes e vólvense visibles para os outros usuarios.</w:t>
      </w:r>
    </w:p>
    <w:p w:rsidR="00E342D1" w:rsidRPr="00C746B5" w:rsidRDefault="00E342D1" w:rsidP="00E342D1">
      <w:pPr>
        <w:pStyle w:val="p1"/>
      </w:pPr>
      <w:r w:rsidRPr="00C746B5">
        <w:t>Unha sentenza</w:t>
      </w:r>
      <w:r w:rsidR="005271E0" w:rsidRPr="00C746B5">
        <w:t xml:space="preserve"> ROLLBACK</w:t>
      </w:r>
      <w:r w:rsidRPr="00C746B5">
        <w:t>, cancela todas as modificacións producidas na transacción actual.</w:t>
      </w:r>
    </w:p>
    <w:p w:rsidR="005271E0" w:rsidRPr="00C746B5" w:rsidRDefault="005271E0" w:rsidP="00E342D1">
      <w:pPr>
        <w:pStyle w:val="tx1"/>
      </w:pPr>
      <w:r w:rsidRPr="00C746B5">
        <w:t xml:space="preserve">Ambas sentenzas liberan todos os bloqueos </w:t>
      </w:r>
      <w:r w:rsidRPr="00A4150F">
        <w:rPr>
          <w:i/>
        </w:rPr>
        <w:t>InnoDB</w:t>
      </w:r>
      <w:r w:rsidRPr="00C746B5">
        <w:t xml:space="preserve"> que se estableceron durante a transa</w:t>
      </w:r>
      <w:r w:rsidRPr="00C746B5">
        <w:t>c</w:t>
      </w:r>
      <w:r w:rsidRPr="00C746B5">
        <w:t>ción vixen</w:t>
      </w:r>
      <w:r w:rsidR="00E342D1" w:rsidRPr="00C746B5">
        <w:t xml:space="preserve">te. </w:t>
      </w:r>
    </w:p>
    <w:p w:rsidR="008F7AD8" w:rsidRDefault="008F7AD8" w:rsidP="008F7AD8">
      <w:pPr>
        <w:ind w:firstLine="0"/>
      </w:pPr>
    </w:p>
    <w:p w:rsidR="005271E0" w:rsidRPr="00C746B5" w:rsidRDefault="005271E0" w:rsidP="008F7AD8">
      <w:pPr>
        <w:ind w:firstLine="0"/>
      </w:pPr>
      <w:r w:rsidRPr="008F7AD8">
        <w:rPr>
          <w:i/>
        </w:rPr>
        <w:t>S</w:t>
      </w:r>
      <w:r w:rsidR="00E342D1" w:rsidRPr="008F7AD8">
        <w:rPr>
          <w:i/>
        </w:rPr>
        <w:t>e</w:t>
      </w:r>
      <w:r w:rsidRPr="008F7AD8">
        <w:rPr>
          <w:i/>
        </w:rPr>
        <w:t xml:space="preserve"> a conexión ten a execución automática habilitada, o usuario pode igualmente levar a cabo unha transacción con varias sentenzas s</w:t>
      </w:r>
      <w:r w:rsidR="005A4767" w:rsidRPr="008F7AD8">
        <w:rPr>
          <w:i/>
        </w:rPr>
        <w:t>e</w:t>
      </w:r>
      <w:r w:rsidRPr="008F7AD8">
        <w:rPr>
          <w:i/>
        </w:rPr>
        <w:t xml:space="preserve"> a comeza explicitamente con START TRANSACTION ou BEGIN e a remata con COMMIT ou ROLLBACK</w:t>
      </w:r>
      <w:r w:rsidRPr="00C746B5">
        <w:t>.</w:t>
      </w:r>
    </w:p>
    <w:p w:rsidR="008F7AD8" w:rsidRDefault="008F7AD8" w:rsidP="008F7AD8">
      <w:pPr>
        <w:ind w:firstLine="0"/>
      </w:pPr>
    </w:p>
    <w:p w:rsidR="005271E0" w:rsidRPr="00C746B5" w:rsidRDefault="005271E0" w:rsidP="008F7AD8">
      <w:pPr>
        <w:ind w:firstLine="0"/>
      </w:pPr>
      <w:r w:rsidRPr="00C746B5">
        <w:t xml:space="preserve">O primeiro que se debe facer </w:t>
      </w:r>
      <w:r w:rsidR="00634668" w:rsidRPr="00C746B5">
        <w:t xml:space="preserve">á hora de traballar con transaccións </w:t>
      </w:r>
      <w:r w:rsidRPr="00C746B5">
        <w:t>é comprobar o estado da variable “autocom</w:t>
      </w:r>
      <w:r w:rsidR="00634668" w:rsidRPr="00C746B5">
        <w:t>mit”:</w:t>
      </w:r>
    </w:p>
    <w:p w:rsidR="008F7AD8" w:rsidRDefault="008F7A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41BAF" w:rsidRPr="00C746B5" w:rsidRDefault="00641BAF">
      <w:pPr>
        <w:spacing w:after="0"/>
        <w:rPr>
          <w:sz w:val="16"/>
          <w:szCs w:val="16"/>
        </w:rPr>
      </w:pP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SHOW VARIABLES </w:t>
      </w:r>
      <w:r w:rsidRPr="00C746B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46B5">
        <w:rPr>
          <w:rFonts w:ascii="Courier New" w:hAnsi="Courier New" w:cs="Courier New"/>
          <w:color w:val="808080"/>
          <w:sz w:val="16"/>
          <w:szCs w:val="16"/>
          <w:highlight w:val="white"/>
        </w:rPr>
        <w:t>'autocommit'</w:t>
      </w:r>
      <w:r w:rsidRPr="00C746B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C746B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271E0" w:rsidRPr="00C746B5" w:rsidRDefault="005271E0" w:rsidP="005271E0">
      <w:pPr>
        <w:pStyle w:val="tx1"/>
      </w:pPr>
      <w:r w:rsidRPr="00C746B5">
        <w:lastRenderedPageBreak/>
        <w:t>S</w:t>
      </w:r>
      <w:r w:rsidR="00641BAF" w:rsidRPr="00C746B5">
        <w:t>e</w:t>
      </w:r>
      <w:r w:rsidRPr="00C746B5">
        <w:t xml:space="preserve"> ten o valor 1 </w:t>
      </w:r>
      <w:r w:rsidR="008F7AD8">
        <w:t>podemos cambiala</w:t>
      </w:r>
      <w:r w:rsidRPr="00C746B5">
        <w:t xml:space="preserve"> con SET. Outra opción é realizar os exemplos con START TRAN</w:t>
      </w:r>
      <w:r w:rsidR="00641BAF" w:rsidRPr="00C746B5">
        <w:t>S</w:t>
      </w:r>
      <w:r w:rsidRPr="00C746B5">
        <w:t>ACTION</w:t>
      </w:r>
      <w:r w:rsidR="00FA2C3A">
        <w:t xml:space="preserve"> ou BEGIN (isto é mais aconsellable)</w:t>
      </w:r>
      <w:r w:rsidRPr="00C746B5">
        <w:t xml:space="preserve">. </w:t>
      </w:r>
    </w:p>
    <w:p w:rsidR="008F7AD8" w:rsidRDefault="008F7AD8" w:rsidP="008F7AD8">
      <w:pPr>
        <w:ind w:firstLine="0"/>
      </w:pPr>
    </w:p>
    <w:p w:rsidR="005271E0" w:rsidRDefault="00641BAF" w:rsidP="008F7AD8">
      <w:pPr>
        <w:ind w:firstLine="0"/>
      </w:pPr>
      <w:r w:rsidRPr="00C746B5">
        <w:t>No seguinte exemplo,</w:t>
      </w:r>
      <w:r w:rsidR="005271E0" w:rsidRPr="00C746B5">
        <w:t xml:space="preserve"> cre</w:t>
      </w:r>
      <w:r w:rsidRPr="00C746B5">
        <w:t>a</w:t>
      </w:r>
      <w:r w:rsidR="005271E0" w:rsidRPr="00C746B5">
        <w:t>mos unha táboa, na base de datos “</w:t>
      </w:r>
      <w:r w:rsidR="000831B1" w:rsidRPr="00C746B5">
        <w:rPr>
          <w:i/>
        </w:rPr>
        <w:t>bd_Proba</w:t>
      </w:r>
      <w:r w:rsidR="00CF38A1" w:rsidRPr="00C746B5">
        <w:rPr>
          <w:i/>
        </w:rPr>
        <w:t>Transaccions</w:t>
      </w:r>
      <w:r w:rsidR="005271E0" w:rsidRPr="00C746B5">
        <w:t>” do tipo InnoDB</w:t>
      </w:r>
      <w:r w:rsidR="00D772D7" w:rsidRPr="00C746B5">
        <w:t xml:space="preserve"> </w:t>
      </w:r>
      <w:r w:rsidR="005271E0" w:rsidRPr="00C746B5">
        <w:t xml:space="preserve">e inserimos algúns datos. Para crear unha táboa </w:t>
      </w:r>
      <w:r w:rsidR="005271E0" w:rsidRPr="005A4767">
        <w:rPr>
          <w:i/>
        </w:rPr>
        <w:t>InnoDB</w:t>
      </w:r>
      <w:r w:rsidR="005271E0" w:rsidRPr="00C746B5">
        <w:t>, procederase co c</w:t>
      </w:r>
      <w:r w:rsidR="005271E0" w:rsidRPr="00C746B5">
        <w:t>ó</w:t>
      </w:r>
      <w:r w:rsidR="005271E0" w:rsidRPr="00C746B5">
        <w:t xml:space="preserve">digo SQL estándar CREATE TABLE, pero debemos especificar que se trata dunha táboa do tipo </w:t>
      </w:r>
      <w:r w:rsidR="005271E0" w:rsidRPr="005A4767">
        <w:rPr>
          <w:i/>
        </w:rPr>
        <w:t>InnoDB</w:t>
      </w:r>
      <w:r w:rsidR="005271E0" w:rsidRPr="00C746B5">
        <w:t>. A táboa chamarase “</w:t>
      </w:r>
      <w:r w:rsidR="005271E0" w:rsidRPr="00C746B5">
        <w:rPr>
          <w:i/>
        </w:rPr>
        <w:t>tbl_ProbaTransacions</w:t>
      </w:r>
      <w:r w:rsidR="005271E0" w:rsidRPr="00C746B5">
        <w:t xml:space="preserve">”. Primeiro activamos </w:t>
      </w:r>
      <w:r w:rsidRPr="00C746B5">
        <w:t>a base de datos</w:t>
      </w:r>
      <w:r w:rsidR="005271E0" w:rsidRPr="00C746B5">
        <w:t xml:space="preserve"> “</w:t>
      </w:r>
      <w:r w:rsidR="005A4767" w:rsidRPr="00C746B5">
        <w:rPr>
          <w:i/>
        </w:rPr>
        <w:t>bd_ProbaTransaccions</w:t>
      </w:r>
      <w:r w:rsidR="005271E0" w:rsidRPr="00C746B5">
        <w:t xml:space="preserve">” coa </w:t>
      </w:r>
      <w:r w:rsidRPr="00C746B5">
        <w:t>instrución</w:t>
      </w:r>
      <w:r w:rsidR="005271E0" w:rsidRPr="00C746B5">
        <w:t xml:space="preserve"> USE para despois crear a tá</w:t>
      </w:r>
      <w:r w:rsidR="00D772D7" w:rsidRPr="00C746B5">
        <w:t>boa e intr</w:t>
      </w:r>
      <w:r w:rsidR="00D772D7" w:rsidRPr="00C746B5">
        <w:t>o</w:t>
      </w:r>
      <w:r w:rsidR="00D772D7" w:rsidRPr="00C746B5">
        <w:t>ducir algúns valores:</w:t>
      </w:r>
    </w:p>
    <w:p w:rsidR="00FA2C3A" w:rsidRPr="00C746B5" w:rsidRDefault="00FA2C3A" w:rsidP="008F7AD8">
      <w:pPr>
        <w:ind w:firstLine="0"/>
      </w:pPr>
    </w:p>
    <w:p w:rsidR="00A42191" w:rsidRPr="00C746B5" w:rsidRDefault="00A42191" w:rsidP="00C976DB">
      <w:pPr>
        <w:pStyle w:val="Cdigo"/>
        <w:ind w:left="1440"/>
        <w:rPr>
          <w:rFonts w:eastAsiaTheme="minorHAnsi"/>
          <w:sz w:val="16"/>
          <w:szCs w:val="16"/>
          <w:highlight w:val="white"/>
          <w:lang w:eastAsia="en-US"/>
        </w:rPr>
      </w:pP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CREATE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DATABASE `bd_ProbaTransaccions`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A42191" w:rsidRPr="00C746B5" w:rsidRDefault="00A42191" w:rsidP="00C976DB">
      <w:pPr>
        <w:pStyle w:val="Cdigo"/>
        <w:ind w:left="1440"/>
        <w:rPr>
          <w:rFonts w:eastAsiaTheme="minorHAnsi"/>
          <w:sz w:val="16"/>
          <w:szCs w:val="16"/>
          <w:highlight w:val="white"/>
          <w:lang w:eastAsia="en-US"/>
        </w:rPr>
      </w:pP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USE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`bd_ProbaTransaccions`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A42191" w:rsidRPr="00C746B5" w:rsidRDefault="00A42191" w:rsidP="00C976DB">
      <w:pPr>
        <w:pStyle w:val="Cdigo"/>
        <w:ind w:left="1440"/>
        <w:rPr>
          <w:rFonts w:eastAsiaTheme="minorHAnsi"/>
          <w:sz w:val="16"/>
          <w:szCs w:val="16"/>
          <w:highlight w:val="white"/>
          <w:lang w:eastAsia="en-US"/>
        </w:rPr>
      </w:pP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SHOW VARIABLES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LIKE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color w:val="808080"/>
          <w:sz w:val="16"/>
          <w:szCs w:val="16"/>
          <w:highlight w:val="white"/>
          <w:lang w:eastAsia="en-US"/>
        </w:rPr>
        <w:t>'AUTOCOMMIT'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A42191" w:rsidRPr="00C746B5" w:rsidRDefault="00A42191" w:rsidP="00C976DB">
      <w:pPr>
        <w:pStyle w:val="formula1"/>
        <w:rPr>
          <w:rFonts w:eastAsiaTheme="minorHAnsi"/>
          <w:lang w:eastAsia="en-US"/>
        </w:rPr>
      </w:pPr>
      <w:r w:rsidRPr="00C746B5">
        <w:rPr>
          <w:rFonts w:eastAsiaTheme="minorHAnsi"/>
          <w:noProof/>
          <w:lang w:val="es-ES"/>
        </w:rPr>
        <w:drawing>
          <wp:inline distT="0" distB="0" distL="0" distR="0">
            <wp:extent cx="2538750" cy="685800"/>
            <wp:effectExtent l="19050" t="0" r="0" b="0"/>
            <wp:docPr id="19" name="18 Imagen" descr="Figura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91" w:rsidRPr="00C746B5" w:rsidRDefault="00A42191" w:rsidP="00C976DB">
      <w:pPr>
        <w:pStyle w:val="Cdigo"/>
        <w:ind w:left="1440"/>
        <w:rPr>
          <w:rFonts w:eastAsiaTheme="minorHAnsi"/>
          <w:sz w:val="16"/>
          <w:szCs w:val="16"/>
          <w:highlight w:val="white"/>
          <w:lang w:eastAsia="en-US"/>
        </w:rPr>
      </w:pP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USE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`bd_ProbaTransaccions`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A42191" w:rsidRPr="00C746B5" w:rsidRDefault="00A42191" w:rsidP="00C976DB">
      <w:pPr>
        <w:pStyle w:val="Cdigo"/>
        <w:ind w:left="1440"/>
        <w:rPr>
          <w:rFonts w:eastAsiaTheme="minorHAnsi"/>
          <w:sz w:val="16"/>
          <w:szCs w:val="16"/>
          <w:highlight w:val="white"/>
          <w:lang w:eastAsia="en-US"/>
        </w:rPr>
      </w:pP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CREATE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TABLE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tbl_ProbaTransaccions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id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INT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NOT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NULL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PRIMARY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KEY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s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VARCHAR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eastAsiaTheme="minorHAnsi"/>
          <w:color w:val="FF8000"/>
          <w:sz w:val="16"/>
          <w:szCs w:val="16"/>
          <w:highlight w:val="white"/>
          <w:lang w:eastAsia="en-US"/>
        </w:rPr>
        <w:t>30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),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si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SMALLINT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ENGINE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InnoDB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A42191" w:rsidRPr="00C746B5" w:rsidRDefault="00A42191" w:rsidP="00C976DB">
      <w:pPr>
        <w:pStyle w:val="Cdigo"/>
        <w:ind w:left="1440"/>
        <w:rPr>
          <w:rFonts w:eastAsiaTheme="minorHAnsi"/>
          <w:sz w:val="16"/>
          <w:szCs w:val="16"/>
          <w:highlight w:val="white"/>
          <w:lang w:eastAsia="en-US"/>
        </w:rPr>
      </w:pP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INSERT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INTO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tbl_ProbaTransaccions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id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s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si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VALUES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eastAsiaTheme="minorHAnsi"/>
          <w:color w:val="FF8000"/>
          <w:sz w:val="16"/>
          <w:szCs w:val="16"/>
          <w:highlight w:val="white"/>
          <w:lang w:eastAsia="en-US"/>
        </w:rPr>
        <w:t>1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color w:val="808080"/>
          <w:sz w:val="16"/>
          <w:szCs w:val="16"/>
          <w:highlight w:val="white"/>
          <w:lang w:eastAsia="en-US"/>
        </w:rPr>
        <w:t>"primeiro"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NULL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A42191" w:rsidRPr="00C746B5" w:rsidRDefault="00A42191" w:rsidP="00C976DB">
      <w:pPr>
        <w:pStyle w:val="Cdigo"/>
        <w:ind w:left="1440"/>
        <w:rPr>
          <w:rFonts w:eastAsiaTheme="minorHAnsi"/>
          <w:sz w:val="16"/>
          <w:szCs w:val="16"/>
          <w:highlight w:val="white"/>
          <w:lang w:eastAsia="en-US"/>
        </w:rPr>
      </w:pP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INSERT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INTO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tbl_ProbaTransaccions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id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s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si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VALUES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eastAsiaTheme="minorHAnsi"/>
          <w:color w:val="FF8000"/>
          <w:sz w:val="16"/>
          <w:szCs w:val="16"/>
          <w:highlight w:val="white"/>
          <w:lang w:eastAsia="en-US"/>
        </w:rPr>
        <w:t>2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color w:val="808080"/>
          <w:sz w:val="16"/>
          <w:szCs w:val="16"/>
          <w:highlight w:val="white"/>
          <w:lang w:eastAsia="en-US"/>
        </w:rPr>
        <w:t>"segundo"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NULL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A42191" w:rsidRPr="00C746B5" w:rsidRDefault="00A42191" w:rsidP="00C976DB">
      <w:pPr>
        <w:pStyle w:val="Cdigo"/>
        <w:ind w:left="1440"/>
        <w:rPr>
          <w:rFonts w:eastAsiaTheme="minorHAnsi"/>
          <w:sz w:val="16"/>
          <w:szCs w:val="16"/>
          <w:highlight w:val="white"/>
          <w:lang w:eastAsia="en-US"/>
        </w:rPr>
      </w:pP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INSERT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INTO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tbl_ProbaTransaccions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id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s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si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VALUES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eastAsiaTheme="minorHAnsi"/>
          <w:color w:val="FF8000"/>
          <w:sz w:val="16"/>
          <w:szCs w:val="16"/>
          <w:highlight w:val="white"/>
          <w:lang w:eastAsia="en-US"/>
        </w:rPr>
        <w:t>3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color w:val="808080"/>
          <w:sz w:val="16"/>
          <w:szCs w:val="16"/>
          <w:highlight w:val="white"/>
          <w:lang w:eastAsia="en-US"/>
        </w:rPr>
        <w:t>"terceiro"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NULL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A42191" w:rsidRPr="00C746B5" w:rsidRDefault="00A42191" w:rsidP="00C976DB">
      <w:pPr>
        <w:pStyle w:val="Cdigo"/>
        <w:ind w:left="1440"/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</w:pP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SELECT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*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eastAsiaTheme="minorHAnsi"/>
          <w:b/>
          <w:bCs/>
          <w:color w:val="0000FF"/>
          <w:sz w:val="16"/>
          <w:szCs w:val="16"/>
          <w:highlight w:val="white"/>
          <w:lang w:eastAsia="en-US"/>
        </w:rPr>
        <w:t>FROM</w:t>
      </w:r>
      <w:r w:rsidRPr="00C746B5">
        <w:rPr>
          <w:rFonts w:eastAsiaTheme="minorHAnsi"/>
          <w:sz w:val="16"/>
          <w:szCs w:val="16"/>
          <w:highlight w:val="white"/>
          <w:lang w:eastAsia="en-US"/>
        </w:rPr>
        <w:t xml:space="preserve">  tbl_ProbaTransaccions</w:t>
      </w:r>
      <w:r w:rsidRPr="00C746B5">
        <w:rPr>
          <w:rFonts w:eastAsiaTheme="minorHAnsi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Pr="00C746B5" w:rsidRDefault="00C976DB" w:rsidP="00C976DB">
      <w:pPr>
        <w:pStyle w:val="formula1"/>
        <w:ind w:left="1440"/>
        <w:rPr>
          <w:rFonts w:eastAsiaTheme="minorHAnsi"/>
          <w:lang w:eastAsia="en-US"/>
        </w:rPr>
      </w:pPr>
      <w:r w:rsidRPr="00C746B5">
        <w:rPr>
          <w:rFonts w:eastAsiaTheme="minorHAnsi"/>
          <w:noProof/>
          <w:lang w:val="es-ES"/>
        </w:rPr>
        <w:drawing>
          <wp:inline distT="0" distB="0" distL="0" distR="0">
            <wp:extent cx="2043694" cy="1270000"/>
            <wp:effectExtent l="19050" t="0" r="0" b="0"/>
            <wp:docPr id="31" name="30 Imagen" descr="Figura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694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E0" w:rsidRPr="00C746B5" w:rsidRDefault="005271E0" w:rsidP="00207AB4">
      <w:pPr>
        <w:pStyle w:val="tx1"/>
      </w:pPr>
      <w:r w:rsidRPr="00C746B5">
        <w:t>Unha vez cargada a tá</w:t>
      </w:r>
      <w:r w:rsidR="00D772D7" w:rsidRPr="00C746B5">
        <w:t>boa iniciamos unha transacción:</w:t>
      </w:r>
    </w:p>
    <w:p w:rsidR="00C976DB" w:rsidRPr="00F24708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24708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BEGIN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Pr="00F24708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24708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INSERT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24708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INTO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tbl_ProbaTransaccions 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id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si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24708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VALUES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F24708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</w:rPr>
        <w:t>4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2470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"cuarto"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24708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NULL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C976DB" w:rsidRPr="00F24708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24708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ROLLBACK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</w:pPr>
      <w:r w:rsidRPr="00F24708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SELECT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*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24708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FROM</w:t>
      </w:r>
      <w:r w:rsid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tbl_ProbaTransaccions</w:t>
      </w:r>
      <w:r w:rsidRPr="00F24708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006A99" w:rsidRPr="00F24708" w:rsidRDefault="00006A99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71E0" w:rsidRPr="00C746B5" w:rsidRDefault="00C976DB" w:rsidP="00C976DB">
      <w:pPr>
        <w:pStyle w:val="tx1"/>
      </w:pPr>
      <w:r w:rsidRPr="00C746B5">
        <w:t>Ao executar</w:t>
      </w:r>
      <w:r w:rsidR="005271E0" w:rsidRPr="00C746B5">
        <w:t xml:space="preserve"> un ROLLBACK, a transa</w:t>
      </w:r>
      <w:r w:rsidR="00611B18" w:rsidRPr="00C746B5">
        <w:t>c</w:t>
      </w:r>
      <w:r w:rsidR="005271E0" w:rsidRPr="00C746B5">
        <w:t xml:space="preserve">ción non será completada e os cambios realizados </w:t>
      </w:r>
      <w:r w:rsidR="00D772D7" w:rsidRPr="00C746B5">
        <w:t>sobre a táboa non terán efecto:</w:t>
      </w:r>
    </w:p>
    <w:p w:rsidR="00C976DB" w:rsidRPr="00C746B5" w:rsidRDefault="00C976DB" w:rsidP="00C976DB">
      <w:pPr>
        <w:pStyle w:val="formula1"/>
      </w:pPr>
      <w:r w:rsidRPr="00C746B5">
        <w:rPr>
          <w:noProof/>
          <w:lang w:val="es-ES"/>
        </w:rPr>
        <w:drawing>
          <wp:inline distT="0" distB="0" distL="0" distR="0">
            <wp:extent cx="2043694" cy="1270000"/>
            <wp:effectExtent l="19050" t="0" r="0" b="0"/>
            <wp:docPr id="32" name="31 Imagen" descr="Figura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694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E0" w:rsidRPr="00C746B5" w:rsidRDefault="005271E0" w:rsidP="005271E0">
      <w:pPr>
        <w:pStyle w:val="tx1"/>
      </w:pPr>
      <w:r w:rsidRPr="00C746B5">
        <w:lastRenderedPageBreak/>
        <w:t>S</w:t>
      </w:r>
      <w:r w:rsidR="00412AC5" w:rsidRPr="00C746B5">
        <w:t>e</w:t>
      </w:r>
      <w:r w:rsidRPr="00C746B5">
        <w:t xml:space="preserve"> agora facemos un S</w:t>
      </w:r>
      <w:r w:rsidR="00207AB4">
        <w:t xml:space="preserve">ELECT para mostrar os datos de </w:t>
      </w:r>
      <w:r w:rsidRPr="00C746B5">
        <w:rPr>
          <w:i/>
        </w:rPr>
        <w:t>tbl_ProbaTransacions</w:t>
      </w:r>
      <w:r w:rsidRPr="00C746B5">
        <w:t>”</w:t>
      </w:r>
      <w:r w:rsidR="002C10FC">
        <w:t>,</w:t>
      </w:r>
      <w:r w:rsidRPr="00C746B5">
        <w:t xml:space="preserve"> compr</w:t>
      </w:r>
      <w:r w:rsidRPr="00C746B5">
        <w:t>o</w:t>
      </w:r>
      <w:r w:rsidRPr="00C746B5">
        <w:t>bar</w:t>
      </w:r>
      <w:r w:rsidR="004B335D" w:rsidRPr="00C746B5">
        <w:t>a</w:t>
      </w:r>
      <w:r w:rsidRPr="00C746B5">
        <w:t>s</w:t>
      </w:r>
      <w:r w:rsidR="004B335D" w:rsidRPr="00C746B5">
        <w:t>e</w:t>
      </w:r>
      <w:r w:rsidRPr="00C746B5">
        <w:t xml:space="preserve"> que non se produciu ningunha inserción.</w:t>
      </w:r>
    </w:p>
    <w:p w:rsidR="001C4432" w:rsidRDefault="001C4432" w:rsidP="001C4432">
      <w:pPr>
        <w:ind w:firstLine="0"/>
      </w:pPr>
    </w:p>
    <w:p w:rsidR="005271E0" w:rsidRPr="00C746B5" w:rsidRDefault="00C976DB" w:rsidP="001C4432">
      <w:pPr>
        <w:ind w:firstLine="0"/>
      </w:pPr>
      <w:r w:rsidRPr="00C746B5">
        <w:t>Agora imos ver que sucede se</w:t>
      </w:r>
      <w:r w:rsidR="005271E0" w:rsidRPr="00C746B5">
        <w:t xml:space="preserve"> perdemos a conexión ao servidor antes de que a transacción sexa completada.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BEGIN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INSERT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INTO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tbl_ProbaTransaccions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id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si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VALUES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</w:rPr>
        <w:t>4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"cuarto"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NULL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SELECT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*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FROM</w:t>
      </w:r>
      <w:r w:rsidR="00F2470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tbl_ProbaTransaccions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Pr="00C746B5" w:rsidRDefault="00C976DB" w:rsidP="00C976DB">
      <w:pPr>
        <w:pStyle w:val="formula1"/>
        <w:rPr>
          <w:rFonts w:eastAsiaTheme="minorHAnsi"/>
          <w:highlight w:val="white"/>
          <w:lang w:eastAsia="en-US"/>
        </w:rPr>
      </w:pPr>
      <w:r w:rsidRPr="00C746B5">
        <w:rPr>
          <w:rFonts w:eastAsiaTheme="minorHAnsi"/>
          <w:noProof/>
          <w:lang w:val="es-ES"/>
        </w:rPr>
        <w:drawing>
          <wp:inline distT="0" distB="0" distL="0" distR="0">
            <wp:extent cx="2031000" cy="1460500"/>
            <wp:effectExtent l="19050" t="0" r="0" b="0"/>
            <wp:docPr id="33" name="32 Imagen" descr="Figura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3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--CAIDA DO SISTEMA SIMULADA: pechamos a conexión</w:t>
      </w:r>
    </w:p>
    <w:p w:rsidR="005271E0" w:rsidRPr="00C746B5" w:rsidRDefault="005271E0" w:rsidP="005271E0">
      <w:pPr>
        <w:pStyle w:val="tx1"/>
      </w:pPr>
      <w:r w:rsidRPr="00C746B5">
        <w:t>Cando obteñamos de novo a conexión, podemos verificar que o rexistro non se inseriu, xa que a transacción non foi completada.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USE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`bd_ProbaTransaccions`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SELECT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*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FROM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 bl_ProbaTransaccions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Pr="00C746B5" w:rsidRDefault="00C976DB" w:rsidP="00C976DB">
      <w:pPr>
        <w:pStyle w:val="formula1"/>
      </w:pPr>
      <w:r w:rsidRPr="00C746B5">
        <w:rPr>
          <w:noProof/>
          <w:lang w:val="es-ES"/>
        </w:rPr>
        <w:drawing>
          <wp:inline distT="0" distB="0" distL="0" distR="0">
            <wp:extent cx="2031000" cy="1231900"/>
            <wp:effectExtent l="19050" t="0" r="0" b="0"/>
            <wp:docPr id="34" name="33 Imagen" descr="Figura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4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E0" w:rsidRPr="00C746B5" w:rsidRDefault="005271E0" w:rsidP="005271E0">
      <w:pPr>
        <w:pStyle w:val="tx1"/>
      </w:pPr>
      <w:r w:rsidRPr="00C746B5">
        <w:t>Unha vez que facemos un COMMIT, a transacción é completada e todas as sentenzas SQL que foron executadas previamente afectan de maneira permanente ás táboas da base de d</w:t>
      </w:r>
      <w:r w:rsidRPr="00C746B5">
        <w:t>a</w:t>
      </w:r>
      <w:r w:rsidR="00E82C63" w:rsidRPr="00C746B5">
        <w:t>tos.</w:t>
      </w:r>
    </w:p>
    <w:p w:rsidR="001C4432" w:rsidRDefault="001C4432" w:rsidP="005271E0">
      <w:pPr>
        <w:pStyle w:val="tx1"/>
      </w:pPr>
    </w:p>
    <w:p w:rsidR="005271E0" w:rsidRPr="00C746B5" w:rsidRDefault="00F24708" w:rsidP="005271E0">
      <w:pPr>
        <w:pStyle w:val="tx1"/>
      </w:pPr>
      <w:r>
        <w:t>Hai instrucións SQL que</w:t>
      </w:r>
      <w:r w:rsidR="005271E0" w:rsidRPr="00C746B5">
        <w:t xml:space="preserve"> dadas as súas características, implican confirmación automática. </w:t>
      </w:r>
      <w:r w:rsidR="00F96DFE" w:rsidRPr="00C746B5">
        <w:t>E</w:t>
      </w:r>
      <w:r w:rsidR="005271E0" w:rsidRPr="00C746B5">
        <w:t>stas son:</w:t>
      </w:r>
    </w:p>
    <w:p w:rsidR="005271E0" w:rsidRPr="00C746B5" w:rsidRDefault="005271E0" w:rsidP="00F96DFE">
      <w:pPr>
        <w:pStyle w:val="p1"/>
      </w:pPr>
      <w:r w:rsidRPr="00C746B5">
        <w:t>Instrucións do DDL que definen ou modifican obxectos da base de datos</w:t>
      </w:r>
      <w:r w:rsidR="00DF29EB">
        <w:t xml:space="preserve"> (</w:t>
      </w:r>
      <w:r w:rsidRPr="00C746B5">
        <w:t xml:space="preserve">CREATE, ALTER , DROP, RENAME </w:t>
      </w:r>
      <w:r w:rsidR="00F24708">
        <w:t>e</w:t>
      </w:r>
      <w:r w:rsidRPr="00C746B5">
        <w:t xml:space="preserve"> TRUNCATE</w:t>
      </w:r>
      <w:r w:rsidR="00DF29EB">
        <w:t>)</w:t>
      </w:r>
      <w:r w:rsidRPr="00C746B5">
        <w:t>.</w:t>
      </w:r>
    </w:p>
    <w:p w:rsidR="005271E0" w:rsidRPr="00C746B5" w:rsidRDefault="005271E0" w:rsidP="00F96DFE">
      <w:pPr>
        <w:pStyle w:val="p1"/>
      </w:pPr>
      <w:r w:rsidRPr="00C746B5">
        <w:t xml:space="preserve">Instrucións que modifican táboas da base de datos administrativa chamada </w:t>
      </w:r>
      <w:r w:rsidRPr="00C746B5">
        <w:rPr>
          <w:i/>
        </w:rPr>
        <w:t>mysql</w:t>
      </w:r>
      <w:r w:rsidR="00F96DFE" w:rsidRPr="00C746B5">
        <w:t>,</w:t>
      </w:r>
      <w:r w:rsidRPr="00C746B5">
        <w:t xml:space="preserve"> </w:t>
      </w:r>
      <w:r w:rsidR="00DF29EB">
        <w:t>(</w:t>
      </w:r>
      <w:r w:rsidRPr="00C746B5">
        <w:t>GRANT e REVOKE</w:t>
      </w:r>
      <w:r w:rsidR="00DF29EB">
        <w:t>)</w:t>
      </w:r>
      <w:r w:rsidRPr="00C746B5">
        <w:t>.</w:t>
      </w:r>
    </w:p>
    <w:p w:rsidR="005271E0" w:rsidRPr="00C746B5" w:rsidRDefault="005271E0" w:rsidP="00F96DFE">
      <w:pPr>
        <w:pStyle w:val="p1"/>
      </w:pPr>
      <w:r w:rsidRPr="00C746B5">
        <w:t>Instrucións de control de t</w:t>
      </w:r>
      <w:r w:rsidR="00DF29EB">
        <w:t>ransaccións e bloqueo de táboas</w:t>
      </w:r>
      <w:r w:rsidRPr="00C746B5">
        <w:t xml:space="preserve"> </w:t>
      </w:r>
      <w:r w:rsidR="00DF29EB">
        <w:t>(</w:t>
      </w:r>
      <w:r w:rsidRPr="00C746B5">
        <w:t>START TRANSACTION,</w:t>
      </w:r>
      <w:r w:rsidR="00F96DFE" w:rsidRPr="00C746B5">
        <w:t xml:space="preserve"> </w:t>
      </w:r>
      <w:r w:rsidRPr="00C746B5">
        <w:t>BEGIN, LOCK e UNLOCK</w:t>
      </w:r>
      <w:r w:rsidR="00DF29EB">
        <w:t>)</w:t>
      </w:r>
      <w:r w:rsidRPr="00C746B5">
        <w:t>.</w:t>
      </w:r>
    </w:p>
    <w:p w:rsidR="005271E0" w:rsidRPr="00C746B5" w:rsidRDefault="00DF29EB" w:rsidP="00F96DFE">
      <w:pPr>
        <w:pStyle w:val="p1"/>
      </w:pPr>
      <w:r>
        <w:t>Instrucións de carga de datos</w:t>
      </w:r>
      <w:r w:rsidR="005271E0" w:rsidRPr="00C746B5">
        <w:t xml:space="preserve"> </w:t>
      </w:r>
      <w:r>
        <w:t>(</w:t>
      </w:r>
      <w:r w:rsidR="005271E0" w:rsidRPr="00C746B5">
        <w:t>LOAD DATA</w:t>
      </w:r>
      <w:r>
        <w:t>)</w:t>
      </w:r>
      <w:r w:rsidR="001C4432">
        <w:t>, para importar datos desde archivo</w:t>
      </w:r>
      <w:r w:rsidR="005271E0" w:rsidRPr="00C746B5">
        <w:t>.</w:t>
      </w:r>
    </w:p>
    <w:p w:rsidR="005271E0" w:rsidRPr="00C746B5" w:rsidRDefault="005271E0" w:rsidP="00F96DFE">
      <w:pPr>
        <w:pStyle w:val="p1"/>
      </w:pPr>
      <w:r w:rsidRPr="00C746B5">
        <w:t>Instruci</w:t>
      </w:r>
      <w:r w:rsidR="00DF29EB">
        <w:t>óns de administración de táboas</w:t>
      </w:r>
      <w:r w:rsidRPr="00C746B5">
        <w:t xml:space="preserve"> </w:t>
      </w:r>
      <w:r w:rsidR="00DF29EB">
        <w:t>(</w:t>
      </w:r>
      <w:r w:rsidRPr="00C746B5">
        <w:t>ANALIZE,</w:t>
      </w:r>
      <w:r w:rsidR="00F96DFE" w:rsidRPr="00C746B5">
        <w:t xml:space="preserve"> </w:t>
      </w:r>
      <w:r w:rsidRPr="00C746B5">
        <w:t>CHECK, OPTIMIZE e REPAIR</w:t>
      </w:r>
      <w:r w:rsidR="00DF29EB">
        <w:t>)</w:t>
      </w:r>
      <w:r w:rsidRPr="00C746B5">
        <w:t>.</w:t>
      </w:r>
    </w:p>
    <w:p w:rsidR="00006A99" w:rsidRDefault="00006A99" w:rsidP="00F96DFE">
      <w:pPr>
        <w:pStyle w:val="tx1"/>
      </w:pPr>
    </w:p>
    <w:p w:rsidR="00006A99" w:rsidRDefault="00006A99" w:rsidP="00F96DFE">
      <w:pPr>
        <w:pStyle w:val="tx1"/>
      </w:pPr>
    </w:p>
    <w:p w:rsidR="005271E0" w:rsidRPr="00C746B5" w:rsidRDefault="005271E0" w:rsidP="00F96DFE">
      <w:pPr>
        <w:pStyle w:val="tx1"/>
      </w:pPr>
      <w:r w:rsidRPr="00C746B5">
        <w:lastRenderedPageBreak/>
        <w:t>Existen ademais dous comandos para a xestión de transaccións:</w:t>
      </w:r>
    </w:p>
    <w:p w:rsidR="005271E0" w:rsidRPr="00C746B5" w:rsidRDefault="005271E0" w:rsidP="00F96DFE">
      <w:pPr>
        <w:pStyle w:val="p1"/>
      </w:pPr>
      <w:r w:rsidRPr="00C746B5">
        <w:t>SAVEPOINT id: é unha instrución que permite nomear certo paso nun conxunto de instrucións dunha transacción.</w:t>
      </w:r>
    </w:p>
    <w:p w:rsidR="005271E0" w:rsidRPr="00C746B5" w:rsidRDefault="005271E0" w:rsidP="00F96DFE">
      <w:pPr>
        <w:pStyle w:val="p1"/>
      </w:pPr>
      <w:r w:rsidRPr="00C746B5">
        <w:t>ROLLBACK TO SAVEPOINT id: permite desfacer o conxunto de operacións realiz</w:t>
      </w:r>
      <w:r w:rsidRPr="00C746B5">
        <w:t>a</w:t>
      </w:r>
      <w:r w:rsidRPr="00C746B5">
        <w:t xml:space="preserve">das a partir do identificador de </w:t>
      </w:r>
      <w:r w:rsidRPr="00C746B5">
        <w:rPr>
          <w:i/>
        </w:rPr>
        <w:t>savepoint</w:t>
      </w:r>
      <w:r w:rsidRPr="00C746B5">
        <w:t>.</w:t>
      </w:r>
    </w:p>
    <w:p w:rsidR="005271E0" w:rsidRPr="00C746B5" w:rsidRDefault="005271E0" w:rsidP="00F96DFE">
      <w:pPr>
        <w:pStyle w:val="p1"/>
      </w:pPr>
      <w:r w:rsidRPr="00C746B5">
        <w:t xml:space="preserve">RELEASE SAVEPOINT id: elimina ou libera o </w:t>
      </w:r>
      <w:r w:rsidRPr="00C746B5">
        <w:rPr>
          <w:i/>
        </w:rPr>
        <w:t>savepoint</w:t>
      </w:r>
      <w:r w:rsidRPr="00C746B5">
        <w:t xml:space="preserve"> creado.</w:t>
      </w:r>
    </w:p>
    <w:p w:rsidR="00006A99" w:rsidRDefault="00006A99" w:rsidP="005271E0">
      <w:pPr>
        <w:pStyle w:val="tx1"/>
      </w:pPr>
    </w:p>
    <w:p w:rsidR="005271E0" w:rsidRPr="00C746B5" w:rsidRDefault="00207AB4" w:rsidP="005271E0">
      <w:pPr>
        <w:pStyle w:val="tx1"/>
      </w:pPr>
      <w:r>
        <w:t>Toda</w:t>
      </w:r>
      <w:r w:rsidR="005271E0" w:rsidRPr="00C746B5">
        <w:t xml:space="preserve"> operación COMMIT ou ROLLBACK sen argumentos eliminará todos os sav</w:t>
      </w:r>
      <w:r w:rsidR="005271E0" w:rsidRPr="00C746B5">
        <w:rPr>
          <w:i/>
        </w:rPr>
        <w:t>epoints</w:t>
      </w:r>
      <w:r w:rsidR="005271E0" w:rsidRPr="00C746B5">
        <w:t xml:space="preserve"> creados.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START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TRANSACTION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INSERT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INTO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tbl_ProbaTransaccions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id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si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VALUES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</w:rPr>
        <w:t>6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"sexto"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NULL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SAVEPOINT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un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INSERT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INTO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tbl_ProbaTransaccions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id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si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VALUES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</w:rPr>
        <w:t>7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"setimo"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NULL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INSERT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INTO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tbl_ProbaTransaccions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id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si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VALUES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746B5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</w:rPr>
        <w:t>8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"oitavo"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NULL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ROLLBACK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TO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un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C976DB" w:rsidRPr="00C746B5" w:rsidRDefault="00C976DB" w:rsidP="00C976DB">
      <w:pPr>
        <w:tabs>
          <w:tab w:val="clear" w:pos="851"/>
        </w:tabs>
        <w:spacing w:before="0" w:after="0"/>
        <w:ind w:left="1440"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SELECT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*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C746B5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</w:rPr>
        <w:t>FROM</w:t>
      </w:r>
      <w:r w:rsidRPr="00C746B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tbl_ProbaTransaccions</w:t>
      </w:r>
      <w:r w:rsidRPr="00C746B5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006A99" w:rsidRDefault="00006A99" w:rsidP="005271E0">
      <w:pPr>
        <w:pStyle w:val="tx1"/>
      </w:pPr>
    </w:p>
    <w:p w:rsidR="00BC1BAF" w:rsidRPr="00C746B5" w:rsidRDefault="005271E0" w:rsidP="005271E0">
      <w:pPr>
        <w:pStyle w:val="tx1"/>
      </w:pPr>
      <w:r w:rsidRPr="00C746B5">
        <w:t>Este sinxelo exemplo fai que só se insiran realmente (se confirmen) os datos do primeiro INSERT.</w:t>
      </w:r>
      <w:r w:rsidR="000B1D3A" w:rsidRPr="00C746B5">
        <w:t xml:space="preserve"> Comprobámolo </w:t>
      </w:r>
      <w:r w:rsidR="00207AB4">
        <w:t>cunha sentenza</w:t>
      </w:r>
      <w:r w:rsidRPr="00C746B5">
        <w:t xml:space="preserve"> SELECT.</w:t>
      </w:r>
    </w:p>
    <w:p w:rsidR="000B1D3A" w:rsidRPr="00C746B5" w:rsidRDefault="000B1D3A" w:rsidP="000B1D3A">
      <w:pPr>
        <w:pStyle w:val="formula1"/>
      </w:pPr>
      <w:r w:rsidRPr="00C746B5">
        <w:rPr>
          <w:noProof/>
          <w:lang w:val="es-ES"/>
        </w:rPr>
        <w:drawing>
          <wp:inline distT="0" distB="0" distL="0" distR="0">
            <wp:extent cx="1700963" cy="2057400"/>
            <wp:effectExtent l="19050" t="0" r="0" b="0"/>
            <wp:docPr id="43" name="42 Imagen" descr="Figura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7.e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96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3A" w:rsidRPr="00C746B5" w:rsidSect="000E0EC9">
      <w:headerReference w:type="even" r:id="rId15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B59" w:rsidRDefault="00A40B59">
      <w:r>
        <w:separator/>
      </w:r>
    </w:p>
    <w:p w:rsidR="00A40B59" w:rsidRDefault="00A40B59"/>
  </w:endnote>
  <w:endnote w:type="continuationSeparator" w:id="1">
    <w:p w:rsidR="00A40B59" w:rsidRDefault="00A40B59">
      <w:r>
        <w:continuationSeparator/>
      </w:r>
    </w:p>
    <w:p w:rsidR="00A40B59" w:rsidRDefault="00A40B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55" w:rsidRDefault="00AB7955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4132E1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4132E1">
      <w:rPr>
        <w:rFonts w:ascii="Arial" w:hAnsi="Arial" w:cs="Arial"/>
        <w:b/>
        <w:bCs/>
        <w:sz w:val="20"/>
        <w:szCs w:val="20"/>
      </w:rPr>
      <w:fldChar w:fldCharType="separate"/>
    </w:r>
    <w:r w:rsidR="00145754">
      <w:rPr>
        <w:rFonts w:ascii="Arial" w:hAnsi="Arial" w:cs="Arial"/>
        <w:b/>
        <w:bCs/>
        <w:noProof/>
        <w:sz w:val="20"/>
        <w:szCs w:val="20"/>
      </w:rPr>
      <w:t>1</w:t>
    </w:r>
    <w:r w:rsidR="004132E1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4132E1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4132E1">
      <w:rPr>
        <w:rFonts w:ascii="Arial" w:hAnsi="Arial" w:cs="Arial"/>
        <w:sz w:val="20"/>
        <w:szCs w:val="20"/>
      </w:rPr>
      <w:fldChar w:fldCharType="separate"/>
    </w:r>
    <w:r w:rsidR="00145754">
      <w:rPr>
        <w:rFonts w:ascii="Arial" w:hAnsi="Arial" w:cs="Arial"/>
        <w:noProof/>
        <w:sz w:val="20"/>
        <w:szCs w:val="20"/>
      </w:rPr>
      <w:t>7</w:t>
    </w:r>
    <w:r w:rsidR="004132E1">
      <w:rPr>
        <w:rFonts w:ascii="Arial" w:hAnsi="Arial" w:cs="Arial"/>
        <w:sz w:val="20"/>
        <w:szCs w:val="20"/>
      </w:rPr>
      <w:fldChar w:fldCharType="end"/>
    </w:r>
  </w:p>
  <w:p w:rsidR="00AB7955" w:rsidRDefault="00AB7955">
    <w:pPr>
      <w:rPr>
        <w:noProof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B59" w:rsidRDefault="00A40B59" w:rsidP="00B051E2">
      <w:pPr>
        <w:pStyle w:val="tx1"/>
      </w:pPr>
      <w:r>
        <w:separator/>
      </w:r>
    </w:p>
  </w:footnote>
  <w:footnote w:type="continuationSeparator" w:id="1">
    <w:p w:rsidR="00A40B59" w:rsidRDefault="00A40B59" w:rsidP="00B051E2">
      <w:pPr>
        <w:pStyle w:val="tx1"/>
      </w:pPr>
      <w:r>
        <w:continuationSeparator/>
      </w:r>
    </w:p>
    <w:p w:rsidR="00A40B59" w:rsidRDefault="00A40B59"/>
  </w:footnote>
  <w:footnote w:type="continuationNotice" w:id="2">
    <w:p w:rsidR="00A40B59" w:rsidRDefault="00A40B59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55" w:rsidRDefault="00AB795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49862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9062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BE831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B89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ECF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F44F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66E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C05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063370EB"/>
    <w:multiLevelType w:val="hybridMultilevel"/>
    <w:tmpl w:val="F448EEF4"/>
    <w:lvl w:ilvl="0" w:tplc="EB6647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7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4">
    <w:nsid w:val="29B23B51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7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1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2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3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7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5F4C258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5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6">
    <w:nsid w:val="6E904D67"/>
    <w:multiLevelType w:val="multilevel"/>
    <w:tmpl w:val="47ECAE4A"/>
    <w:lvl w:ilvl="0">
      <w:start w:val="1"/>
      <w:numFmt w:val="bullet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8"/>
  </w:num>
  <w:num w:numId="7">
    <w:abstractNumId w:val="69"/>
  </w:num>
  <w:num w:numId="8">
    <w:abstractNumId w:val="94"/>
  </w:num>
  <w:num w:numId="9">
    <w:abstractNumId w:val="91"/>
  </w:num>
  <w:num w:numId="10">
    <w:abstractNumId w:val="83"/>
  </w:num>
  <w:num w:numId="11">
    <w:abstractNumId w:val="88"/>
  </w:num>
  <w:num w:numId="12">
    <w:abstractNumId w:val="95"/>
  </w:num>
  <w:num w:numId="13">
    <w:abstractNumId w:val="66"/>
  </w:num>
  <w:num w:numId="14">
    <w:abstractNumId w:val="89"/>
  </w:num>
  <w:num w:numId="15">
    <w:abstractNumId w:val="86"/>
  </w:num>
  <w:num w:numId="16">
    <w:abstractNumId w:val="78"/>
  </w:num>
  <w:num w:numId="17">
    <w:abstractNumId w:val="87"/>
  </w:num>
  <w:num w:numId="18">
    <w:abstractNumId w:val="97"/>
  </w:num>
  <w:num w:numId="19">
    <w:abstractNumId w:val="81"/>
  </w:num>
  <w:num w:numId="20">
    <w:abstractNumId w:val="77"/>
  </w:num>
  <w:num w:numId="21">
    <w:abstractNumId w:val="82"/>
  </w:num>
  <w:num w:numId="22">
    <w:abstractNumId w:val="80"/>
  </w:num>
  <w:num w:numId="23">
    <w:abstractNumId w:val="72"/>
  </w:num>
  <w:num w:numId="24">
    <w:abstractNumId w:val="92"/>
  </w:num>
  <w:num w:numId="25">
    <w:abstractNumId w:val="75"/>
  </w:num>
  <w:num w:numId="26">
    <w:abstractNumId w:val="79"/>
  </w:num>
  <w:num w:numId="27">
    <w:abstractNumId w:val="85"/>
  </w:num>
  <w:num w:numId="28">
    <w:abstractNumId w:val="93"/>
  </w:num>
  <w:num w:numId="29">
    <w:abstractNumId w:val="63"/>
  </w:num>
  <w:num w:numId="30">
    <w:abstractNumId w:val="73"/>
  </w:num>
  <w:num w:numId="31">
    <w:abstractNumId w:val="84"/>
  </w:num>
  <w:num w:numId="32">
    <w:abstractNumId w:val="67"/>
  </w:num>
  <w:num w:numId="33">
    <w:abstractNumId w:val="71"/>
  </w:num>
  <w:num w:numId="34">
    <w:abstractNumId w:val="98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9"/>
  </w:num>
  <w:num w:numId="45">
    <w:abstractNumId w:val="69"/>
  </w:num>
  <w:num w:numId="46">
    <w:abstractNumId w:val="69"/>
  </w:num>
  <w:num w:numId="47">
    <w:abstractNumId w:val="74"/>
  </w:num>
  <w:num w:numId="48">
    <w:abstractNumId w:val="90"/>
  </w:num>
  <w:num w:numId="49">
    <w:abstractNumId w:val="96"/>
  </w:num>
  <w:num w:numId="50">
    <w:abstractNumId w:val="6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0B4D"/>
    <w:rsid w:val="0000306C"/>
    <w:rsid w:val="0000328F"/>
    <w:rsid w:val="00003BC7"/>
    <w:rsid w:val="00006120"/>
    <w:rsid w:val="00006A99"/>
    <w:rsid w:val="00011030"/>
    <w:rsid w:val="0001116C"/>
    <w:rsid w:val="00012DC9"/>
    <w:rsid w:val="00013734"/>
    <w:rsid w:val="000224DB"/>
    <w:rsid w:val="0002446C"/>
    <w:rsid w:val="00024D5C"/>
    <w:rsid w:val="000256CD"/>
    <w:rsid w:val="00025820"/>
    <w:rsid w:val="00025A8B"/>
    <w:rsid w:val="00025BB6"/>
    <w:rsid w:val="00026276"/>
    <w:rsid w:val="0002798B"/>
    <w:rsid w:val="00027E58"/>
    <w:rsid w:val="00030CBD"/>
    <w:rsid w:val="00030DB1"/>
    <w:rsid w:val="00032975"/>
    <w:rsid w:val="000339B7"/>
    <w:rsid w:val="00034DAD"/>
    <w:rsid w:val="0003739F"/>
    <w:rsid w:val="000407DD"/>
    <w:rsid w:val="00042006"/>
    <w:rsid w:val="00042044"/>
    <w:rsid w:val="00044505"/>
    <w:rsid w:val="00045F6D"/>
    <w:rsid w:val="00046596"/>
    <w:rsid w:val="00046F95"/>
    <w:rsid w:val="00047105"/>
    <w:rsid w:val="0005083F"/>
    <w:rsid w:val="00053DC4"/>
    <w:rsid w:val="000549B8"/>
    <w:rsid w:val="000562A9"/>
    <w:rsid w:val="00060144"/>
    <w:rsid w:val="00060D14"/>
    <w:rsid w:val="00063FD8"/>
    <w:rsid w:val="0006428C"/>
    <w:rsid w:val="0006695A"/>
    <w:rsid w:val="00066F75"/>
    <w:rsid w:val="000704C2"/>
    <w:rsid w:val="000723E9"/>
    <w:rsid w:val="00075884"/>
    <w:rsid w:val="00075B96"/>
    <w:rsid w:val="00080CE6"/>
    <w:rsid w:val="00081D53"/>
    <w:rsid w:val="000831B1"/>
    <w:rsid w:val="00086CC6"/>
    <w:rsid w:val="0009087E"/>
    <w:rsid w:val="00091A4E"/>
    <w:rsid w:val="00094650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1CC6"/>
    <w:rsid w:val="000A3392"/>
    <w:rsid w:val="000A443E"/>
    <w:rsid w:val="000A4521"/>
    <w:rsid w:val="000A4731"/>
    <w:rsid w:val="000A5B1D"/>
    <w:rsid w:val="000A639F"/>
    <w:rsid w:val="000B1ACC"/>
    <w:rsid w:val="000B1D3A"/>
    <w:rsid w:val="000B226B"/>
    <w:rsid w:val="000B33F5"/>
    <w:rsid w:val="000B498F"/>
    <w:rsid w:val="000B6887"/>
    <w:rsid w:val="000B78D0"/>
    <w:rsid w:val="000C015C"/>
    <w:rsid w:val="000C072C"/>
    <w:rsid w:val="000C1331"/>
    <w:rsid w:val="000C1520"/>
    <w:rsid w:val="000C2EDB"/>
    <w:rsid w:val="000C3F48"/>
    <w:rsid w:val="000C7D84"/>
    <w:rsid w:val="000C7EB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668"/>
    <w:rsid w:val="000E5D40"/>
    <w:rsid w:val="000E68A2"/>
    <w:rsid w:val="000F0A59"/>
    <w:rsid w:val="000F0C03"/>
    <w:rsid w:val="000F1965"/>
    <w:rsid w:val="000F2064"/>
    <w:rsid w:val="000F2E84"/>
    <w:rsid w:val="000F36C8"/>
    <w:rsid w:val="000F3BA8"/>
    <w:rsid w:val="000F3DCA"/>
    <w:rsid w:val="000F4594"/>
    <w:rsid w:val="000F4AC9"/>
    <w:rsid w:val="000F6250"/>
    <w:rsid w:val="000F6F43"/>
    <w:rsid w:val="000F744B"/>
    <w:rsid w:val="001053E0"/>
    <w:rsid w:val="00107636"/>
    <w:rsid w:val="0011071E"/>
    <w:rsid w:val="0011077D"/>
    <w:rsid w:val="00111749"/>
    <w:rsid w:val="0011295B"/>
    <w:rsid w:val="00116C6F"/>
    <w:rsid w:val="00117DE3"/>
    <w:rsid w:val="00117F5C"/>
    <w:rsid w:val="00120CFE"/>
    <w:rsid w:val="0012111A"/>
    <w:rsid w:val="001222FD"/>
    <w:rsid w:val="0012511C"/>
    <w:rsid w:val="00126DEB"/>
    <w:rsid w:val="00126E40"/>
    <w:rsid w:val="00127033"/>
    <w:rsid w:val="00133DAF"/>
    <w:rsid w:val="0013540B"/>
    <w:rsid w:val="001379DF"/>
    <w:rsid w:val="001409BA"/>
    <w:rsid w:val="00142B2D"/>
    <w:rsid w:val="00145754"/>
    <w:rsid w:val="001468DF"/>
    <w:rsid w:val="00150548"/>
    <w:rsid w:val="0015099E"/>
    <w:rsid w:val="00150B85"/>
    <w:rsid w:val="00150CC2"/>
    <w:rsid w:val="00150CF3"/>
    <w:rsid w:val="001513F4"/>
    <w:rsid w:val="00154163"/>
    <w:rsid w:val="0015466A"/>
    <w:rsid w:val="0015675F"/>
    <w:rsid w:val="00157619"/>
    <w:rsid w:val="00160826"/>
    <w:rsid w:val="00160AAD"/>
    <w:rsid w:val="0016543A"/>
    <w:rsid w:val="0016544A"/>
    <w:rsid w:val="00165A88"/>
    <w:rsid w:val="00166FC3"/>
    <w:rsid w:val="0016769F"/>
    <w:rsid w:val="001676DE"/>
    <w:rsid w:val="00170FB1"/>
    <w:rsid w:val="00173293"/>
    <w:rsid w:val="0017410C"/>
    <w:rsid w:val="00175B66"/>
    <w:rsid w:val="00176D10"/>
    <w:rsid w:val="001773F1"/>
    <w:rsid w:val="00180754"/>
    <w:rsid w:val="00181E99"/>
    <w:rsid w:val="00184B45"/>
    <w:rsid w:val="00190678"/>
    <w:rsid w:val="00192DB7"/>
    <w:rsid w:val="001941DE"/>
    <w:rsid w:val="00195C13"/>
    <w:rsid w:val="00195F62"/>
    <w:rsid w:val="0019604E"/>
    <w:rsid w:val="001966D3"/>
    <w:rsid w:val="001966FF"/>
    <w:rsid w:val="001A10EA"/>
    <w:rsid w:val="001A1362"/>
    <w:rsid w:val="001A13AA"/>
    <w:rsid w:val="001A20AE"/>
    <w:rsid w:val="001A3532"/>
    <w:rsid w:val="001A4489"/>
    <w:rsid w:val="001A4831"/>
    <w:rsid w:val="001A5A47"/>
    <w:rsid w:val="001A6F41"/>
    <w:rsid w:val="001B21EF"/>
    <w:rsid w:val="001B2405"/>
    <w:rsid w:val="001B323A"/>
    <w:rsid w:val="001B690D"/>
    <w:rsid w:val="001B7656"/>
    <w:rsid w:val="001C1290"/>
    <w:rsid w:val="001C1657"/>
    <w:rsid w:val="001C3618"/>
    <w:rsid w:val="001C4432"/>
    <w:rsid w:val="001C5991"/>
    <w:rsid w:val="001D077A"/>
    <w:rsid w:val="001D3F01"/>
    <w:rsid w:val="001D4FF6"/>
    <w:rsid w:val="001D76A5"/>
    <w:rsid w:val="001E05D8"/>
    <w:rsid w:val="001E1419"/>
    <w:rsid w:val="001E31C6"/>
    <w:rsid w:val="001E52B3"/>
    <w:rsid w:val="001E55C0"/>
    <w:rsid w:val="001E6861"/>
    <w:rsid w:val="001F0C5D"/>
    <w:rsid w:val="001F2385"/>
    <w:rsid w:val="001F450D"/>
    <w:rsid w:val="001F502C"/>
    <w:rsid w:val="001F6363"/>
    <w:rsid w:val="00202FF7"/>
    <w:rsid w:val="0020332C"/>
    <w:rsid w:val="00204586"/>
    <w:rsid w:val="00206736"/>
    <w:rsid w:val="00206D2C"/>
    <w:rsid w:val="00207AB4"/>
    <w:rsid w:val="002112F7"/>
    <w:rsid w:val="00211699"/>
    <w:rsid w:val="00212441"/>
    <w:rsid w:val="00212958"/>
    <w:rsid w:val="002143AC"/>
    <w:rsid w:val="00214B41"/>
    <w:rsid w:val="00214F98"/>
    <w:rsid w:val="002163BF"/>
    <w:rsid w:val="00220365"/>
    <w:rsid w:val="00220CC9"/>
    <w:rsid w:val="00221361"/>
    <w:rsid w:val="002226EA"/>
    <w:rsid w:val="00222CA2"/>
    <w:rsid w:val="00224643"/>
    <w:rsid w:val="00225443"/>
    <w:rsid w:val="00225630"/>
    <w:rsid w:val="00226577"/>
    <w:rsid w:val="0023021E"/>
    <w:rsid w:val="00230B0E"/>
    <w:rsid w:val="0023186C"/>
    <w:rsid w:val="0023191D"/>
    <w:rsid w:val="00231E47"/>
    <w:rsid w:val="0023365E"/>
    <w:rsid w:val="00235853"/>
    <w:rsid w:val="0023587B"/>
    <w:rsid w:val="00235F14"/>
    <w:rsid w:val="0023677D"/>
    <w:rsid w:val="00237025"/>
    <w:rsid w:val="002378F8"/>
    <w:rsid w:val="00240BF3"/>
    <w:rsid w:val="00241B1F"/>
    <w:rsid w:val="00241E70"/>
    <w:rsid w:val="00245F8F"/>
    <w:rsid w:val="00250C8D"/>
    <w:rsid w:val="002514DC"/>
    <w:rsid w:val="0025182B"/>
    <w:rsid w:val="0025262C"/>
    <w:rsid w:val="00252AB3"/>
    <w:rsid w:val="0025453E"/>
    <w:rsid w:val="00254DDE"/>
    <w:rsid w:val="0025591A"/>
    <w:rsid w:val="00256F7B"/>
    <w:rsid w:val="00260699"/>
    <w:rsid w:val="002614D5"/>
    <w:rsid w:val="0026350F"/>
    <w:rsid w:val="00265248"/>
    <w:rsid w:val="0026593F"/>
    <w:rsid w:val="002701A0"/>
    <w:rsid w:val="00270B87"/>
    <w:rsid w:val="002717A2"/>
    <w:rsid w:val="002740C6"/>
    <w:rsid w:val="00274F63"/>
    <w:rsid w:val="0027543B"/>
    <w:rsid w:val="00275BEE"/>
    <w:rsid w:val="0027615B"/>
    <w:rsid w:val="002764F1"/>
    <w:rsid w:val="0027690A"/>
    <w:rsid w:val="00276A76"/>
    <w:rsid w:val="0027774F"/>
    <w:rsid w:val="00280938"/>
    <w:rsid w:val="00280A4C"/>
    <w:rsid w:val="00281DB4"/>
    <w:rsid w:val="002826C2"/>
    <w:rsid w:val="0028332D"/>
    <w:rsid w:val="002838FF"/>
    <w:rsid w:val="00283DA2"/>
    <w:rsid w:val="00285DFD"/>
    <w:rsid w:val="0028780A"/>
    <w:rsid w:val="002902E5"/>
    <w:rsid w:val="0029112B"/>
    <w:rsid w:val="00294924"/>
    <w:rsid w:val="0029520E"/>
    <w:rsid w:val="0029587C"/>
    <w:rsid w:val="0029608C"/>
    <w:rsid w:val="002974EF"/>
    <w:rsid w:val="002A008A"/>
    <w:rsid w:val="002A0269"/>
    <w:rsid w:val="002A1B9E"/>
    <w:rsid w:val="002A273B"/>
    <w:rsid w:val="002A470D"/>
    <w:rsid w:val="002A4D0E"/>
    <w:rsid w:val="002A6070"/>
    <w:rsid w:val="002B03F6"/>
    <w:rsid w:val="002B0BA0"/>
    <w:rsid w:val="002B18D3"/>
    <w:rsid w:val="002B1D65"/>
    <w:rsid w:val="002B2E29"/>
    <w:rsid w:val="002B3048"/>
    <w:rsid w:val="002B372D"/>
    <w:rsid w:val="002B5091"/>
    <w:rsid w:val="002B68FD"/>
    <w:rsid w:val="002B76E8"/>
    <w:rsid w:val="002C0932"/>
    <w:rsid w:val="002C10FC"/>
    <w:rsid w:val="002C3038"/>
    <w:rsid w:val="002C4196"/>
    <w:rsid w:val="002C58DF"/>
    <w:rsid w:val="002C737C"/>
    <w:rsid w:val="002D7510"/>
    <w:rsid w:val="002D7629"/>
    <w:rsid w:val="002E1DCA"/>
    <w:rsid w:val="002E24D4"/>
    <w:rsid w:val="002E3258"/>
    <w:rsid w:val="002E39C9"/>
    <w:rsid w:val="002E41B2"/>
    <w:rsid w:val="002F0329"/>
    <w:rsid w:val="002F0AC9"/>
    <w:rsid w:val="002F0C17"/>
    <w:rsid w:val="002F2D99"/>
    <w:rsid w:val="002F327F"/>
    <w:rsid w:val="002F3827"/>
    <w:rsid w:val="002F3A38"/>
    <w:rsid w:val="002F4E40"/>
    <w:rsid w:val="002F61B1"/>
    <w:rsid w:val="002F6994"/>
    <w:rsid w:val="002F7B06"/>
    <w:rsid w:val="002F7E5E"/>
    <w:rsid w:val="00303AF4"/>
    <w:rsid w:val="00304634"/>
    <w:rsid w:val="00306CE1"/>
    <w:rsid w:val="003103AE"/>
    <w:rsid w:val="00310DA9"/>
    <w:rsid w:val="0031488F"/>
    <w:rsid w:val="0031551C"/>
    <w:rsid w:val="00317BB9"/>
    <w:rsid w:val="003204E9"/>
    <w:rsid w:val="003232FC"/>
    <w:rsid w:val="003265BC"/>
    <w:rsid w:val="00326A7B"/>
    <w:rsid w:val="00330577"/>
    <w:rsid w:val="00330744"/>
    <w:rsid w:val="00330DCA"/>
    <w:rsid w:val="003332A7"/>
    <w:rsid w:val="00333FB4"/>
    <w:rsid w:val="00335F4C"/>
    <w:rsid w:val="00340AE6"/>
    <w:rsid w:val="0034180F"/>
    <w:rsid w:val="00341F34"/>
    <w:rsid w:val="00342B58"/>
    <w:rsid w:val="00343F5E"/>
    <w:rsid w:val="0034590A"/>
    <w:rsid w:val="00345F67"/>
    <w:rsid w:val="00346BAE"/>
    <w:rsid w:val="003505CB"/>
    <w:rsid w:val="00350F1E"/>
    <w:rsid w:val="00351C6A"/>
    <w:rsid w:val="003521FA"/>
    <w:rsid w:val="00353791"/>
    <w:rsid w:val="003540F4"/>
    <w:rsid w:val="00354155"/>
    <w:rsid w:val="00356E7F"/>
    <w:rsid w:val="00362054"/>
    <w:rsid w:val="00362947"/>
    <w:rsid w:val="0036566B"/>
    <w:rsid w:val="00367047"/>
    <w:rsid w:val="00367752"/>
    <w:rsid w:val="00373A3B"/>
    <w:rsid w:val="003774DA"/>
    <w:rsid w:val="0038049B"/>
    <w:rsid w:val="0038151B"/>
    <w:rsid w:val="00381E5A"/>
    <w:rsid w:val="00383E5D"/>
    <w:rsid w:val="00385102"/>
    <w:rsid w:val="0038754B"/>
    <w:rsid w:val="003902EE"/>
    <w:rsid w:val="003915CA"/>
    <w:rsid w:val="00395B87"/>
    <w:rsid w:val="00395C5D"/>
    <w:rsid w:val="003A3B31"/>
    <w:rsid w:val="003A472C"/>
    <w:rsid w:val="003A57BD"/>
    <w:rsid w:val="003A6A52"/>
    <w:rsid w:val="003A731E"/>
    <w:rsid w:val="003A7F71"/>
    <w:rsid w:val="003B0A00"/>
    <w:rsid w:val="003B15DC"/>
    <w:rsid w:val="003B2B4D"/>
    <w:rsid w:val="003B5821"/>
    <w:rsid w:val="003B79B9"/>
    <w:rsid w:val="003C1AF7"/>
    <w:rsid w:val="003C1DAB"/>
    <w:rsid w:val="003C24BE"/>
    <w:rsid w:val="003C2E07"/>
    <w:rsid w:val="003C3099"/>
    <w:rsid w:val="003C325B"/>
    <w:rsid w:val="003C34A0"/>
    <w:rsid w:val="003C3500"/>
    <w:rsid w:val="003C3FD9"/>
    <w:rsid w:val="003C7098"/>
    <w:rsid w:val="003C7DE7"/>
    <w:rsid w:val="003D4BC3"/>
    <w:rsid w:val="003D5D9E"/>
    <w:rsid w:val="003E2F2A"/>
    <w:rsid w:val="003E37A0"/>
    <w:rsid w:val="003E41E1"/>
    <w:rsid w:val="003E493E"/>
    <w:rsid w:val="003E5596"/>
    <w:rsid w:val="003E5613"/>
    <w:rsid w:val="003E5B4A"/>
    <w:rsid w:val="003E7577"/>
    <w:rsid w:val="003F08FA"/>
    <w:rsid w:val="003F0D12"/>
    <w:rsid w:val="003F3599"/>
    <w:rsid w:val="003F4D16"/>
    <w:rsid w:val="003F61EA"/>
    <w:rsid w:val="003F64F9"/>
    <w:rsid w:val="0040247D"/>
    <w:rsid w:val="00402DCB"/>
    <w:rsid w:val="004037E4"/>
    <w:rsid w:val="00403F17"/>
    <w:rsid w:val="00404431"/>
    <w:rsid w:val="00404986"/>
    <w:rsid w:val="00404B0D"/>
    <w:rsid w:val="004050C2"/>
    <w:rsid w:val="004060FD"/>
    <w:rsid w:val="0040630E"/>
    <w:rsid w:val="00412AC5"/>
    <w:rsid w:val="004132E1"/>
    <w:rsid w:val="00414EB4"/>
    <w:rsid w:val="00415987"/>
    <w:rsid w:val="00415A01"/>
    <w:rsid w:val="00416DCA"/>
    <w:rsid w:val="0041727A"/>
    <w:rsid w:val="00420498"/>
    <w:rsid w:val="004226D2"/>
    <w:rsid w:val="0042434A"/>
    <w:rsid w:val="00425106"/>
    <w:rsid w:val="004251F1"/>
    <w:rsid w:val="004258A1"/>
    <w:rsid w:val="00426F73"/>
    <w:rsid w:val="00431F60"/>
    <w:rsid w:val="004321BB"/>
    <w:rsid w:val="00432D75"/>
    <w:rsid w:val="0043302F"/>
    <w:rsid w:val="00434904"/>
    <w:rsid w:val="004355C6"/>
    <w:rsid w:val="00435DC5"/>
    <w:rsid w:val="0044025F"/>
    <w:rsid w:val="00440BB5"/>
    <w:rsid w:val="004424C7"/>
    <w:rsid w:val="0044262C"/>
    <w:rsid w:val="00442F0F"/>
    <w:rsid w:val="00445D85"/>
    <w:rsid w:val="0045013F"/>
    <w:rsid w:val="00450B55"/>
    <w:rsid w:val="00451A28"/>
    <w:rsid w:val="00452A13"/>
    <w:rsid w:val="00452AD4"/>
    <w:rsid w:val="00454683"/>
    <w:rsid w:val="00454A21"/>
    <w:rsid w:val="00454EE1"/>
    <w:rsid w:val="00455B5C"/>
    <w:rsid w:val="00455EBC"/>
    <w:rsid w:val="00456452"/>
    <w:rsid w:val="00460DEE"/>
    <w:rsid w:val="00460F41"/>
    <w:rsid w:val="0046376C"/>
    <w:rsid w:val="0046408F"/>
    <w:rsid w:val="00464AD6"/>
    <w:rsid w:val="00465019"/>
    <w:rsid w:val="00466C36"/>
    <w:rsid w:val="004678A6"/>
    <w:rsid w:val="00467953"/>
    <w:rsid w:val="004700FC"/>
    <w:rsid w:val="00471DF5"/>
    <w:rsid w:val="00473B95"/>
    <w:rsid w:val="00474B8E"/>
    <w:rsid w:val="00474C08"/>
    <w:rsid w:val="004751A6"/>
    <w:rsid w:val="00476505"/>
    <w:rsid w:val="00476B05"/>
    <w:rsid w:val="00477529"/>
    <w:rsid w:val="0048138D"/>
    <w:rsid w:val="004816A5"/>
    <w:rsid w:val="00481704"/>
    <w:rsid w:val="00482586"/>
    <w:rsid w:val="0048454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51C5"/>
    <w:rsid w:val="004969B1"/>
    <w:rsid w:val="004970AE"/>
    <w:rsid w:val="004A0005"/>
    <w:rsid w:val="004A05EC"/>
    <w:rsid w:val="004A2A26"/>
    <w:rsid w:val="004A2D8E"/>
    <w:rsid w:val="004A41F9"/>
    <w:rsid w:val="004A4B4F"/>
    <w:rsid w:val="004A5AA2"/>
    <w:rsid w:val="004A6C2C"/>
    <w:rsid w:val="004B0A55"/>
    <w:rsid w:val="004B1932"/>
    <w:rsid w:val="004B23DA"/>
    <w:rsid w:val="004B2779"/>
    <w:rsid w:val="004B2EC8"/>
    <w:rsid w:val="004B335D"/>
    <w:rsid w:val="004B3A7B"/>
    <w:rsid w:val="004B42A3"/>
    <w:rsid w:val="004B659C"/>
    <w:rsid w:val="004B67B2"/>
    <w:rsid w:val="004C0FE5"/>
    <w:rsid w:val="004C174A"/>
    <w:rsid w:val="004C25A7"/>
    <w:rsid w:val="004C32E0"/>
    <w:rsid w:val="004C47E7"/>
    <w:rsid w:val="004C49FF"/>
    <w:rsid w:val="004C4F04"/>
    <w:rsid w:val="004C7657"/>
    <w:rsid w:val="004C7DDD"/>
    <w:rsid w:val="004D0A3D"/>
    <w:rsid w:val="004D2E13"/>
    <w:rsid w:val="004D3591"/>
    <w:rsid w:val="004D4816"/>
    <w:rsid w:val="004D4BD6"/>
    <w:rsid w:val="004D625A"/>
    <w:rsid w:val="004D78DD"/>
    <w:rsid w:val="004E0845"/>
    <w:rsid w:val="004E239F"/>
    <w:rsid w:val="004E2786"/>
    <w:rsid w:val="004E2B14"/>
    <w:rsid w:val="004E64E4"/>
    <w:rsid w:val="004E787C"/>
    <w:rsid w:val="004F1210"/>
    <w:rsid w:val="004F228D"/>
    <w:rsid w:val="004F4449"/>
    <w:rsid w:val="004F489A"/>
    <w:rsid w:val="00500686"/>
    <w:rsid w:val="00502545"/>
    <w:rsid w:val="00504E29"/>
    <w:rsid w:val="0050645E"/>
    <w:rsid w:val="00506A83"/>
    <w:rsid w:val="0051103A"/>
    <w:rsid w:val="00511F32"/>
    <w:rsid w:val="00514E91"/>
    <w:rsid w:val="0051597A"/>
    <w:rsid w:val="00515E9B"/>
    <w:rsid w:val="005167F9"/>
    <w:rsid w:val="005204F5"/>
    <w:rsid w:val="00522568"/>
    <w:rsid w:val="00522589"/>
    <w:rsid w:val="00523A39"/>
    <w:rsid w:val="005245C7"/>
    <w:rsid w:val="00524FA3"/>
    <w:rsid w:val="00525663"/>
    <w:rsid w:val="0052570A"/>
    <w:rsid w:val="005262D9"/>
    <w:rsid w:val="00526813"/>
    <w:rsid w:val="005271E0"/>
    <w:rsid w:val="005274E7"/>
    <w:rsid w:val="005276A8"/>
    <w:rsid w:val="0053066D"/>
    <w:rsid w:val="0053133D"/>
    <w:rsid w:val="00531BCF"/>
    <w:rsid w:val="0053269B"/>
    <w:rsid w:val="00533BC4"/>
    <w:rsid w:val="00534FA2"/>
    <w:rsid w:val="00536A44"/>
    <w:rsid w:val="00537DA2"/>
    <w:rsid w:val="00537E37"/>
    <w:rsid w:val="005408A6"/>
    <w:rsid w:val="00540FD1"/>
    <w:rsid w:val="00542379"/>
    <w:rsid w:val="00542630"/>
    <w:rsid w:val="00542CC4"/>
    <w:rsid w:val="005433A9"/>
    <w:rsid w:val="00543E1A"/>
    <w:rsid w:val="00552E15"/>
    <w:rsid w:val="005532D5"/>
    <w:rsid w:val="005578EC"/>
    <w:rsid w:val="0056115D"/>
    <w:rsid w:val="005628FB"/>
    <w:rsid w:val="005636E0"/>
    <w:rsid w:val="005649E4"/>
    <w:rsid w:val="00564D85"/>
    <w:rsid w:val="00570181"/>
    <w:rsid w:val="005704F6"/>
    <w:rsid w:val="00575220"/>
    <w:rsid w:val="005762AA"/>
    <w:rsid w:val="005771AE"/>
    <w:rsid w:val="005821B3"/>
    <w:rsid w:val="005826CD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EE"/>
    <w:rsid w:val="005931F7"/>
    <w:rsid w:val="005948B2"/>
    <w:rsid w:val="005957A2"/>
    <w:rsid w:val="005959D6"/>
    <w:rsid w:val="00596C88"/>
    <w:rsid w:val="005972CC"/>
    <w:rsid w:val="00597630"/>
    <w:rsid w:val="00597AAA"/>
    <w:rsid w:val="005A36E8"/>
    <w:rsid w:val="005A3839"/>
    <w:rsid w:val="005A4547"/>
    <w:rsid w:val="005A4767"/>
    <w:rsid w:val="005B1F93"/>
    <w:rsid w:val="005B2DFA"/>
    <w:rsid w:val="005B3EEE"/>
    <w:rsid w:val="005B4942"/>
    <w:rsid w:val="005B6628"/>
    <w:rsid w:val="005C0885"/>
    <w:rsid w:val="005C22AA"/>
    <w:rsid w:val="005C31D2"/>
    <w:rsid w:val="005C333D"/>
    <w:rsid w:val="005C43C5"/>
    <w:rsid w:val="005C484B"/>
    <w:rsid w:val="005C4892"/>
    <w:rsid w:val="005C56B0"/>
    <w:rsid w:val="005C6FD0"/>
    <w:rsid w:val="005D0DAB"/>
    <w:rsid w:val="005D1114"/>
    <w:rsid w:val="005D234E"/>
    <w:rsid w:val="005D6146"/>
    <w:rsid w:val="005D6174"/>
    <w:rsid w:val="005D7528"/>
    <w:rsid w:val="005D7BEA"/>
    <w:rsid w:val="005E01CC"/>
    <w:rsid w:val="005E0AD2"/>
    <w:rsid w:val="005E1C1F"/>
    <w:rsid w:val="005E242B"/>
    <w:rsid w:val="005E2657"/>
    <w:rsid w:val="005E60D3"/>
    <w:rsid w:val="005E7451"/>
    <w:rsid w:val="005F110F"/>
    <w:rsid w:val="005F3E6A"/>
    <w:rsid w:val="005F491B"/>
    <w:rsid w:val="005F4C8C"/>
    <w:rsid w:val="005F594E"/>
    <w:rsid w:val="005F5A57"/>
    <w:rsid w:val="005F7802"/>
    <w:rsid w:val="00601ED0"/>
    <w:rsid w:val="00606BBE"/>
    <w:rsid w:val="00606C18"/>
    <w:rsid w:val="0060717E"/>
    <w:rsid w:val="00607BCE"/>
    <w:rsid w:val="00610507"/>
    <w:rsid w:val="0061159C"/>
    <w:rsid w:val="00611AE2"/>
    <w:rsid w:val="00611B18"/>
    <w:rsid w:val="00611CB3"/>
    <w:rsid w:val="00614833"/>
    <w:rsid w:val="006157AD"/>
    <w:rsid w:val="00615F65"/>
    <w:rsid w:val="006160B2"/>
    <w:rsid w:val="00622EDB"/>
    <w:rsid w:val="00623C2A"/>
    <w:rsid w:val="0062446F"/>
    <w:rsid w:val="00627059"/>
    <w:rsid w:val="006275BA"/>
    <w:rsid w:val="00631836"/>
    <w:rsid w:val="006332E4"/>
    <w:rsid w:val="00634668"/>
    <w:rsid w:val="00634920"/>
    <w:rsid w:val="006374F7"/>
    <w:rsid w:val="00641BAF"/>
    <w:rsid w:val="006469EF"/>
    <w:rsid w:val="0064778B"/>
    <w:rsid w:val="0064779D"/>
    <w:rsid w:val="006500F6"/>
    <w:rsid w:val="0065020F"/>
    <w:rsid w:val="00650AB0"/>
    <w:rsid w:val="006525E0"/>
    <w:rsid w:val="00652E8E"/>
    <w:rsid w:val="00653040"/>
    <w:rsid w:val="00653369"/>
    <w:rsid w:val="0065404D"/>
    <w:rsid w:val="006540B8"/>
    <w:rsid w:val="00656EFA"/>
    <w:rsid w:val="00657BDF"/>
    <w:rsid w:val="00657DFD"/>
    <w:rsid w:val="006611F4"/>
    <w:rsid w:val="00661E3E"/>
    <w:rsid w:val="0066280F"/>
    <w:rsid w:val="00664030"/>
    <w:rsid w:val="00666865"/>
    <w:rsid w:val="0066711E"/>
    <w:rsid w:val="006673B0"/>
    <w:rsid w:val="00667914"/>
    <w:rsid w:val="006709F4"/>
    <w:rsid w:val="00673DBD"/>
    <w:rsid w:val="0067441E"/>
    <w:rsid w:val="006757EE"/>
    <w:rsid w:val="00677641"/>
    <w:rsid w:val="0068280E"/>
    <w:rsid w:val="0068281C"/>
    <w:rsid w:val="00683543"/>
    <w:rsid w:val="00684970"/>
    <w:rsid w:val="006853C2"/>
    <w:rsid w:val="00686015"/>
    <w:rsid w:val="0068760D"/>
    <w:rsid w:val="00687956"/>
    <w:rsid w:val="00687D1B"/>
    <w:rsid w:val="006912CC"/>
    <w:rsid w:val="006913BF"/>
    <w:rsid w:val="00691472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4075"/>
    <w:rsid w:val="006A5BC2"/>
    <w:rsid w:val="006A6DF4"/>
    <w:rsid w:val="006A7689"/>
    <w:rsid w:val="006B21AD"/>
    <w:rsid w:val="006B773B"/>
    <w:rsid w:val="006B794F"/>
    <w:rsid w:val="006C0D7B"/>
    <w:rsid w:val="006C2040"/>
    <w:rsid w:val="006C4FC2"/>
    <w:rsid w:val="006C7EA4"/>
    <w:rsid w:val="006D0B4B"/>
    <w:rsid w:val="006D0D35"/>
    <w:rsid w:val="006D0E1C"/>
    <w:rsid w:val="006D1A03"/>
    <w:rsid w:val="006D3766"/>
    <w:rsid w:val="006D4D6C"/>
    <w:rsid w:val="006D60EE"/>
    <w:rsid w:val="006D7B81"/>
    <w:rsid w:val="006E04E9"/>
    <w:rsid w:val="006E08F5"/>
    <w:rsid w:val="006E09A6"/>
    <w:rsid w:val="006E1380"/>
    <w:rsid w:val="006E35A6"/>
    <w:rsid w:val="006E5E52"/>
    <w:rsid w:val="006F0648"/>
    <w:rsid w:val="006F0980"/>
    <w:rsid w:val="006F3863"/>
    <w:rsid w:val="006F3BC5"/>
    <w:rsid w:val="006F5B98"/>
    <w:rsid w:val="006F5F28"/>
    <w:rsid w:val="006F65F2"/>
    <w:rsid w:val="006F76FD"/>
    <w:rsid w:val="007002E2"/>
    <w:rsid w:val="007023BE"/>
    <w:rsid w:val="00702EF9"/>
    <w:rsid w:val="007047D4"/>
    <w:rsid w:val="00705071"/>
    <w:rsid w:val="00712350"/>
    <w:rsid w:val="00716DFC"/>
    <w:rsid w:val="007211D5"/>
    <w:rsid w:val="00722137"/>
    <w:rsid w:val="007224F3"/>
    <w:rsid w:val="0072258F"/>
    <w:rsid w:val="0072553C"/>
    <w:rsid w:val="00726730"/>
    <w:rsid w:val="0072783C"/>
    <w:rsid w:val="00731B9B"/>
    <w:rsid w:val="00733CB2"/>
    <w:rsid w:val="007371FA"/>
    <w:rsid w:val="00737A61"/>
    <w:rsid w:val="00737C1F"/>
    <w:rsid w:val="0074141F"/>
    <w:rsid w:val="00741C6A"/>
    <w:rsid w:val="00742B4A"/>
    <w:rsid w:val="00745265"/>
    <w:rsid w:val="00745B09"/>
    <w:rsid w:val="00746C44"/>
    <w:rsid w:val="00746C6A"/>
    <w:rsid w:val="00747F3A"/>
    <w:rsid w:val="00751680"/>
    <w:rsid w:val="0075267E"/>
    <w:rsid w:val="00752D01"/>
    <w:rsid w:val="0075411F"/>
    <w:rsid w:val="00757372"/>
    <w:rsid w:val="00760756"/>
    <w:rsid w:val="00764FEA"/>
    <w:rsid w:val="00766477"/>
    <w:rsid w:val="007665A3"/>
    <w:rsid w:val="007666F9"/>
    <w:rsid w:val="00770564"/>
    <w:rsid w:val="00770FA3"/>
    <w:rsid w:val="00771437"/>
    <w:rsid w:val="007730FF"/>
    <w:rsid w:val="00773138"/>
    <w:rsid w:val="007755BD"/>
    <w:rsid w:val="0077635E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692A"/>
    <w:rsid w:val="00797574"/>
    <w:rsid w:val="007977C5"/>
    <w:rsid w:val="007A0333"/>
    <w:rsid w:val="007A0452"/>
    <w:rsid w:val="007A1666"/>
    <w:rsid w:val="007A6F26"/>
    <w:rsid w:val="007B0F74"/>
    <w:rsid w:val="007B23BA"/>
    <w:rsid w:val="007B40A7"/>
    <w:rsid w:val="007B5482"/>
    <w:rsid w:val="007B6CBE"/>
    <w:rsid w:val="007B7DE5"/>
    <w:rsid w:val="007C2FCD"/>
    <w:rsid w:val="007C3A08"/>
    <w:rsid w:val="007C4BB8"/>
    <w:rsid w:val="007C4CB0"/>
    <w:rsid w:val="007C559F"/>
    <w:rsid w:val="007C55E6"/>
    <w:rsid w:val="007C5F92"/>
    <w:rsid w:val="007C76DA"/>
    <w:rsid w:val="007D05C2"/>
    <w:rsid w:val="007D6C6D"/>
    <w:rsid w:val="007E29C3"/>
    <w:rsid w:val="007E3E74"/>
    <w:rsid w:val="007E4250"/>
    <w:rsid w:val="007E436D"/>
    <w:rsid w:val="007E59A5"/>
    <w:rsid w:val="007F1C29"/>
    <w:rsid w:val="007F1E2F"/>
    <w:rsid w:val="007F2813"/>
    <w:rsid w:val="007F2EFD"/>
    <w:rsid w:val="007F37F7"/>
    <w:rsid w:val="007F5017"/>
    <w:rsid w:val="007F5295"/>
    <w:rsid w:val="007F7647"/>
    <w:rsid w:val="00801AB4"/>
    <w:rsid w:val="00803838"/>
    <w:rsid w:val="00804603"/>
    <w:rsid w:val="008050FA"/>
    <w:rsid w:val="008052DE"/>
    <w:rsid w:val="00805CFD"/>
    <w:rsid w:val="008065A6"/>
    <w:rsid w:val="00806869"/>
    <w:rsid w:val="00810073"/>
    <w:rsid w:val="008100D8"/>
    <w:rsid w:val="00813477"/>
    <w:rsid w:val="00814490"/>
    <w:rsid w:val="00820260"/>
    <w:rsid w:val="00820BC6"/>
    <w:rsid w:val="00821BE5"/>
    <w:rsid w:val="008233C6"/>
    <w:rsid w:val="0082365E"/>
    <w:rsid w:val="00824801"/>
    <w:rsid w:val="00824AD4"/>
    <w:rsid w:val="008260AB"/>
    <w:rsid w:val="008303A2"/>
    <w:rsid w:val="0083123C"/>
    <w:rsid w:val="00831298"/>
    <w:rsid w:val="00831B44"/>
    <w:rsid w:val="00832156"/>
    <w:rsid w:val="00833229"/>
    <w:rsid w:val="008340D7"/>
    <w:rsid w:val="00835798"/>
    <w:rsid w:val="00841D99"/>
    <w:rsid w:val="00842264"/>
    <w:rsid w:val="00843BC4"/>
    <w:rsid w:val="008442A8"/>
    <w:rsid w:val="00845171"/>
    <w:rsid w:val="008452CE"/>
    <w:rsid w:val="00845FFF"/>
    <w:rsid w:val="008464A0"/>
    <w:rsid w:val="00846C9C"/>
    <w:rsid w:val="00846F90"/>
    <w:rsid w:val="008477DF"/>
    <w:rsid w:val="00847F4F"/>
    <w:rsid w:val="008539AE"/>
    <w:rsid w:val="00853CEB"/>
    <w:rsid w:val="008554B5"/>
    <w:rsid w:val="00855E5F"/>
    <w:rsid w:val="00861D0D"/>
    <w:rsid w:val="00862F09"/>
    <w:rsid w:val="00862FCF"/>
    <w:rsid w:val="008632DB"/>
    <w:rsid w:val="008657E1"/>
    <w:rsid w:val="00866758"/>
    <w:rsid w:val="00872AEC"/>
    <w:rsid w:val="00873540"/>
    <w:rsid w:val="00875A43"/>
    <w:rsid w:val="008771F6"/>
    <w:rsid w:val="00880964"/>
    <w:rsid w:val="00880EFA"/>
    <w:rsid w:val="00883874"/>
    <w:rsid w:val="008839A0"/>
    <w:rsid w:val="008849D1"/>
    <w:rsid w:val="008862AD"/>
    <w:rsid w:val="008863D7"/>
    <w:rsid w:val="008929A7"/>
    <w:rsid w:val="00893576"/>
    <w:rsid w:val="00893DC9"/>
    <w:rsid w:val="00894E27"/>
    <w:rsid w:val="00895023"/>
    <w:rsid w:val="00896FF5"/>
    <w:rsid w:val="008A0690"/>
    <w:rsid w:val="008A1D18"/>
    <w:rsid w:val="008A1E1B"/>
    <w:rsid w:val="008A2287"/>
    <w:rsid w:val="008A22B4"/>
    <w:rsid w:val="008A3CA7"/>
    <w:rsid w:val="008A3DE9"/>
    <w:rsid w:val="008A500B"/>
    <w:rsid w:val="008B05E6"/>
    <w:rsid w:val="008B2E32"/>
    <w:rsid w:val="008B2E96"/>
    <w:rsid w:val="008B4721"/>
    <w:rsid w:val="008B4CCC"/>
    <w:rsid w:val="008B4E76"/>
    <w:rsid w:val="008B6658"/>
    <w:rsid w:val="008B6D16"/>
    <w:rsid w:val="008B722E"/>
    <w:rsid w:val="008C2919"/>
    <w:rsid w:val="008C6E1F"/>
    <w:rsid w:val="008C7B14"/>
    <w:rsid w:val="008D0636"/>
    <w:rsid w:val="008D3157"/>
    <w:rsid w:val="008D3E40"/>
    <w:rsid w:val="008D4572"/>
    <w:rsid w:val="008D4F49"/>
    <w:rsid w:val="008D6FC8"/>
    <w:rsid w:val="008E0887"/>
    <w:rsid w:val="008E24D5"/>
    <w:rsid w:val="008E4387"/>
    <w:rsid w:val="008E5BBA"/>
    <w:rsid w:val="008F17C9"/>
    <w:rsid w:val="008F4195"/>
    <w:rsid w:val="008F52F7"/>
    <w:rsid w:val="008F625F"/>
    <w:rsid w:val="008F7AD8"/>
    <w:rsid w:val="009035C9"/>
    <w:rsid w:val="0090521B"/>
    <w:rsid w:val="009053B1"/>
    <w:rsid w:val="00905C27"/>
    <w:rsid w:val="00906C7A"/>
    <w:rsid w:val="00907D77"/>
    <w:rsid w:val="0091231C"/>
    <w:rsid w:val="00912436"/>
    <w:rsid w:val="00912468"/>
    <w:rsid w:val="00912C14"/>
    <w:rsid w:val="00913043"/>
    <w:rsid w:val="00914844"/>
    <w:rsid w:val="00914F9D"/>
    <w:rsid w:val="00916E0C"/>
    <w:rsid w:val="0091758F"/>
    <w:rsid w:val="00921B7F"/>
    <w:rsid w:val="0092369C"/>
    <w:rsid w:val="00923E32"/>
    <w:rsid w:val="00925464"/>
    <w:rsid w:val="00931097"/>
    <w:rsid w:val="00931F1F"/>
    <w:rsid w:val="0093253C"/>
    <w:rsid w:val="00933310"/>
    <w:rsid w:val="00935531"/>
    <w:rsid w:val="0093563C"/>
    <w:rsid w:val="00937993"/>
    <w:rsid w:val="009408C5"/>
    <w:rsid w:val="00941237"/>
    <w:rsid w:val="00942C4B"/>
    <w:rsid w:val="0094527B"/>
    <w:rsid w:val="009513B1"/>
    <w:rsid w:val="009514C4"/>
    <w:rsid w:val="00953FD0"/>
    <w:rsid w:val="0096125B"/>
    <w:rsid w:val="009628B5"/>
    <w:rsid w:val="0096489F"/>
    <w:rsid w:val="00964B5E"/>
    <w:rsid w:val="00965548"/>
    <w:rsid w:val="00965719"/>
    <w:rsid w:val="00967072"/>
    <w:rsid w:val="0097014F"/>
    <w:rsid w:val="00971E86"/>
    <w:rsid w:val="00974B61"/>
    <w:rsid w:val="00975C03"/>
    <w:rsid w:val="0097638C"/>
    <w:rsid w:val="009769D9"/>
    <w:rsid w:val="0098199B"/>
    <w:rsid w:val="0098376D"/>
    <w:rsid w:val="00984165"/>
    <w:rsid w:val="009854E5"/>
    <w:rsid w:val="00986871"/>
    <w:rsid w:val="00991903"/>
    <w:rsid w:val="00992BF5"/>
    <w:rsid w:val="00993607"/>
    <w:rsid w:val="009967D8"/>
    <w:rsid w:val="00996F0C"/>
    <w:rsid w:val="009A1E00"/>
    <w:rsid w:val="009A2596"/>
    <w:rsid w:val="009A2B63"/>
    <w:rsid w:val="009A3DE8"/>
    <w:rsid w:val="009A55B3"/>
    <w:rsid w:val="009A7BC5"/>
    <w:rsid w:val="009A7CE1"/>
    <w:rsid w:val="009B15C1"/>
    <w:rsid w:val="009B2548"/>
    <w:rsid w:val="009B46B7"/>
    <w:rsid w:val="009B48E2"/>
    <w:rsid w:val="009C2269"/>
    <w:rsid w:val="009C28B8"/>
    <w:rsid w:val="009C5635"/>
    <w:rsid w:val="009D220E"/>
    <w:rsid w:val="009D2C7A"/>
    <w:rsid w:val="009D30C6"/>
    <w:rsid w:val="009D71CE"/>
    <w:rsid w:val="009E0346"/>
    <w:rsid w:val="009E33E8"/>
    <w:rsid w:val="009F07D6"/>
    <w:rsid w:val="009F1F61"/>
    <w:rsid w:val="009F2DB1"/>
    <w:rsid w:val="009F352C"/>
    <w:rsid w:val="009F58AE"/>
    <w:rsid w:val="009F617B"/>
    <w:rsid w:val="00A001C2"/>
    <w:rsid w:val="00A01A8D"/>
    <w:rsid w:val="00A047A7"/>
    <w:rsid w:val="00A07025"/>
    <w:rsid w:val="00A07DEF"/>
    <w:rsid w:val="00A103C8"/>
    <w:rsid w:val="00A109CE"/>
    <w:rsid w:val="00A12237"/>
    <w:rsid w:val="00A13CA9"/>
    <w:rsid w:val="00A16307"/>
    <w:rsid w:val="00A171EA"/>
    <w:rsid w:val="00A23AAF"/>
    <w:rsid w:val="00A2694A"/>
    <w:rsid w:val="00A3052C"/>
    <w:rsid w:val="00A315F9"/>
    <w:rsid w:val="00A341C4"/>
    <w:rsid w:val="00A35671"/>
    <w:rsid w:val="00A35F0A"/>
    <w:rsid w:val="00A361E0"/>
    <w:rsid w:val="00A36B2D"/>
    <w:rsid w:val="00A3734B"/>
    <w:rsid w:val="00A40B59"/>
    <w:rsid w:val="00A41427"/>
    <w:rsid w:val="00A4150F"/>
    <w:rsid w:val="00A42191"/>
    <w:rsid w:val="00A42CA0"/>
    <w:rsid w:val="00A43A94"/>
    <w:rsid w:val="00A44393"/>
    <w:rsid w:val="00A4466F"/>
    <w:rsid w:val="00A4483E"/>
    <w:rsid w:val="00A45575"/>
    <w:rsid w:val="00A45995"/>
    <w:rsid w:val="00A4622A"/>
    <w:rsid w:val="00A46C82"/>
    <w:rsid w:val="00A50C76"/>
    <w:rsid w:val="00A51083"/>
    <w:rsid w:val="00A51C91"/>
    <w:rsid w:val="00A54C3B"/>
    <w:rsid w:val="00A57C63"/>
    <w:rsid w:val="00A61604"/>
    <w:rsid w:val="00A61ECF"/>
    <w:rsid w:val="00A62024"/>
    <w:rsid w:val="00A624F3"/>
    <w:rsid w:val="00A629AC"/>
    <w:rsid w:val="00A63214"/>
    <w:rsid w:val="00A6337D"/>
    <w:rsid w:val="00A63660"/>
    <w:rsid w:val="00A6457B"/>
    <w:rsid w:val="00A665D6"/>
    <w:rsid w:val="00A66CBD"/>
    <w:rsid w:val="00A677AF"/>
    <w:rsid w:val="00A70E79"/>
    <w:rsid w:val="00A715FC"/>
    <w:rsid w:val="00A7200C"/>
    <w:rsid w:val="00A72B4B"/>
    <w:rsid w:val="00A73013"/>
    <w:rsid w:val="00A74731"/>
    <w:rsid w:val="00A75A6F"/>
    <w:rsid w:val="00A76902"/>
    <w:rsid w:val="00A76F92"/>
    <w:rsid w:val="00A77163"/>
    <w:rsid w:val="00A80974"/>
    <w:rsid w:val="00A82BB7"/>
    <w:rsid w:val="00A83490"/>
    <w:rsid w:val="00A83BED"/>
    <w:rsid w:val="00A8437C"/>
    <w:rsid w:val="00A84ADB"/>
    <w:rsid w:val="00A85160"/>
    <w:rsid w:val="00A85738"/>
    <w:rsid w:val="00A85F6F"/>
    <w:rsid w:val="00A879E5"/>
    <w:rsid w:val="00A9042D"/>
    <w:rsid w:val="00A9182F"/>
    <w:rsid w:val="00A93D18"/>
    <w:rsid w:val="00A94F1C"/>
    <w:rsid w:val="00A9782C"/>
    <w:rsid w:val="00A97EE2"/>
    <w:rsid w:val="00AA09DC"/>
    <w:rsid w:val="00AA1150"/>
    <w:rsid w:val="00AA1350"/>
    <w:rsid w:val="00AA1FD2"/>
    <w:rsid w:val="00AA220B"/>
    <w:rsid w:val="00AA2276"/>
    <w:rsid w:val="00AA2359"/>
    <w:rsid w:val="00AA39E8"/>
    <w:rsid w:val="00AA6405"/>
    <w:rsid w:val="00AA6A21"/>
    <w:rsid w:val="00AA6DD2"/>
    <w:rsid w:val="00AA76E1"/>
    <w:rsid w:val="00AB105A"/>
    <w:rsid w:val="00AB3297"/>
    <w:rsid w:val="00AB4DD4"/>
    <w:rsid w:val="00AB5030"/>
    <w:rsid w:val="00AB532C"/>
    <w:rsid w:val="00AB65F9"/>
    <w:rsid w:val="00AB71E7"/>
    <w:rsid w:val="00AB7955"/>
    <w:rsid w:val="00AC11A6"/>
    <w:rsid w:val="00AC2D5B"/>
    <w:rsid w:val="00AC552D"/>
    <w:rsid w:val="00AC637B"/>
    <w:rsid w:val="00AC7D92"/>
    <w:rsid w:val="00AD0859"/>
    <w:rsid w:val="00AD23EF"/>
    <w:rsid w:val="00AD2F80"/>
    <w:rsid w:val="00AD354A"/>
    <w:rsid w:val="00AD378B"/>
    <w:rsid w:val="00AD386D"/>
    <w:rsid w:val="00AD57B5"/>
    <w:rsid w:val="00AD65A0"/>
    <w:rsid w:val="00AD6EED"/>
    <w:rsid w:val="00AE0054"/>
    <w:rsid w:val="00AE1999"/>
    <w:rsid w:val="00AE2051"/>
    <w:rsid w:val="00AE2BEF"/>
    <w:rsid w:val="00AE3FCA"/>
    <w:rsid w:val="00AE4468"/>
    <w:rsid w:val="00AE48C4"/>
    <w:rsid w:val="00AE4D32"/>
    <w:rsid w:val="00AE5AAC"/>
    <w:rsid w:val="00AF24D2"/>
    <w:rsid w:val="00AF592C"/>
    <w:rsid w:val="00AF5A50"/>
    <w:rsid w:val="00B006C1"/>
    <w:rsid w:val="00B04B37"/>
    <w:rsid w:val="00B051E2"/>
    <w:rsid w:val="00B059B6"/>
    <w:rsid w:val="00B06AA7"/>
    <w:rsid w:val="00B071C1"/>
    <w:rsid w:val="00B11186"/>
    <w:rsid w:val="00B121FC"/>
    <w:rsid w:val="00B12E5C"/>
    <w:rsid w:val="00B13ED1"/>
    <w:rsid w:val="00B15207"/>
    <w:rsid w:val="00B2050E"/>
    <w:rsid w:val="00B21415"/>
    <w:rsid w:val="00B227CC"/>
    <w:rsid w:val="00B23B94"/>
    <w:rsid w:val="00B244F0"/>
    <w:rsid w:val="00B254E5"/>
    <w:rsid w:val="00B30F7D"/>
    <w:rsid w:val="00B3104E"/>
    <w:rsid w:val="00B316B8"/>
    <w:rsid w:val="00B31E08"/>
    <w:rsid w:val="00B33440"/>
    <w:rsid w:val="00B35301"/>
    <w:rsid w:val="00B36BF7"/>
    <w:rsid w:val="00B40938"/>
    <w:rsid w:val="00B42FF6"/>
    <w:rsid w:val="00B43198"/>
    <w:rsid w:val="00B43B5C"/>
    <w:rsid w:val="00B442C9"/>
    <w:rsid w:val="00B4587E"/>
    <w:rsid w:val="00B46605"/>
    <w:rsid w:val="00B52BBE"/>
    <w:rsid w:val="00B5357E"/>
    <w:rsid w:val="00B551EE"/>
    <w:rsid w:val="00B578EE"/>
    <w:rsid w:val="00B600CD"/>
    <w:rsid w:val="00B609D7"/>
    <w:rsid w:val="00B60FCC"/>
    <w:rsid w:val="00B61C17"/>
    <w:rsid w:val="00B61F36"/>
    <w:rsid w:val="00B62792"/>
    <w:rsid w:val="00B63FCC"/>
    <w:rsid w:val="00B6526C"/>
    <w:rsid w:val="00B6578B"/>
    <w:rsid w:val="00B65C2E"/>
    <w:rsid w:val="00B660B1"/>
    <w:rsid w:val="00B6724B"/>
    <w:rsid w:val="00B70397"/>
    <w:rsid w:val="00B7046C"/>
    <w:rsid w:val="00B70CAF"/>
    <w:rsid w:val="00B712BD"/>
    <w:rsid w:val="00B71D11"/>
    <w:rsid w:val="00B740E6"/>
    <w:rsid w:val="00B7668A"/>
    <w:rsid w:val="00B77F17"/>
    <w:rsid w:val="00B81623"/>
    <w:rsid w:val="00B81CFC"/>
    <w:rsid w:val="00B82D9D"/>
    <w:rsid w:val="00B82F87"/>
    <w:rsid w:val="00B84809"/>
    <w:rsid w:val="00B86B32"/>
    <w:rsid w:val="00B87DA0"/>
    <w:rsid w:val="00B91DD9"/>
    <w:rsid w:val="00B93DFF"/>
    <w:rsid w:val="00B94049"/>
    <w:rsid w:val="00BA0B80"/>
    <w:rsid w:val="00BA28BF"/>
    <w:rsid w:val="00BA5170"/>
    <w:rsid w:val="00BA53AA"/>
    <w:rsid w:val="00BA74F3"/>
    <w:rsid w:val="00BB1104"/>
    <w:rsid w:val="00BB1BF2"/>
    <w:rsid w:val="00BB2097"/>
    <w:rsid w:val="00BB30A7"/>
    <w:rsid w:val="00BB3725"/>
    <w:rsid w:val="00BB38A7"/>
    <w:rsid w:val="00BB4100"/>
    <w:rsid w:val="00BB4D03"/>
    <w:rsid w:val="00BB519D"/>
    <w:rsid w:val="00BB5545"/>
    <w:rsid w:val="00BB66D9"/>
    <w:rsid w:val="00BB6725"/>
    <w:rsid w:val="00BC190B"/>
    <w:rsid w:val="00BC1BAF"/>
    <w:rsid w:val="00BC3908"/>
    <w:rsid w:val="00BC4848"/>
    <w:rsid w:val="00BC507C"/>
    <w:rsid w:val="00BC5471"/>
    <w:rsid w:val="00BC5B60"/>
    <w:rsid w:val="00BC75A4"/>
    <w:rsid w:val="00BD1FAE"/>
    <w:rsid w:val="00BD33E0"/>
    <w:rsid w:val="00BD50F8"/>
    <w:rsid w:val="00BD7053"/>
    <w:rsid w:val="00BD7C5A"/>
    <w:rsid w:val="00BE14CD"/>
    <w:rsid w:val="00BE392F"/>
    <w:rsid w:val="00BE3C0C"/>
    <w:rsid w:val="00BE4C35"/>
    <w:rsid w:val="00BE5585"/>
    <w:rsid w:val="00BF084F"/>
    <w:rsid w:val="00BF1DC5"/>
    <w:rsid w:val="00BF235B"/>
    <w:rsid w:val="00BF2A56"/>
    <w:rsid w:val="00BF2F39"/>
    <w:rsid w:val="00BF3ABC"/>
    <w:rsid w:val="00BF5DE4"/>
    <w:rsid w:val="00BF6554"/>
    <w:rsid w:val="00BF6CFB"/>
    <w:rsid w:val="00BF7792"/>
    <w:rsid w:val="00C01047"/>
    <w:rsid w:val="00C015AA"/>
    <w:rsid w:val="00C039E9"/>
    <w:rsid w:val="00C064F9"/>
    <w:rsid w:val="00C072D3"/>
    <w:rsid w:val="00C075EB"/>
    <w:rsid w:val="00C10100"/>
    <w:rsid w:val="00C11ECB"/>
    <w:rsid w:val="00C1350D"/>
    <w:rsid w:val="00C147EC"/>
    <w:rsid w:val="00C16352"/>
    <w:rsid w:val="00C2070C"/>
    <w:rsid w:val="00C220E1"/>
    <w:rsid w:val="00C23599"/>
    <w:rsid w:val="00C23731"/>
    <w:rsid w:val="00C27467"/>
    <w:rsid w:val="00C30058"/>
    <w:rsid w:val="00C33180"/>
    <w:rsid w:val="00C338A3"/>
    <w:rsid w:val="00C35D31"/>
    <w:rsid w:val="00C36405"/>
    <w:rsid w:val="00C37D9C"/>
    <w:rsid w:val="00C40275"/>
    <w:rsid w:val="00C412DC"/>
    <w:rsid w:val="00C41B9A"/>
    <w:rsid w:val="00C42ACF"/>
    <w:rsid w:val="00C464ED"/>
    <w:rsid w:val="00C5114F"/>
    <w:rsid w:val="00C51501"/>
    <w:rsid w:val="00C52699"/>
    <w:rsid w:val="00C52FB2"/>
    <w:rsid w:val="00C57CA5"/>
    <w:rsid w:val="00C60086"/>
    <w:rsid w:val="00C6024B"/>
    <w:rsid w:val="00C61B41"/>
    <w:rsid w:val="00C65A68"/>
    <w:rsid w:val="00C67ABE"/>
    <w:rsid w:val="00C7046A"/>
    <w:rsid w:val="00C72DA0"/>
    <w:rsid w:val="00C73A9E"/>
    <w:rsid w:val="00C73E84"/>
    <w:rsid w:val="00C746B5"/>
    <w:rsid w:val="00C767A8"/>
    <w:rsid w:val="00C7755E"/>
    <w:rsid w:val="00C77AFF"/>
    <w:rsid w:val="00C801A9"/>
    <w:rsid w:val="00C82701"/>
    <w:rsid w:val="00C83514"/>
    <w:rsid w:val="00C83A59"/>
    <w:rsid w:val="00C83E1F"/>
    <w:rsid w:val="00C83F3D"/>
    <w:rsid w:val="00C843C3"/>
    <w:rsid w:val="00C84605"/>
    <w:rsid w:val="00C85679"/>
    <w:rsid w:val="00C86318"/>
    <w:rsid w:val="00C86EA3"/>
    <w:rsid w:val="00C874FE"/>
    <w:rsid w:val="00C9250F"/>
    <w:rsid w:val="00C93087"/>
    <w:rsid w:val="00C930C1"/>
    <w:rsid w:val="00C95B02"/>
    <w:rsid w:val="00C95D91"/>
    <w:rsid w:val="00C96107"/>
    <w:rsid w:val="00C96C9E"/>
    <w:rsid w:val="00C976DB"/>
    <w:rsid w:val="00C97837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26AC"/>
    <w:rsid w:val="00CB2E24"/>
    <w:rsid w:val="00CB5AAE"/>
    <w:rsid w:val="00CB5F4E"/>
    <w:rsid w:val="00CB782A"/>
    <w:rsid w:val="00CB7C4A"/>
    <w:rsid w:val="00CC53DF"/>
    <w:rsid w:val="00CC6162"/>
    <w:rsid w:val="00CC64B2"/>
    <w:rsid w:val="00CC68BF"/>
    <w:rsid w:val="00CC723D"/>
    <w:rsid w:val="00CC788F"/>
    <w:rsid w:val="00CC7DCF"/>
    <w:rsid w:val="00CD178B"/>
    <w:rsid w:val="00CD1BE0"/>
    <w:rsid w:val="00CD4655"/>
    <w:rsid w:val="00CD6CBA"/>
    <w:rsid w:val="00CE3168"/>
    <w:rsid w:val="00CE3A9A"/>
    <w:rsid w:val="00CE3ED2"/>
    <w:rsid w:val="00CE5DE4"/>
    <w:rsid w:val="00CE68F1"/>
    <w:rsid w:val="00CE729D"/>
    <w:rsid w:val="00CE7DD6"/>
    <w:rsid w:val="00CF354F"/>
    <w:rsid w:val="00CF38A1"/>
    <w:rsid w:val="00CF4B40"/>
    <w:rsid w:val="00CF7D90"/>
    <w:rsid w:val="00D0168B"/>
    <w:rsid w:val="00D01D78"/>
    <w:rsid w:val="00D07C09"/>
    <w:rsid w:val="00D121FF"/>
    <w:rsid w:val="00D12355"/>
    <w:rsid w:val="00D154CE"/>
    <w:rsid w:val="00D16248"/>
    <w:rsid w:val="00D17AAF"/>
    <w:rsid w:val="00D17BBC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5F27"/>
    <w:rsid w:val="00D4084F"/>
    <w:rsid w:val="00D41A9E"/>
    <w:rsid w:val="00D436EA"/>
    <w:rsid w:val="00D44EF1"/>
    <w:rsid w:val="00D4578D"/>
    <w:rsid w:val="00D45FAC"/>
    <w:rsid w:val="00D51FE0"/>
    <w:rsid w:val="00D52FDE"/>
    <w:rsid w:val="00D54BDF"/>
    <w:rsid w:val="00D55326"/>
    <w:rsid w:val="00D6071A"/>
    <w:rsid w:val="00D623A3"/>
    <w:rsid w:val="00D630DC"/>
    <w:rsid w:val="00D637DF"/>
    <w:rsid w:val="00D64E95"/>
    <w:rsid w:val="00D65CAA"/>
    <w:rsid w:val="00D7223E"/>
    <w:rsid w:val="00D725F2"/>
    <w:rsid w:val="00D72EA2"/>
    <w:rsid w:val="00D73589"/>
    <w:rsid w:val="00D746BC"/>
    <w:rsid w:val="00D77021"/>
    <w:rsid w:val="00D772D7"/>
    <w:rsid w:val="00D77C02"/>
    <w:rsid w:val="00D8008D"/>
    <w:rsid w:val="00D80689"/>
    <w:rsid w:val="00D80A82"/>
    <w:rsid w:val="00D80F32"/>
    <w:rsid w:val="00D818DA"/>
    <w:rsid w:val="00D81943"/>
    <w:rsid w:val="00D84BB5"/>
    <w:rsid w:val="00D85188"/>
    <w:rsid w:val="00D856EF"/>
    <w:rsid w:val="00D86BA5"/>
    <w:rsid w:val="00D8794E"/>
    <w:rsid w:val="00D92323"/>
    <w:rsid w:val="00D93AA4"/>
    <w:rsid w:val="00D943F6"/>
    <w:rsid w:val="00D96ED1"/>
    <w:rsid w:val="00D97FF6"/>
    <w:rsid w:val="00DA1DA1"/>
    <w:rsid w:val="00DA22B4"/>
    <w:rsid w:val="00DA2EAE"/>
    <w:rsid w:val="00DA302A"/>
    <w:rsid w:val="00DA4141"/>
    <w:rsid w:val="00DA6F57"/>
    <w:rsid w:val="00DA73DD"/>
    <w:rsid w:val="00DA78EE"/>
    <w:rsid w:val="00DB1172"/>
    <w:rsid w:val="00DB154B"/>
    <w:rsid w:val="00DB2502"/>
    <w:rsid w:val="00DB30D2"/>
    <w:rsid w:val="00DB3C07"/>
    <w:rsid w:val="00DB46A6"/>
    <w:rsid w:val="00DB5EBA"/>
    <w:rsid w:val="00DB626F"/>
    <w:rsid w:val="00DC069F"/>
    <w:rsid w:val="00DC21F8"/>
    <w:rsid w:val="00DC53A6"/>
    <w:rsid w:val="00DC6417"/>
    <w:rsid w:val="00DD04B8"/>
    <w:rsid w:val="00DD2BE6"/>
    <w:rsid w:val="00DD4091"/>
    <w:rsid w:val="00DD434B"/>
    <w:rsid w:val="00DD44EB"/>
    <w:rsid w:val="00DD50FB"/>
    <w:rsid w:val="00DD61D1"/>
    <w:rsid w:val="00DE329C"/>
    <w:rsid w:val="00DE64A3"/>
    <w:rsid w:val="00DE6AA4"/>
    <w:rsid w:val="00DE6E3C"/>
    <w:rsid w:val="00DE775E"/>
    <w:rsid w:val="00DF147D"/>
    <w:rsid w:val="00DF2614"/>
    <w:rsid w:val="00DF29EB"/>
    <w:rsid w:val="00DF2E1E"/>
    <w:rsid w:val="00DF4661"/>
    <w:rsid w:val="00DF60F6"/>
    <w:rsid w:val="00DF696F"/>
    <w:rsid w:val="00DF74C0"/>
    <w:rsid w:val="00E01E13"/>
    <w:rsid w:val="00E0341C"/>
    <w:rsid w:val="00E03F95"/>
    <w:rsid w:val="00E04083"/>
    <w:rsid w:val="00E043B1"/>
    <w:rsid w:val="00E04B82"/>
    <w:rsid w:val="00E05248"/>
    <w:rsid w:val="00E07BFE"/>
    <w:rsid w:val="00E106AD"/>
    <w:rsid w:val="00E10DB1"/>
    <w:rsid w:val="00E12B73"/>
    <w:rsid w:val="00E13D73"/>
    <w:rsid w:val="00E140E4"/>
    <w:rsid w:val="00E14222"/>
    <w:rsid w:val="00E16017"/>
    <w:rsid w:val="00E179BD"/>
    <w:rsid w:val="00E17F79"/>
    <w:rsid w:val="00E21C64"/>
    <w:rsid w:val="00E22B00"/>
    <w:rsid w:val="00E22CFD"/>
    <w:rsid w:val="00E23B4F"/>
    <w:rsid w:val="00E23D43"/>
    <w:rsid w:val="00E24F18"/>
    <w:rsid w:val="00E2540D"/>
    <w:rsid w:val="00E26980"/>
    <w:rsid w:val="00E2765B"/>
    <w:rsid w:val="00E309A8"/>
    <w:rsid w:val="00E31624"/>
    <w:rsid w:val="00E33513"/>
    <w:rsid w:val="00E33C31"/>
    <w:rsid w:val="00E342D1"/>
    <w:rsid w:val="00E3511D"/>
    <w:rsid w:val="00E35B81"/>
    <w:rsid w:val="00E360C7"/>
    <w:rsid w:val="00E36DDD"/>
    <w:rsid w:val="00E406CB"/>
    <w:rsid w:val="00E43509"/>
    <w:rsid w:val="00E5246D"/>
    <w:rsid w:val="00E54A85"/>
    <w:rsid w:val="00E55336"/>
    <w:rsid w:val="00E554D2"/>
    <w:rsid w:val="00E60A97"/>
    <w:rsid w:val="00E62030"/>
    <w:rsid w:val="00E655FD"/>
    <w:rsid w:val="00E70B81"/>
    <w:rsid w:val="00E71B7C"/>
    <w:rsid w:val="00E75254"/>
    <w:rsid w:val="00E759B5"/>
    <w:rsid w:val="00E81814"/>
    <w:rsid w:val="00E82C63"/>
    <w:rsid w:val="00E836C9"/>
    <w:rsid w:val="00E848FF"/>
    <w:rsid w:val="00E86D72"/>
    <w:rsid w:val="00E87126"/>
    <w:rsid w:val="00E877CD"/>
    <w:rsid w:val="00E90ADB"/>
    <w:rsid w:val="00E913B9"/>
    <w:rsid w:val="00E92E82"/>
    <w:rsid w:val="00E937E0"/>
    <w:rsid w:val="00E96038"/>
    <w:rsid w:val="00EA00AC"/>
    <w:rsid w:val="00EA0B1A"/>
    <w:rsid w:val="00EA2DEA"/>
    <w:rsid w:val="00EA3328"/>
    <w:rsid w:val="00EA37B2"/>
    <w:rsid w:val="00EA3B7F"/>
    <w:rsid w:val="00EA5C68"/>
    <w:rsid w:val="00EA60F2"/>
    <w:rsid w:val="00EA7466"/>
    <w:rsid w:val="00EB1454"/>
    <w:rsid w:val="00EB16C0"/>
    <w:rsid w:val="00EB1EB3"/>
    <w:rsid w:val="00EB20A3"/>
    <w:rsid w:val="00EB3847"/>
    <w:rsid w:val="00EB6CAE"/>
    <w:rsid w:val="00EB7D45"/>
    <w:rsid w:val="00EC0C33"/>
    <w:rsid w:val="00EC1531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2BC5"/>
    <w:rsid w:val="00ED4A3D"/>
    <w:rsid w:val="00ED7B8C"/>
    <w:rsid w:val="00ED7FEC"/>
    <w:rsid w:val="00EE0261"/>
    <w:rsid w:val="00EE0702"/>
    <w:rsid w:val="00EE227A"/>
    <w:rsid w:val="00EE38AA"/>
    <w:rsid w:val="00EE42A8"/>
    <w:rsid w:val="00EE56E9"/>
    <w:rsid w:val="00EE64FD"/>
    <w:rsid w:val="00EE710F"/>
    <w:rsid w:val="00EF05B5"/>
    <w:rsid w:val="00EF247B"/>
    <w:rsid w:val="00EF2A34"/>
    <w:rsid w:val="00EF3E28"/>
    <w:rsid w:val="00EF52EB"/>
    <w:rsid w:val="00EF73B9"/>
    <w:rsid w:val="00EF79E5"/>
    <w:rsid w:val="00F00E3B"/>
    <w:rsid w:val="00F01B33"/>
    <w:rsid w:val="00F01C75"/>
    <w:rsid w:val="00F038ED"/>
    <w:rsid w:val="00F049A2"/>
    <w:rsid w:val="00F04A09"/>
    <w:rsid w:val="00F05515"/>
    <w:rsid w:val="00F059BC"/>
    <w:rsid w:val="00F076FA"/>
    <w:rsid w:val="00F102EA"/>
    <w:rsid w:val="00F11B88"/>
    <w:rsid w:val="00F12DB5"/>
    <w:rsid w:val="00F14CE5"/>
    <w:rsid w:val="00F15ECB"/>
    <w:rsid w:val="00F175E7"/>
    <w:rsid w:val="00F17905"/>
    <w:rsid w:val="00F17A82"/>
    <w:rsid w:val="00F20546"/>
    <w:rsid w:val="00F21019"/>
    <w:rsid w:val="00F21500"/>
    <w:rsid w:val="00F229A3"/>
    <w:rsid w:val="00F24708"/>
    <w:rsid w:val="00F24D48"/>
    <w:rsid w:val="00F26072"/>
    <w:rsid w:val="00F264C4"/>
    <w:rsid w:val="00F273DB"/>
    <w:rsid w:val="00F30B08"/>
    <w:rsid w:val="00F33108"/>
    <w:rsid w:val="00F334F1"/>
    <w:rsid w:val="00F36DD1"/>
    <w:rsid w:val="00F405E6"/>
    <w:rsid w:val="00F42ABC"/>
    <w:rsid w:val="00F4419C"/>
    <w:rsid w:val="00F45341"/>
    <w:rsid w:val="00F45E68"/>
    <w:rsid w:val="00F471EA"/>
    <w:rsid w:val="00F47778"/>
    <w:rsid w:val="00F534DD"/>
    <w:rsid w:val="00F53E43"/>
    <w:rsid w:val="00F57977"/>
    <w:rsid w:val="00F60E0F"/>
    <w:rsid w:val="00F61451"/>
    <w:rsid w:val="00F61C0B"/>
    <w:rsid w:val="00F6221F"/>
    <w:rsid w:val="00F64DDF"/>
    <w:rsid w:val="00F6543A"/>
    <w:rsid w:val="00F65CF0"/>
    <w:rsid w:val="00F67318"/>
    <w:rsid w:val="00F67597"/>
    <w:rsid w:val="00F67E9F"/>
    <w:rsid w:val="00F708C2"/>
    <w:rsid w:val="00F72F7B"/>
    <w:rsid w:val="00F73259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93978"/>
    <w:rsid w:val="00F939A6"/>
    <w:rsid w:val="00F93B6A"/>
    <w:rsid w:val="00F95BBC"/>
    <w:rsid w:val="00F960D8"/>
    <w:rsid w:val="00F96DFE"/>
    <w:rsid w:val="00F96ED3"/>
    <w:rsid w:val="00FA065B"/>
    <w:rsid w:val="00FA23BD"/>
    <w:rsid w:val="00FA2855"/>
    <w:rsid w:val="00FA2C3A"/>
    <w:rsid w:val="00FA31CE"/>
    <w:rsid w:val="00FA55A6"/>
    <w:rsid w:val="00FB02BB"/>
    <w:rsid w:val="00FB0F8B"/>
    <w:rsid w:val="00FB1043"/>
    <w:rsid w:val="00FB32F5"/>
    <w:rsid w:val="00FB6022"/>
    <w:rsid w:val="00FC1D82"/>
    <w:rsid w:val="00FC2A3A"/>
    <w:rsid w:val="00FC331D"/>
    <w:rsid w:val="00FC3782"/>
    <w:rsid w:val="00FC6406"/>
    <w:rsid w:val="00FC6857"/>
    <w:rsid w:val="00FD0020"/>
    <w:rsid w:val="00FD1C89"/>
    <w:rsid w:val="00FD3291"/>
    <w:rsid w:val="00FD5523"/>
    <w:rsid w:val="00FD6125"/>
    <w:rsid w:val="00FD6E79"/>
    <w:rsid w:val="00FD7DE4"/>
    <w:rsid w:val="00FE1E20"/>
    <w:rsid w:val="00FE1F94"/>
    <w:rsid w:val="00FE5351"/>
    <w:rsid w:val="00FE5B9B"/>
    <w:rsid w:val="00FF1126"/>
    <w:rsid w:val="00FF4E95"/>
    <w:rsid w:val="00FF6A73"/>
    <w:rsid w:val="00FF6AF9"/>
    <w:rsid w:val="00FF6BB9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64AD6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hps">
    <w:name w:val="hps"/>
    <w:basedOn w:val="Fuentedeprrafopredeter"/>
    <w:rsid w:val="009F07D6"/>
  </w:style>
  <w:style w:type="numbering" w:styleId="111111">
    <w:name w:val="Outline List 2"/>
    <w:basedOn w:val="Sinlista"/>
    <w:uiPriority w:val="99"/>
    <w:semiHidden/>
    <w:unhideWhenUsed/>
    <w:rsid w:val="00DB2502"/>
    <w:pPr>
      <w:numPr>
        <w:numId w:val="47"/>
      </w:numPr>
    </w:pPr>
  </w:style>
  <w:style w:type="character" w:customStyle="1" w:styleId="sc181">
    <w:name w:val="sc181"/>
    <w:basedOn w:val="Fuentedeprrafopredeter"/>
    <w:rsid w:val="00C67A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67A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67A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67A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67A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C67ABE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67A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67ABE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376D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376D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B6482-A7C4-4376-B608-88BA9DFA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415</TotalTime>
  <Pages>7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8985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10</cp:revision>
  <cp:lastPrinted>2010-03-01T17:35:00Z</cp:lastPrinted>
  <dcterms:created xsi:type="dcterms:W3CDTF">2016-02-18T18:19:00Z</dcterms:created>
  <dcterms:modified xsi:type="dcterms:W3CDTF">2018-05-03T21:07:00Z</dcterms:modified>
</cp:coreProperties>
</file>