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BC6" w:rsidRDefault="00F74BC6" w:rsidP="003E5613">
      <w:pPr>
        <w:pStyle w:val="t3"/>
      </w:pPr>
    </w:p>
    <w:p w:rsidR="00F74BC6" w:rsidRDefault="00F74BC6" w:rsidP="003E5613">
      <w:pPr>
        <w:pStyle w:val="t3"/>
      </w:pPr>
    </w:p>
    <w:p w:rsidR="00F74BC6" w:rsidRDefault="00F74BC6" w:rsidP="003E5613">
      <w:pPr>
        <w:pStyle w:val="t3"/>
      </w:pPr>
    </w:p>
    <w:p w:rsidR="00260699" w:rsidRPr="00F74BC6" w:rsidRDefault="005F0AE8" w:rsidP="00F74BC6">
      <w:pPr>
        <w:pStyle w:val="t1"/>
        <w:rPr>
          <w:sz w:val="48"/>
        </w:rPr>
      </w:pPr>
      <w:r w:rsidRPr="00F74BC6">
        <w:rPr>
          <w:sz w:val="48"/>
        </w:rPr>
        <w:t>Normalización de relacións</w:t>
      </w:r>
    </w:p>
    <w:p w:rsidR="003E5613" w:rsidRPr="003E5613" w:rsidRDefault="009A3DE8" w:rsidP="003E5613">
      <w:pPr>
        <w:ind w:left="1191" w:firstLine="0"/>
        <w:sectPr w:rsidR="003E5613" w:rsidRPr="003E5613" w:rsidSect="00680590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5515D0" w:rsidRDefault="00AE08B7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473023618" w:history="1">
        <w:r w:rsidR="005515D0" w:rsidRPr="0009055C">
          <w:rPr>
            <w:rStyle w:val="Hipervnculo"/>
          </w:rPr>
          <w:t>1.</w:t>
        </w:r>
        <w:r w:rsidR="005515D0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5515D0" w:rsidRPr="0009055C">
          <w:rPr>
            <w:rStyle w:val="Hipervnculo"/>
          </w:rPr>
          <w:t>Normalización de relacións</w:t>
        </w:r>
        <w:r w:rsidR="005515D0">
          <w:rPr>
            <w:webHidden/>
          </w:rPr>
          <w:tab/>
        </w:r>
        <w:r w:rsidR="005515D0">
          <w:rPr>
            <w:webHidden/>
          </w:rPr>
          <w:fldChar w:fldCharType="begin"/>
        </w:r>
        <w:r w:rsidR="005515D0">
          <w:rPr>
            <w:webHidden/>
          </w:rPr>
          <w:instrText xml:space="preserve"> PAGEREF _Toc473023618 \h </w:instrText>
        </w:r>
        <w:r w:rsidR="005515D0">
          <w:rPr>
            <w:webHidden/>
          </w:rPr>
        </w:r>
        <w:r w:rsidR="005515D0">
          <w:rPr>
            <w:webHidden/>
          </w:rPr>
          <w:fldChar w:fldCharType="separate"/>
        </w:r>
        <w:r w:rsidR="005515D0">
          <w:rPr>
            <w:webHidden/>
          </w:rPr>
          <w:t>3</w:t>
        </w:r>
        <w:r w:rsidR="005515D0">
          <w:rPr>
            <w:webHidden/>
          </w:rPr>
          <w:fldChar w:fldCharType="end"/>
        </w:r>
      </w:hyperlink>
    </w:p>
    <w:p w:rsidR="005515D0" w:rsidRDefault="0078288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3023619" w:history="1">
        <w:r w:rsidR="005515D0" w:rsidRPr="0009055C">
          <w:rPr>
            <w:rStyle w:val="Hipervnculo"/>
          </w:rPr>
          <w:t>1.1</w:t>
        </w:r>
        <w:r w:rsidR="005515D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5515D0" w:rsidRPr="0009055C">
          <w:rPr>
            <w:rStyle w:val="Hipervnculo"/>
          </w:rPr>
          <w:t>Normalización e formas normais (FN)</w:t>
        </w:r>
        <w:r w:rsidR="005515D0">
          <w:rPr>
            <w:webHidden/>
          </w:rPr>
          <w:tab/>
        </w:r>
        <w:r w:rsidR="005515D0">
          <w:rPr>
            <w:webHidden/>
          </w:rPr>
          <w:fldChar w:fldCharType="begin"/>
        </w:r>
        <w:r w:rsidR="005515D0">
          <w:rPr>
            <w:webHidden/>
          </w:rPr>
          <w:instrText xml:space="preserve"> PAGEREF _Toc473023619 \h </w:instrText>
        </w:r>
        <w:r w:rsidR="005515D0">
          <w:rPr>
            <w:webHidden/>
          </w:rPr>
        </w:r>
        <w:r w:rsidR="005515D0">
          <w:rPr>
            <w:webHidden/>
          </w:rPr>
          <w:fldChar w:fldCharType="separate"/>
        </w:r>
        <w:r w:rsidR="005515D0">
          <w:rPr>
            <w:webHidden/>
          </w:rPr>
          <w:t>3</w:t>
        </w:r>
        <w:r w:rsidR="005515D0">
          <w:rPr>
            <w:webHidden/>
          </w:rPr>
          <w:fldChar w:fldCharType="end"/>
        </w:r>
      </w:hyperlink>
    </w:p>
    <w:p w:rsidR="005515D0" w:rsidRDefault="0078288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3023620" w:history="1">
        <w:r w:rsidR="005515D0" w:rsidRPr="0009055C">
          <w:rPr>
            <w:rStyle w:val="Hipervnculo"/>
          </w:rPr>
          <w:t>1.2</w:t>
        </w:r>
        <w:r w:rsidR="005515D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5515D0" w:rsidRPr="0009055C">
          <w:rPr>
            <w:rStyle w:val="Hipervnculo"/>
          </w:rPr>
          <w:t>Obxectivos da normalización</w:t>
        </w:r>
        <w:r w:rsidR="005515D0">
          <w:rPr>
            <w:webHidden/>
          </w:rPr>
          <w:tab/>
        </w:r>
        <w:r w:rsidR="005515D0">
          <w:rPr>
            <w:webHidden/>
          </w:rPr>
          <w:fldChar w:fldCharType="begin"/>
        </w:r>
        <w:r w:rsidR="005515D0">
          <w:rPr>
            <w:webHidden/>
          </w:rPr>
          <w:instrText xml:space="preserve"> PAGEREF _Toc473023620 \h </w:instrText>
        </w:r>
        <w:r w:rsidR="005515D0">
          <w:rPr>
            <w:webHidden/>
          </w:rPr>
        </w:r>
        <w:r w:rsidR="005515D0">
          <w:rPr>
            <w:webHidden/>
          </w:rPr>
          <w:fldChar w:fldCharType="separate"/>
        </w:r>
        <w:r w:rsidR="005515D0">
          <w:rPr>
            <w:webHidden/>
          </w:rPr>
          <w:t>4</w:t>
        </w:r>
        <w:r w:rsidR="005515D0">
          <w:rPr>
            <w:webHidden/>
          </w:rPr>
          <w:fldChar w:fldCharType="end"/>
        </w:r>
      </w:hyperlink>
    </w:p>
    <w:p w:rsidR="005515D0" w:rsidRDefault="0078288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3023621" w:history="1">
        <w:r w:rsidR="005515D0" w:rsidRPr="0009055C">
          <w:rPr>
            <w:rStyle w:val="Hipervnculo"/>
          </w:rPr>
          <w:t>1.3</w:t>
        </w:r>
        <w:r w:rsidR="005515D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5515D0" w:rsidRPr="0009055C">
          <w:rPr>
            <w:rStyle w:val="Hipervnculo"/>
          </w:rPr>
          <w:t>Dificultades no Deseño de BDR</w:t>
        </w:r>
        <w:r w:rsidR="005515D0">
          <w:rPr>
            <w:webHidden/>
          </w:rPr>
          <w:tab/>
        </w:r>
        <w:r w:rsidR="005515D0">
          <w:rPr>
            <w:webHidden/>
          </w:rPr>
          <w:fldChar w:fldCharType="begin"/>
        </w:r>
        <w:r w:rsidR="005515D0">
          <w:rPr>
            <w:webHidden/>
          </w:rPr>
          <w:instrText xml:space="preserve"> PAGEREF _Toc473023621 \h </w:instrText>
        </w:r>
        <w:r w:rsidR="005515D0">
          <w:rPr>
            <w:webHidden/>
          </w:rPr>
        </w:r>
        <w:r w:rsidR="005515D0">
          <w:rPr>
            <w:webHidden/>
          </w:rPr>
          <w:fldChar w:fldCharType="separate"/>
        </w:r>
        <w:r w:rsidR="005515D0">
          <w:rPr>
            <w:webHidden/>
          </w:rPr>
          <w:t>5</w:t>
        </w:r>
        <w:r w:rsidR="005515D0">
          <w:rPr>
            <w:webHidden/>
          </w:rPr>
          <w:fldChar w:fldCharType="end"/>
        </w:r>
      </w:hyperlink>
    </w:p>
    <w:p w:rsidR="005515D0" w:rsidRDefault="0078288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3023622" w:history="1">
        <w:r w:rsidR="005515D0" w:rsidRPr="0009055C">
          <w:rPr>
            <w:rStyle w:val="Hipervnculo"/>
          </w:rPr>
          <w:t>1.4</w:t>
        </w:r>
        <w:r w:rsidR="005515D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5515D0" w:rsidRPr="0009055C">
          <w:rPr>
            <w:rStyle w:val="Hipervnculo"/>
          </w:rPr>
          <w:t>Dependencias funcionais</w:t>
        </w:r>
        <w:r w:rsidR="005515D0">
          <w:rPr>
            <w:webHidden/>
          </w:rPr>
          <w:tab/>
        </w:r>
        <w:r w:rsidR="005515D0">
          <w:rPr>
            <w:webHidden/>
          </w:rPr>
          <w:fldChar w:fldCharType="begin"/>
        </w:r>
        <w:r w:rsidR="005515D0">
          <w:rPr>
            <w:webHidden/>
          </w:rPr>
          <w:instrText xml:space="preserve"> PAGEREF _Toc473023622 \h </w:instrText>
        </w:r>
        <w:r w:rsidR="005515D0">
          <w:rPr>
            <w:webHidden/>
          </w:rPr>
        </w:r>
        <w:r w:rsidR="005515D0">
          <w:rPr>
            <w:webHidden/>
          </w:rPr>
          <w:fldChar w:fldCharType="separate"/>
        </w:r>
        <w:r w:rsidR="005515D0">
          <w:rPr>
            <w:webHidden/>
          </w:rPr>
          <w:t>9</w:t>
        </w:r>
        <w:r w:rsidR="005515D0">
          <w:rPr>
            <w:webHidden/>
          </w:rPr>
          <w:fldChar w:fldCharType="end"/>
        </w:r>
      </w:hyperlink>
    </w:p>
    <w:p w:rsidR="005515D0" w:rsidRDefault="0078288E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3023623" w:history="1">
        <w:r w:rsidR="005515D0" w:rsidRPr="0009055C">
          <w:rPr>
            <w:rStyle w:val="Hipervnculo"/>
          </w:rPr>
          <w:t>Definición formal de dependencia funcional (DF)</w:t>
        </w:r>
        <w:r w:rsidR="005515D0">
          <w:rPr>
            <w:webHidden/>
          </w:rPr>
          <w:tab/>
        </w:r>
        <w:r w:rsidR="005515D0">
          <w:rPr>
            <w:webHidden/>
          </w:rPr>
          <w:fldChar w:fldCharType="begin"/>
        </w:r>
        <w:r w:rsidR="005515D0">
          <w:rPr>
            <w:webHidden/>
          </w:rPr>
          <w:instrText xml:space="preserve"> PAGEREF _Toc473023623 \h </w:instrText>
        </w:r>
        <w:r w:rsidR="005515D0">
          <w:rPr>
            <w:webHidden/>
          </w:rPr>
        </w:r>
        <w:r w:rsidR="005515D0">
          <w:rPr>
            <w:webHidden/>
          </w:rPr>
          <w:fldChar w:fldCharType="separate"/>
        </w:r>
        <w:r w:rsidR="005515D0">
          <w:rPr>
            <w:webHidden/>
          </w:rPr>
          <w:t>9</w:t>
        </w:r>
        <w:r w:rsidR="005515D0">
          <w:rPr>
            <w:webHidden/>
          </w:rPr>
          <w:fldChar w:fldCharType="end"/>
        </w:r>
      </w:hyperlink>
    </w:p>
    <w:p w:rsidR="005515D0" w:rsidRDefault="0078288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3023624" w:history="1">
        <w:r w:rsidR="005515D0" w:rsidRPr="0009055C">
          <w:rPr>
            <w:rStyle w:val="Hipervnculo"/>
          </w:rPr>
          <w:t>1.5</w:t>
        </w:r>
        <w:r w:rsidR="005515D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5515D0" w:rsidRPr="0009055C">
          <w:rPr>
            <w:rStyle w:val="Hipervnculo"/>
          </w:rPr>
          <w:t>Proceso de normalización dunha relación</w:t>
        </w:r>
        <w:r w:rsidR="005515D0">
          <w:rPr>
            <w:webHidden/>
          </w:rPr>
          <w:tab/>
        </w:r>
        <w:r w:rsidR="005515D0">
          <w:rPr>
            <w:webHidden/>
          </w:rPr>
          <w:fldChar w:fldCharType="begin"/>
        </w:r>
        <w:r w:rsidR="005515D0">
          <w:rPr>
            <w:webHidden/>
          </w:rPr>
          <w:instrText xml:space="preserve"> PAGEREF _Toc473023624 \h </w:instrText>
        </w:r>
        <w:r w:rsidR="005515D0">
          <w:rPr>
            <w:webHidden/>
          </w:rPr>
        </w:r>
        <w:r w:rsidR="005515D0">
          <w:rPr>
            <w:webHidden/>
          </w:rPr>
          <w:fldChar w:fldCharType="separate"/>
        </w:r>
        <w:r w:rsidR="005515D0">
          <w:rPr>
            <w:webHidden/>
          </w:rPr>
          <w:t>10</w:t>
        </w:r>
        <w:r w:rsidR="005515D0">
          <w:rPr>
            <w:webHidden/>
          </w:rPr>
          <w:fldChar w:fldCharType="end"/>
        </w:r>
      </w:hyperlink>
    </w:p>
    <w:p w:rsidR="00807C84" w:rsidRDefault="00AE08B7" w:rsidP="00301902">
      <w:pPr>
        <w:pStyle w:val="TDC2"/>
        <w:rPr>
          <w:noProof w:val="0"/>
        </w:rPr>
      </w:pPr>
      <w:r w:rsidRPr="00317BB9">
        <w:rPr>
          <w:noProof w:val="0"/>
        </w:rPr>
        <w:fldChar w:fldCharType="end"/>
      </w:r>
    </w:p>
    <w:p w:rsidR="00764FEA" w:rsidRPr="00E24593" w:rsidRDefault="00764FEA" w:rsidP="00764FEA">
      <w:pPr>
        <w:pStyle w:val="tx1"/>
        <w:sectPr w:rsidR="00764FEA" w:rsidRPr="00E24593" w:rsidSect="00680590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C82701" w:rsidRPr="00C82701" w:rsidRDefault="005F0AE8" w:rsidP="00F74BC6">
      <w:pPr>
        <w:pStyle w:val="n1"/>
        <w:rPr>
          <w:noProof w:val="0"/>
        </w:rPr>
      </w:pPr>
      <w:bookmarkStart w:id="0" w:name="_Toc473023618"/>
      <w:r>
        <w:lastRenderedPageBreak/>
        <w:t>Normalización de relacións</w:t>
      </w:r>
      <w:bookmarkEnd w:id="0"/>
    </w:p>
    <w:p w:rsidR="005F0AE8" w:rsidRPr="005F0AE8" w:rsidRDefault="005F0AE8" w:rsidP="005F0AE8">
      <w:pPr>
        <w:pStyle w:val="tx1"/>
        <w:rPr>
          <w:lang w:eastAsia="gl-ES"/>
        </w:rPr>
      </w:pPr>
      <w:r w:rsidRPr="005F0AE8">
        <w:rPr>
          <w:lang w:eastAsia="gl-ES"/>
        </w:rPr>
        <w:t>O obxectivo do desenvolvemento dun esquema de BD relacional é crear unha representación precisa e adecuada dos datos, as súas relación e as súas restricións. Esta representación realizarase mediante un conxunto de esquemas de</w:t>
      </w:r>
      <w:r w:rsidR="00680590">
        <w:rPr>
          <w:lang w:eastAsia="gl-ES"/>
        </w:rPr>
        <w:t xml:space="preserve"> relación que permitirán almacen</w:t>
      </w:r>
      <w:r w:rsidRPr="005F0AE8">
        <w:rPr>
          <w:lang w:eastAsia="gl-ES"/>
        </w:rPr>
        <w:t>ar a</w:t>
      </w:r>
      <w:r w:rsidR="00680590">
        <w:rPr>
          <w:lang w:eastAsia="gl-ES"/>
        </w:rPr>
        <w:t xml:space="preserve"> información do “minimundo” c</w:t>
      </w:r>
      <w:r w:rsidRPr="005F0AE8">
        <w:rPr>
          <w:lang w:eastAsia="gl-ES"/>
        </w:rPr>
        <w:t>un mínimo de redundancias e facilitando a recuperación da información, evitando problemas de actualización, posibles incoherencias, etc.</w:t>
      </w:r>
    </w:p>
    <w:p w:rsidR="002C4196" w:rsidRDefault="005F0AE8" w:rsidP="00F74BC6">
      <w:pPr>
        <w:pStyle w:val="n2"/>
      </w:pPr>
      <w:bookmarkStart w:id="1" w:name="_Toc473023619"/>
      <w:r>
        <w:t>Normalización e formas normais (FN)</w:t>
      </w:r>
      <w:bookmarkEnd w:id="1"/>
    </w:p>
    <w:p w:rsidR="005F0AE8" w:rsidRDefault="005F0AE8" w:rsidP="005F0AE8">
      <w:pPr>
        <w:pStyle w:val="tx1"/>
      </w:pPr>
      <w:r>
        <w:t>En 1972 E.F. Codd definiu a Normalización como unha técnica para producir un conxunto de relacións con propiedades desexables, dados os requisitos de datos dunha organización.</w:t>
      </w:r>
    </w:p>
    <w:p w:rsidR="00F74BC6" w:rsidRDefault="00F74BC6" w:rsidP="00F74BC6">
      <w:pPr>
        <w:ind w:firstLine="0"/>
      </w:pPr>
    </w:p>
    <w:p w:rsidR="005F0AE8" w:rsidRDefault="005F0AE8" w:rsidP="00F74BC6">
      <w:pPr>
        <w:ind w:firstLine="0"/>
      </w:pPr>
      <w:r>
        <w:t>Unha vez obtido o esquema de BD Relacional, formado por todos os esquemas de relación da BD, a partir da transformación do esquema conceptual (modelo entidade-interrelación estendido) necesitamos pautas o</w:t>
      </w:r>
      <w:r w:rsidR="00680590">
        <w:t>u</w:t>
      </w:r>
      <w:r>
        <w:t xml:space="preserve"> teorías que axuden ao deseñador a identificar o agrupamento óptimo dos atributos para cada relación no esquema. Estas pautas poden ser:</w:t>
      </w:r>
    </w:p>
    <w:p w:rsidR="00F74BC6" w:rsidRDefault="00F74BC6" w:rsidP="00F74BC6">
      <w:pPr>
        <w:ind w:firstLine="0"/>
      </w:pPr>
    </w:p>
    <w:p w:rsidR="005F0AE8" w:rsidRPr="005F0AE8" w:rsidRDefault="005F0AE8" w:rsidP="005F0AE8">
      <w:pPr>
        <w:pStyle w:val="p1"/>
        <w:rPr>
          <w:b/>
        </w:rPr>
      </w:pPr>
      <w:r w:rsidRPr="005F0AE8">
        <w:rPr>
          <w:b/>
        </w:rPr>
        <w:t>Informais:</w:t>
      </w:r>
    </w:p>
    <w:p w:rsidR="005F0AE8" w:rsidRDefault="005F0AE8" w:rsidP="005F0AE8">
      <w:pPr>
        <w:pStyle w:val="p2"/>
      </w:pPr>
      <w:r>
        <w:t>Deseñar esquemas de relación con significado fácil de entender e claras</w:t>
      </w:r>
      <w:r w:rsidR="004848E5">
        <w:t>.</w:t>
      </w:r>
    </w:p>
    <w:p w:rsidR="005F0AE8" w:rsidRDefault="005F0AE8" w:rsidP="005F0AE8">
      <w:pPr>
        <w:pStyle w:val="p2"/>
      </w:pPr>
      <w:r>
        <w:t>Eficiencias de consulta e aproveitamento de espazo en disco</w:t>
      </w:r>
      <w:r w:rsidR="004848E5">
        <w:t>.</w:t>
      </w:r>
    </w:p>
    <w:p w:rsidR="005F0AE8" w:rsidRDefault="005F0AE8" w:rsidP="005F0AE8">
      <w:pPr>
        <w:pStyle w:val="p2"/>
      </w:pPr>
      <w:r>
        <w:t>Redución de valores redundantes en tuplas para evitar anomalías de actualizac</w:t>
      </w:r>
      <w:r w:rsidR="00680590">
        <w:t>ión, facilitando o mantemento</w:t>
      </w:r>
      <w:r>
        <w:t xml:space="preserve"> e a evolución do deseño</w:t>
      </w:r>
      <w:r w:rsidR="004848E5">
        <w:t>.</w:t>
      </w:r>
    </w:p>
    <w:p w:rsidR="005F0AE8" w:rsidRDefault="005F0AE8" w:rsidP="005F0AE8">
      <w:pPr>
        <w:pStyle w:val="p2"/>
      </w:pPr>
      <w:r>
        <w:t>Boa selección de claves</w:t>
      </w:r>
      <w:r w:rsidR="004848E5">
        <w:t>.</w:t>
      </w:r>
    </w:p>
    <w:p w:rsidR="005F0AE8" w:rsidRDefault="005F0AE8" w:rsidP="005F0AE8">
      <w:pPr>
        <w:pStyle w:val="p2"/>
      </w:pPr>
      <w:r>
        <w:t>Redución de nulos nas tuplas, empregándoos en casos excepcionais (estes valores desperdician espa</w:t>
      </w:r>
      <w:r w:rsidR="00680590">
        <w:t>zo de almacenamento e dificultan as operacións).P</w:t>
      </w:r>
      <w:r>
        <w:t>ode considerarse ta</w:t>
      </w:r>
      <w:r w:rsidR="00680590">
        <w:t>mén un métodos</w:t>
      </w:r>
      <w:r>
        <w:t xml:space="preserve"> formal.</w:t>
      </w:r>
    </w:p>
    <w:p w:rsidR="00F74BC6" w:rsidRDefault="00F74BC6" w:rsidP="00F74BC6">
      <w:pPr>
        <w:pStyle w:val="p2"/>
        <w:numPr>
          <w:ilvl w:val="0"/>
          <w:numId w:val="0"/>
        </w:numPr>
        <w:ind w:left="1475"/>
      </w:pPr>
    </w:p>
    <w:p w:rsidR="005F0AE8" w:rsidRDefault="005F0AE8" w:rsidP="005F0AE8">
      <w:pPr>
        <w:pStyle w:val="p1"/>
      </w:pPr>
      <w:r w:rsidRPr="005F0AE8">
        <w:rPr>
          <w:b/>
        </w:rPr>
        <w:t>Formais</w:t>
      </w:r>
      <w:r>
        <w:t>: aplicando técnicas formais de Normalización. Este proceso identifica relacións baseándose na súa clave primaria (o</w:t>
      </w:r>
      <w:r w:rsidR="00680590">
        <w:t>u</w:t>
      </w:r>
      <w:r>
        <w:t xml:space="preserve"> candidatas na FNBC) e das dependencias funcionais entre os seus atributos. O esquema relacional de BD pode ser normalizado ata unha forma normal específica, para evitar “propiedades non desexables”. As formas normais pódense clasificar en:</w:t>
      </w:r>
    </w:p>
    <w:p w:rsidR="00D11193" w:rsidRDefault="00D11193" w:rsidP="00D11193">
      <w:pPr>
        <w:pStyle w:val="p1"/>
        <w:numPr>
          <w:ilvl w:val="0"/>
          <w:numId w:val="0"/>
        </w:numPr>
        <w:ind w:left="1191"/>
      </w:pPr>
    </w:p>
    <w:p w:rsidR="005F0AE8" w:rsidRDefault="005F0AE8" w:rsidP="005F0AE8">
      <w:pPr>
        <w:pStyle w:val="p2"/>
      </w:pPr>
      <w:r>
        <w:t xml:space="preserve">1 ª, 2ª, 3ª Forma Normal (Codd, 1070/1971) e BNFC (R.F. Boyce e Codd, 1974) que constitúe unha definición máis forte da 3FN baseadas en dependencias funcionais. Eliminan case totalmente a posibilidade de anomalías de actualización. Estas formas normais resúmense requirindo que todos os atributos non clave sexan dependentes da "clave, clave completa, e nada </w:t>
      </w:r>
      <w:r w:rsidR="00680590">
        <w:t xml:space="preserve">máis </w:t>
      </w:r>
      <w:r>
        <w:t>excepto a clave".</w:t>
      </w:r>
    </w:p>
    <w:p w:rsidR="00D11193" w:rsidRDefault="00D11193" w:rsidP="00D11193">
      <w:pPr>
        <w:pStyle w:val="p2"/>
        <w:numPr>
          <w:ilvl w:val="0"/>
          <w:numId w:val="0"/>
        </w:numPr>
        <w:ind w:left="1475"/>
      </w:pPr>
    </w:p>
    <w:p w:rsidR="005F0AE8" w:rsidRDefault="005F0AE8" w:rsidP="005F0AE8">
      <w:pPr>
        <w:pStyle w:val="p2"/>
      </w:pPr>
      <w:r>
        <w:t>4ª, e 5ª Forma Normal creadas por Fagin en 1977/1979, baseándose nos conceptos de dependencias multivaluadas e de reunión, respectiva</w:t>
      </w:r>
      <w:r w:rsidR="00680590">
        <w:t>mente e 6ª Forma Normal (2002), que se basea no principio de que existen máis de dúas claves candidatas nunha táboa se terán que crear outras táboas con estes atributos claves.</w:t>
      </w:r>
      <w:r>
        <w:t xml:space="preserve"> </w:t>
      </w:r>
      <w:r w:rsidR="00680590">
        <w:t>Estas últimas formas normais e</w:t>
      </w:r>
      <w:r>
        <w:t>liminan anomalías de actualización excepcionais.</w:t>
      </w:r>
    </w:p>
    <w:p w:rsidR="00F74BC6" w:rsidRDefault="00F74BC6" w:rsidP="00F74BC6">
      <w:pPr>
        <w:pStyle w:val="p2"/>
        <w:numPr>
          <w:ilvl w:val="0"/>
          <w:numId w:val="0"/>
        </w:numPr>
        <w:ind w:left="1475"/>
      </w:pPr>
    </w:p>
    <w:p w:rsidR="005F0AE8" w:rsidRDefault="005F0AE8" w:rsidP="005F0AE8">
      <w:r w:rsidRPr="005F0AE8">
        <w:lastRenderedPageBreak/>
        <w:t>Na seguinte táboa resúmense as distintas formas normais, indicando os seus creadores e a data en que se propuxeron</w:t>
      </w:r>
      <w:r w:rsidR="004848E5">
        <w:t>:</w:t>
      </w:r>
    </w:p>
    <w:p w:rsidR="00D11193" w:rsidRDefault="00D11193" w:rsidP="005F0AE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4489"/>
      </w:tblGrid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2F2F2" w:themeFill="background1" w:themeFillShade="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n"/>
            </w:pPr>
            <w:r w:rsidRPr="009A668D">
              <w:t>Forma normal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2F2F2" w:themeFill="background1" w:themeFillShade="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n"/>
            </w:pPr>
            <w:r w:rsidRPr="009A668D">
              <w:t>Definida por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Primera Forma Normal (</w:t>
            </w:r>
            <w:r w:rsidR="00541301">
              <w:t>1FN ou</w:t>
            </w:r>
            <w:r w:rsidRPr="009A668D">
              <w:t>1NF)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Existen dos versiones, la de E. F. Codd de 1970 y la de C. J. Date de 2003.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Segunda Forma Normal (</w:t>
            </w:r>
            <w:r w:rsidR="00541301">
              <w:t xml:space="preserve">2FN ou </w:t>
            </w:r>
            <w:r w:rsidRPr="009A668D">
              <w:t>2NF)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E. F. Codd en 1971.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Tercera Forma Normal (</w:t>
            </w:r>
            <w:r w:rsidR="00541301">
              <w:t xml:space="preserve">3FN ou </w:t>
            </w:r>
            <w:r w:rsidRPr="009A668D">
              <w:t>3FN)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E. F. Codd en 1971.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Forma Normal de Boyce-Codd (</w:t>
            </w:r>
            <w:r w:rsidR="00541301">
              <w:t xml:space="preserve">FNBC ou </w:t>
            </w:r>
            <w:r w:rsidRPr="009A668D">
              <w:t>BCNF)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Raymond F. Boyce y E. F. Codd en 1974.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Cuarta Forma Normal (</w:t>
            </w:r>
            <w:r w:rsidR="00541301">
              <w:t xml:space="preserve">4FN ou </w:t>
            </w:r>
            <w:r w:rsidRPr="009A668D">
              <w:t>4NF)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Ronald Fagin en 1977.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Quinta Forma Normal (</w:t>
            </w:r>
            <w:r w:rsidR="00541301">
              <w:t xml:space="preserve">5FN ou </w:t>
            </w:r>
            <w:r w:rsidRPr="009A668D">
              <w:t>5NF)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Ronald Fagin en 1979.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Forma Normal de Dominio/Clave (</w:t>
            </w:r>
            <w:r w:rsidR="00233F12">
              <w:t>FNDc</w:t>
            </w:r>
            <w:r w:rsidR="00541301">
              <w:t xml:space="preserve"> ou </w:t>
            </w:r>
            <w:r w:rsidRPr="009A668D">
              <w:t>DKNF)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Ronald Fagin en 1981.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Sexta Forma Normal (</w:t>
            </w:r>
            <w:r w:rsidR="00541301">
              <w:t xml:space="preserve">6FN ou </w:t>
            </w:r>
            <w:r w:rsidRPr="009A668D">
              <w:t>6NF)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C. J. Date, Hugh Darwen y Nikos Lorentzos en 2002.</w:t>
            </w:r>
          </w:p>
        </w:tc>
      </w:tr>
    </w:tbl>
    <w:p w:rsidR="008465BA" w:rsidRDefault="00F74BC6" w:rsidP="008465BA">
      <w:pPr>
        <w:pStyle w:val="txfig2"/>
      </w:pPr>
      <w:r>
        <w:t>Táboa</w:t>
      </w:r>
      <w:r w:rsidR="008465BA">
        <w:t>. Autores das Formas Normais</w:t>
      </w:r>
    </w:p>
    <w:p w:rsidR="00F74BC6" w:rsidRDefault="00F74BC6" w:rsidP="00680590">
      <w:pPr>
        <w:pStyle w:val="tx1"/>
      </w:pPr>
    </w:p>
    <w:p w:rsidR="005F0AE8" w:rsidRDefault="00680590" w:rsidP="00680590">
      <w:pPr>
        <w:pStyle w:val="tx1"/>
      </w:pPr>
      <w:r w:rsidRPr="00D11193">
        <w:rPr>
          <w:b/>
        </w:rPr>
        <w:t>A normalización poderíase definir dunha maneira sinxela como o proceso de organizar e estruturar os datos de forma que se minimice a redundancia</w:t>
      </w:r>
      <w:r w:rsidRPr="00680590">
        <w:t>. Este proceso baséase nun conxunto de paut</w:t>
      </w:r>
      <w:r w:rsidR="00541301">
        <w:t>as, as regras de normalización, que disminú</w:t>
      </w:r>
      <w:r w:rsidRPr="00680590">
        <w:t>en o risco de ter un deseño de base</w:t>
      </w:r>
      <w:r w:rsidR="00541301">
        <w:t xml:space="preserve"> de datos defectuoso. Estas regras aplí</w:t>
      </w:r>
      <w:r w:rsidRPr="00680590">
        <w:t xml:space="preserve">canse ao modelo relacional da base de datos, </w:t>
      </w:r>
      <w:r w:rsidR="00541301">
        <w:t xml:space="preserve">normalmente </w:t>
      </w:r>
      <w:r w:rsidRPr="00680590">
        <w:t>obtido a partir do modelo entidade-interrelación.</w:t>
      </w:r>
    </w:p>
    <w:p w:rsidR="003B2349" w:rsidRPr="003B2349" w:rsidRDefault="003B2349" w:rsidP="003B2349"/>
    <w:p w:rsidR="00541301" w:rsidRDefault="00541301" w:rsidP="00541301">
      <w:r w:rsidRPr="00D11193">
        <w:rPr>
          <w:b/>
        </w:rPr>
        <w:t>As formas normais son incrementa</w:t>
      </w:r>
      <w:r w:rsidR="001A7C6F" w:rsidRPr="00D11193">
        <w:rPr>
          <w:b/>
        </w:rPr>
        <w:t>is, é dicir, se</w:t>
      </w:r>
      <w:r w:rsidRPr="00D11193">
        <w:rPr>
          <w:b/>
        </w:rPr>
        <w:t xml:space="preserve"> se cumple a forma normal (n-ésima) cúmprese tamén a (n-1)-ésima. Unha relación pode atoparse en primeira forma normal e non en segunda forma normal, pero non ao contrario, é dicir os números altos de formas normais son mais restritivos</w:t>
      </w:r>
      <w:r w:rsidRPr="00541301">
        <w:t>.</w:t>
      </w:r>
    </w:p>
    <w:p w:rsidR="00D11193" w:rsidRDefault="00D11193" w:rsidP="00541301">
      <w:pPr>
        <w:pStyle w:val="tx1"/>
      </w:pPr>
    </w:p>
    <w:p w:rsidR="00541301" w:rsidRDefault="00541301" w:rsidP="00541301">
      <w:pPr>
        <w:pStyle w:val="tx1"/>
      </w:pPr>
      <w:r w:rsidRPr="00541301">
        <w:t>O itinerario que se segue á hora de normalizar unha relación é o que se mostra no seguinte diagrama:</w:t>
      </w:r>
    </w:p>
    <w:p w:rsidR="00541301" w:rsidRDefault="002037EA" w:rsidP="0054130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712188" cy="850900"/>
            <wp:effectExtent l="19050" t="0" r="2812" b="0"/>
            <wp:docPr id="9" name="8 Imagen" descr="AsformasNormai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formasNormais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2188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BA" w:rsidRDefault="003B2349" w:rsidP="008465BA">
      <w:pPr>
        <w:pStyle w:val="txfig2"/>
      </w:pPr>
      <w:r>
        <w:t>Figura</w:t>
      </w:r>
      <w:r w:rsidR="008465BA">
        <w:t>. As formas normais</w:t>
      </w:r>
    </w:p>
    <w:p w:rsidR="003B2349" w:rsidRDefault="003B2349" w:rsidP="00AB11D5">
      <w:pPr>
        <w:pStyle w:val="tx1"/>
      </w:pPr>
    </w:p>
    <w:p w:rsidR="00541301" w:rsidRPr="00541301" w:rsidRDefault="00AB11D5" w:rsidP="00AB11D5">
      <w:pPr>
        <w:pStyle w:val="tx1"/>
      </w:pPr>
      <w:r w:rsidRPr="003B2349">
        <w:rPr>
          <w:b/>
        </w:rPr>
        <w:t>Existe un certo consenso en normalizar as táboas da base de datos ata a 3FN ou superior, de feito hai autores que opinan que as bases de datos en cuarta ou quinta forma teñen un redemento peor que as que se atopan na terceira o una FNBC</w:t>
      </w:r>
      <w:r w:rsidRPr="00AB11D5">
        <w:t xml:space="preserve">. </w:t>
      </w:r>
      <w:r w:rsidRPr="003B2349">
        <w:rPr>
          <w:b/>
        </w:rPr>
        <w:t>En cualquer caso debería ser obligatorio para cualquer diseñador chegar ata a forma normal de Boyce-Codd</w:t>
      </w:r>
      <w:r>
        <w:t>.</w:t>
      </w:r>
    </w:p>
    <w:p w:rsidR="00BC1BAF" w:rsidRDefault="00190F4C" w:rsidP="003B2349">
      <w:pPr>
        <w:pStyle w:val="n2"/>
      </w:pPr>
      <w:bookmarkStart w:id="2" w:name="_Toc473023620"/>
      <w:r>
        <w:t>Obxectivos da normalización</w:t>
      </w:r>
      <w:bookmarkEnd w:id="2"/>
    </w:p>
    <w:p w:rsidR="00190F4C" w:rsidRDefault="00190F4C" w:rsidP="00190F4C">
      <w:pPr>
        <w:pStyle w:val="tx1"/>
      </w:pPr>
      <w:r>
        <w:t>Os principais obxectivos que persegue o proceso de normalización son:</w:t>
      </w:r>
    </w:p>
    <w:p w:rsidR="00190F4C" w:rsidRDefault="00190F4C" w:rsidP="00190F4C">
      <w:pPr>
        <w:pStyle w:val="p1"/>
      </w:pPr>
      <w:r>
        <w:t>Evitar a redundancia de datos.</w:t>
      </w:r>
    </w:p>
    <w:p w:rsidR="00190F4C" w:rsidRDefault="00190F4C" w:rsidP="00190F4C">
      <w:pPr>
        <w:pStyle w:val="p1"/>
      </w:pPr>
      <w:r>
        <w:lastRenderedPageBreak/>
        <w:t>Protexer e dar un mellor soporte á integridade dos datos.</w:t>
      </w:r>
    </w:p>
    <w:p w:rsidR="00190F4C" w:rsidRDefault="00190F4C" w:rsidP="00190F4C">
      <w:pPr>
        <w:pStyle w:val="p1"/>
      </w:pPr>
      <w:r>
        <w:t>Eliminar as anomalías nos datos, tanto nas actualizacións como nas insercións e os borrados.</w:t>
      </w:r>
    </w:p>
    <w:p w:rsidR="00190F4C" w:rsidRDefault="00190F4C" w:rsidP="00190F4C">
      <w:pPr>
        <w:pStyle w:val="p1"/>
      </w:pPr>
      <w:r>
        <w:t>Reducir na medida do posible o redeseño da base de datos cando esta se amplía.</w:t>
      </w:r>
    </w:p>
    <w:p w:rsidR="00190F4C" w:rsidRDefault="00190F4C" w:rsidP="00190F4C">
      <w:pPr>
        <w:pStyle w:val="p1"/>
      </w:pPr>
      <w:r>
        <w:t>Facer más entendible o modelo de datos a quenes vaian a utilizalo, posto que se modeliza mellor a realidade, o dominio do problema.</w:t>
      </w:r>
    </w:p>
    <w:p w:rsidR="00190F4C" w:rsidRDefault="00190F4C" w:rsidP="00190F4C">
      <w:pPr>
        <w:pStyle w:val="p1"/>
      </w:pPr>
      <w:r>
        <w:t>Proporcionar independencia das linguaxes específicas para a consulta de datos.</w:t>
      </w:r>
    </w:p>
    <w:p w:rsidR="003B2349" w:rsidRDefault="003B2349" w:rsidP="00190F4C">
      <w:pPr>
        <w:pStyle w:val="tx1"/>
      </w:pPr>
    </w:p>
    <w:p w:rsidR="00190F4C" w:rsidRDefault="003B2349" w:rsidP="00190F4C">
      <w:pPr>
        <w:pStyle w:val="tx1"/>
      </w:pPr>
      <w:r>
        <w:t>Mellorar o rende</w:t>
      </w:r>
      <w:r w:rsidR="00190F4C">
        <w:t>mento da base de datos non está na lista de obxectivos, xa que a normalización céntrase exclusivamente en almacenar a información de maneira correcta.</w:t>
      </w:r>
    </w:p>
    <w:p w:rsidR="00190F4C" w:rsidRDefault="00190F4C" w:rsidP="003B2349">
      <w:pPr>
        <w:pStyle w:val="n2"/>
      </w:pPr>
      <w:bookmarkStart w:id="3" w:name="_Toc473023621"/>
      <w:r>
        <w:t>Dificultades no Deseño de BDR</w:t>
      </w:r>
      <w:bookmarkEnd w:id="3"/>
    </w:p>
    <w:p w:rsidR="00190F4C" w:rsidRDefault="00190F4C" w:rsidP="00190F4C">
      <w:pPr>
        <w:pStyle w:val="tx1"/>
      </w:pPr>
      <w:r>
        <w:t>As bases de datos mal deseñadas teñen problemas de:</w:t>
      </w:r>
    </w:p>
    <w:p w:rsidR="00190F4C" w:rsidRDefault="00190F4C" w:rsidP="00190F4C">
      <w:pPr>
        <w:pStyle w:val="p1"/>
      </w:pPr>
      <w:r>
        <w:t>Almacenamento redundante (varias copias da mesma información)</w:t>
      </w:r>
      <w:r w:rsidR="0033604F">
        <w:t>.</w:t>
      </w:r>
    </w:p>
    <w:p w:rsidR="00190F4C" w:rsidRDefault="00190F4C" w:rsidP="00190F4C">
      <w:pPr>
        <w:pStyle w:val="p1"/>
      </w:pPr>
      <w:r>
        <w:t>Perdas non desexadas de información, ao modificar tuplas base, ou borrar tuplas poden levar a un estado non consistente</w:t>
      </w:r>
      <w:r w:rsidR="0033604F">
        <w:t>.</w:t>
      </w:r>
    </w:p>
    <w:p w:rsidR="00190F4C" w:rsidRDefault="00190F4C" w:rsidP="00190F4C">
      <w:pPr>
        <w:pStyle w:val="p1"/>
      </w:pPr>
      <w:r>
        <w:t>Imposibilidade de almacear certa información</w:t>
      </w:r>
      <w:r w:rsidR="0033604F">
        <w:t>.</w:t>
      </w:r>
    </w:p>
    <w:p w:rsidR="003B2349" w:rsidRDefault="003B2349" w:rsidP="00190F4C">
      <w:pPr>
        <w:pStyle w:val="tx1"/>
      </w:pPr>
    </w:p>
    <w:p w:rsidR="00190F4C" w:rsidRDefault="00190F4C" w:rsidP="00190F4C">
      <w:pPr>
        <w:pStyle w:val="tx1"/>
      </w:pPr>
      <w:r>
        <w:t>Estas dificultades poden dar lugar a anomalías de actualización que aínda que non constitúen un error en si mesmas (si se fai ben a actualización non habería problemas) son un factor de erro, xerando inconsistencias semánticas e outros problemas que o modelo relacional podería non detectar, estas anomalías non detectadas evitaríanse coa normalización e permitirán un deseño máis robusto.</w:t>
      </w:r>
    </w:p>
    <w:p w:rsidR="00587B73" w:rsidRDefault="00587B73" w:rsidP="00587B73">
      <w:pPr>
        <w:ind w:firstLine="0"/>
      </w:pPr>
    </w:p>
    <w:p w:rsidR="00190F4C" w:rsidRDefault="003B2349" w:rsidP="00587B73">
      <w:pPr>
        <w:ind w:firstLine="0"/>
      </w:pPr>
      <w:r>
        <w:t>Supón</w:t>
      </w:r>
      <w:r w:rsidR="00190F4C">
        <w:t xml:space="preserve"> o seguinte exemplo</w:t>
      </w:r>
      <w:r w:rsidR="00C97331">
        <w:t xml:space="preserve"> dunha táboa que conten a información sobre os pedidos de productos que fan unha serie de clientes</w:t>
      </w:r>
      <w:r w:rsidR="00190F4C">
        <w:t>:</w:t>
      </w:r>
    </w:p>
    <w:p w:rsidR="00C97331" w:rsidRDefault="009D1F09" w:rsidP="004A4821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>
            <wp:extent cx="6143625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BA" w:rsidRDefault="00587B73" w:rsidP="008465BA">
      <w:pPr>
        <w:pStyle w:val="txfig2"/>
      </w:pPr>
      <w:r>
        <w:t>Figura</w:t>
      </w:r>
      <w:r w:rsidR="008465BA">
        <w:t>. Relación PEDIDO non normailizada</w:t>
      </w:r>
    </w:p>
    <w:p w:rsidR="00587B73" w:rsidRDefault="00587B73" w:rsidP="00C97331">
      <w:pPr>
        <w:pStyle w:val="tx1"/>
      </w:pPr>
    </w:p>
    <w:p w:rsidR="00C97331" w:rsidRDefault="00C97331" w:rsidP="00C97331">
      <w:pPr>
        <w:pStyle w:val="tx1"/>
      </w:pPr>
      <w:r>
        <w:t>Na relación observase que a información dun cliente con máis dun pedido aparece repetida (idCliente, nomeCliente e cidade do mesmo). Esto pode conlevar certas anomalías de actualización:</w:t>
      </w:r>
    </w:p>
    <w:p w:rsidR="00C97331" w:rsidRDefault="004D23E1" w:rsidP="004D23E1">
      <w:pPr>
        <w:pStyle w:val="p1"/>
      </w:pPr>
      <w:r w:rsidRPr="004D23E1">
        <w:rPr>
          <w:b/>
        </w:rPr>
        <w:lastRenderedPageBreak/>
        <w:t>Modificación do valor dun campo</w:t>
      </w:r>
      <w:r>
        <w:t>: ¿qué ocorre se queremos modificar o id do cliente Carpazo</w:t>
      </w:r>
      <w:r w:rsidR="0033604F">
        <w:t>.</w:t>
      </w:r>
      <w:r>
        <w:t>?</w:t>
      </w:r>
    </w:p>
    <w:p w:rsidR="004D23E1" w:rsidRDefault="004A4821" w:rsidP="004A4821">
      <w:pPr>
        <w:pStyle w:val="formula1"/>
        <w:spacing w:after="240"/>
        <w:ind w:left="709"/>
      </w:pPr>
      <w:r>
        <w:rPr>
          <w:noProof/>
          <w:lang w:val="es-ES"/>
        </w:rPr>
        <w:drawing>
          <wp:inline distT="0" distB="0" distL="0" distR="0">
            <wp:extent cx="6115685" cy="18656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BA" w:rsidRDefault="00587B73" w:rsidP="00587B73">
      <w:pPr>
        <w:pStyle w:val="txfig2"/>
        <w:spacing w:after="240"/>
      </w:pPr>
      <w:r>
        <w:t>Figura</w:t>
      </w:r>
      <w:r w:rsidR="008465BA">
        <w:t>. Relación PEDIDO non normalizada que mostra anomal</w:t>
      </w:r>
      <w:r w:rsidR="00284073">
        <w:t>ías de</w:t>
      </w:r>
      <w:r w:rsidR="008465BA">
        <w:t xml:space="preserve"> modificación</w:t>
      </w:r>
    </w:p>
    <w:p w:rsidR="004D23E1" w:rsidRDefault="004D23E1" w:rsidP="004D23E1">
      <w:pPr>
        <w:pStyle w:val="tx1"/>
      </w:pPr>
      <w:r w:rsidRPr="004D23E1">
        <w:t>Ao modificar os valores dos atributos</w:t>
      </w:r>
      <w:r>
        <w:t>, debido a redundancia poderían</w:t>
      </w:r>
      <w:r w:rsidRPr="004D23E1">
        <w:t xml:space="preserve"> xurdir problemas ao modificar e se non actualizamos os campos en todas as filas levaríamos a base de datos a un estado inconsistente.</w:t>
      </w:r>
    </w:p>
    <w:p w:rsidR="00587B73" w:rsidRPr="00587B73" w:rsidRDefault="00587B73" w:rsidP="00587B73"/>
    <w:p w:rsidR="0080592B" w:rsidRDefault="004D23E1" w:rsidP="004D23E1">
      <w:pPr>
        <w:pStyle w:val="p1"/>
      </w:pPr>
      <w:r w:rsidRPr="004D23E1">
        <w:rPr>
          <w:b/>
        </w:rPr>
        <w:t>Inserción dunha tupla</w:t>
      </w:r>
      <w:r>
        <w:t xml:space="preserve">: </w:t>
      </w:r>
    </w:p>
    <w:p w:rsidR="00C97331" w:rsidRDefault="004D23E1" w:rsidP="0080592B">
      <w:pPr>
        <w:pStyle w:val="p2"/>
      </w:pPr>
      <w:r>
        <w:t>¿Qué acontece si engadimos outro pedido, con código 90457, feito polo cliente Pirrel (con</w:t>
      </w:r>
      <w:bookmarkStart w:id="4" w:name="_GoBack"/>
      <w:bookmarkEnd w:id="4"/>
      <w:r>
        <w:t xml:space="preserve"> id de cliente G948499) de Ourense, de 45 unidades do produto P748786 </w:t>
      </w:r>
      <w:r w:rsidR="008465BA">
        <w:t>Fi</w:t>
      </w:r>
      <w:r>
        <w:t>con prezo 0.90 € na data 01 de Xaneiro de 2015?</w:t>
      </w:r>
      <w:r w:rsidR="0033604F">
        <w:t>.</w:t>
      </w:r>
    </w:p>
    <w:p w:rsidR="0080592B" w:rsidRDefault="004A4821" w:rsidP="004A4821">
      <w:pPr>
        <w:pStyle w:val="formula1"/>
        <w:ind w:left="567"/>
      </w:pPr>
      <w:r>
        <w:rPr>
          <w:noProof/>
          <w:lang w:val="es-ES"/>
        </w:rPr>
        <w:drawing>
          <wp:inline distT="0" distB="0" distL="0" distR="0">
            <wp:extent cx="6134100" cy="1990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02" w:rsidRDefault="00587B73" w:rsidP="00301902">
      <w:pPr>
        <w:pStyle w:val="txfig2"/>
      </w:pPr>
      <w:r>
        <w:t>Figura</w:t>
      </w:r>
      <w:r w:rsidR="00301902">
        <w:t>. Relación PEDIDO non normalizada que mostra anomalías de inserción</w:t>
      </w:r>
    </w:p>
    <w:p w:rsidR="004D23E1" w:rsidRDefault="0080592B" w:rsidP="0080592B">
      <w:pPr>
        <w:pStyle w:val="tx1"/>
      </w:pPr>
      <w:r w:rsidRPr="0080592B">
        <w:t>Ao engadir un novo pedido dun cliente seguiríase a introducira información redundante</w:t>
      </w:r>
      <w:r>
        <w:t>.</w:t>
      </w:r>
    </w:p>
    <w:p w:rsidR="0080592B" w:rsidRPr="00EE3026" w:rsidRDefault="0080592B" w:rsidP="0080592B">
      <w:pPr>
        <w:pStyle w:val="p2"/>
      </w:pPr>
      <w:r w:rsidRPr="00EE3026">
        <w:t>¿Qué ocorre se o introducimos información du</w:t>
      </w:r>
      <w:r w:rsidR="0033604F">
        <w:t>n cliente que non fixo pedidos?.</w:t>
      </w:r>
    </w:p>
    <w:p w:rsidR="003F79E9" w:rsidRDefault="003F79E9" w:rsidP="00587B73">
      <w:pPr>
        <w:pStyle w:val="formula1"/>
        <w:spacing w:after="480"/>
      </w:pPr>
      <w:r>
        <w:rPr>
          <w:noProof/>
          <w:lang w:val="es-ES"/>
        </w:rPr>
        <w:lastRenderedPageBreak/>
        <w:drawing>
          <wp:inline distT="0" distB="0" distL="0" distR="0">
            <wp:extent cx="6119495" cy="1962150"/>
            <wp:effectExtent l="19050" t="0" r="0" b="0"/>
            <wp:docPr id="10" name="9 Imagen" descr="FN_Esquema1TuplasInsertarSoloClien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_Esquema1TuplasInsertarSoloCliente.em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22" w:rsidRDefault="00587B73" w:rsidP="00325822">
      <w:pPr>
        <w:pStyle w:val="txfig2"/>
      </w:pPr>
      <w:r>
        <w:t>Figura</w:t>
      </w:r>
      <w:r w:rsidR="00325822">
        <w:t>. Relación PEDIDO non normalizada que mostra anomalías de inserción.</w:t>
      </w:r>
    </w:p>
    <w:p w:rsidR="003F79E9" w:rsidRPr="00EE3026" w:rsidRDefault="003F79E9" w:rsidP="003F79E9">
      <w:pPr>
        <w:pStyle w:val="tx1"/>
      </w:pPr>
      <w:r w:rsidRPr="00EE3026">
        <w:t>Se queremos introducir os datos dun cliente que non fixo ningún pedido, teremos que xerar valores nulos</w:t>
      </w:r>
      <w:r w:rsidR="0033604F">
        <w:t>.</w:t>
      </w:r>
    </w:p>
    <w:p w:rsidR="00587B73" w:rsidRDefault="00587B73" w:rsidP="00587B73">
      <w:pPr>
        <w:ind w:firstLine="0"/>
      </w:pPr>
    </w:p>
    <w:p w:rsidR="0080592B" w:rsidRDefault="003F79E9" w:rsidP="00587B73">
      <w:pPr>
        <w:ind w:firstLine="0"/>
      </w:pPr>
      <w:r>
        <w:t>O mesmo acont</w:t>
      </w:r>
      <w:r w:rsidR="0033604F">
        <w:t>eceria nas seguintes situacións:</w:t>
      </w:r>
      <w:r>
        <w:t xml:space="preserve"> cambiar un cli</w:t>
      </w:r>
      <w:r w:rsidR="0033604F">
        <w:t>ente de cidade, modificar o prez</w:t>
      </w:r>
      <w:r>
        <w:t>o dun produto</w:t>
      </w:r>
      <w:r w:rsidR="0033604F">
        <w:t>.</w:t>
      </w:r>
    </w:p>
    <w:p w:rsidR="00587B73" w:rsidRDefault="00587B73" w:rsidP="00587B73">
      <w:pPr>
        <w:ind w:firstLine="0"/>
      </w:pPr>
    </w:p>
    <w:p w:rsidR="003F79E9" w:rsidRDefault="003F79E9" w:rsidP="003F79E9">
      <w:pPr>
        <w:pStyle w:val="p1"/>
      </w:pPr>
      <w:r w:rsidRPr="003F79E9">
        <w:rPr>
          <w:b/>
        </w:rPr>
        <w:t>Eliminación dunha tupla</w:t>
      </w:r>
      <w:r>
        <w:t xml:space="preserve">: </w:t>
      </w:r>
      <w:r w:rsidRPr="003F79E9">
        <w:t>¿Qué ocorre se eliminamos o produto P748765 da relación PEDIDO?</w:t>
      </w:r>
      <w:r w:rsidR="0033604F">
        <w:t>.</w:t>
      </w:r>
    </w:p>
    <w:p w:rsidR="003F79E9" w:rsidRDefault="003F79E9" w:rsidP="003F79E9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962150"/>
            <wp:effectExtent l="19050" t="0" r="0" b="0"/>
            <wp:docPr id="11" name="10 Imagen" descr="FN_Esquema1TuplasElimina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_Esquema1TuplasEliminar.em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E9" w:rsidRDefault="00587B73" w:rsidP="009830E9">
      <w:pPr>
        <w:pStyle w:val="txfig2"/>
      </w:pPr>
      <w:r>
        <w:t>Figura</w:t>
      </w:r>
      <w:r w:rsidR="009830E9">
        <w:t>. Relación PEDIDO non normalizada que mostra anomalias de eliminación de tuplas</w:t>
      </w:r>
    </w:p>
    <w:p w:rsidR="00587B73" w:rsidRDefault="00587B73" w:rsidP="003F79E9">
      <w:pPr>
        <w:pStyle w:val="tx1"/>
      </w:pPr>
    </w:p>
    <w:p w:rsidR="003F79E9" w:rsidRDefault="003F79E9" w:rsidP="003F79E9">
      <w:pPr>
        <w:pStyle w:val="tx1"/>
      </w:pPr>
      <w:r>
        <w:t>Ao eliminar a información do PEDIDO poderiamos perder todos os datos dos clientes con ese pedido. As inconsistencias afloran ao facer consultas: un cliente</w:t>
      </w:r>
      <w:r w:rsidR="00587B73">
        <w:t xml:space="preserve"> que</w:t>
      </w:r>
      <w:r>
        <w:t xml:space="preserve"> xa non aparece, un produto con diferente prezo, etc.</w:t>
      </w:r>
    </w:p>
    <w:p w:rsidR="00587B73" w:rsidRPr="00587B73" w:rsidRDefault="00587B73" w:rsidP="00587B73"/>
    <w:p w:rsidR="006D28CA" w:rsidRDefault="006D28CA" w:rsidP="006D28CA">
      <w:pPr>
        <w:pStyle w:val="p1"/>
        <w:rPr>
          <w:b/>
        </w:rPr>
      </w:pPr>
      <w:r w:rsidRPr="005C54D3">
        <w:rPr>
          <w:b/>
        </w:rPr>
        <w:t>Descomposición de reunión con perda (</w:t>
      </w:r>
      <w:r w:rsidR="007938DB">
        <w:rPr>
          <w:b/>
        </w:rPr>
        <w:t>tuplas espú</w:t>
      </w:r>
      <w:r w:rsidRPr="005C54D3">
        <w:rPr>
          <w:b/>
        </w:rPr>
        <w:t>reas)</w:t>
      </w:r>
      <w:r w:rsidR="0033604F">
        <w:rPr>
          <w:b/>
        </w:rPr>
        <w:t>:</w:t>
      </w:r>
    </w:p>
    <w:p w:rsidR="000179D3" w:rsidRDefault="000179D3" w:rsidP="000179D3">
      <w:pPr>
        <w:pStyle w:val="tx1"/>
      </w:pPr>
      <w:r>
        <w:t>Ao dividir unha</w:t>
      </w:r>
      <w:r w:rsidR="007938DB">
        <w:t xml:space="preserve"> re</w:t>
      </w:r>
      <w:r>
        <w:t>lación de forma incorrecta pode</w:t>
      </w:r>
      <w:r w:rsidR="007938DB">
        <w:t xml:space="preserve"> producir resultados inconsistentes</w:t>
      </w:r>
      <w:r>
        <w:t>, por exemplo supoñamos a seguinte división en dúas relacións do exemplo:</w:t>
      </w:r>
    </w:p>
    <w:p w:rsidR="000179D3" w:rsidRDefault="000179D3" w:rsidP="00587B73">
      <w:pPr>
        <w:pStyle w:val="formula1"/>
        <w:spacing w:after="480"/>
      </w:pPr>
      <w:r>
        <w:rPr>
          <w:noProof/>
          <w:lang w:val="es-ES"/>
        </w:rPr>
        <w:lastRenderedPageBreak/>
        <w:drawing>
          <wp:inline distT="0" distB="0" distL="0" distR="0">
            <wp:extent cx="6119495" cy="2357120"/>
            <wp:effectExtent l="19050" t="0" r="0" b="0"/>
            <wp:docPr id="13" name="12 Imagen" descr="TuplasEspurias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plasEspurias1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E9" w:rsidRPr="009830E9" w:rsidRDefault="009830E9" w:rsidP="009830E9">
      <w:pPr>
        <w:pStyle w:val="txfig2"/>
      </w:pPr>
      <w:r>
        <w:t>Figura. Descomposición erronea da relación PEDIDO</w:t>
      </w:r>
    </w:p>
    <w:p w:rsidR="0027639C" w:rsidRDefault="0027639C" w:rsidP="000179D3">
      <w:pPr>
        <w:pStyle w:val="tx1"/>
      </w:pPr>
    </w:p>
    <w:p w:rsidR="000179D3" w:rsidRDefault="000179D3" w:rsidP="000179D3">
      <w:pPr>
        <w:pStyle w:val="tx1"/>
      </w:pPr>
      <w:r>
        <w:t>Para recuperar posteriormente a información completa dos pedidos dun cliente xuntaríamos ambas táboas polo nome do cliente</w:t>
      </w:r>
      <w:r w:rsidR="007938DB">
        <w:t xml:space="preserve"> ( o que se denomina operación de reunión ou join)</w:t>
      </w:r>
      <w:r>
        <w:t>, o</w:t>
      </w:r>
      <w:r w:rsidR="0033604F">
        <w:t>betendose o seguinte resultado:</w:t>
      </w:r>
    </w:p>
    <w:p w:rsidR="008C39AD" w:rsidRDefault="008C39AD" w:rsidP="008C39A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341755"/>
            <wp:effectExtent l="19050" t="0" r="0" b="0"/>
            <wp:docPr id="14" name="13 Imagen" descr="TuplasEspuria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plasEspurias2.em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E9" w:rsidRDefault="0033604F" w:rsidP="009830E9">
      <w:pPr>
        <w:pStyle w:val="txfig2"/>
      </w:pPr>
      <w:r>
        <w:t>Figura 2.9</w:t>
      </w:r>
      <w:r w:rsidR="009830E9">
        <w:t>. Reunión da descomposición da relación PEDIDO  que xenera tuplas espúreas</w:t>
      </w:r>
    </w:p>
    <w:p w:rsidR="0027639C" w:rsidRDefault="0027639C" w:rsidP="007938DB">
      <w:pPr>
        <w:pStyle w:val="tx1"/>
      </w:pPr>
    </w:p>
    <w:p w:rsidR="007938DB" w:rsidRDefault="0027639C" w:rsidP="007938DB">
      <w:pPr>
        <w:pStyle w:val="tx1"/>
      </w:pPr>
      <w:r>
        <w:t>O m</w:t>
      </w:r>
      <w:r w:rsidR="007938DB">
        <w:t>e</w:t>
      </w:r>
      <w:r>
        <w:t>sturarse</w:t>
      </w:r>
      <w:r w:rsidR="007938DB">
        <w:t xml:space="preserve"> cada unha das tuplas de PEDIDO DE CLIENTE con PEDIDOS empregando o nome do cliente ( neste exemplo “Xen”) aparecen máis tuplas asociadas a “Xen” pero con menos información. Estas tuplas que non que non existen na relación inicial e que son incorrectas, reciben o nome de “espúreas”</w:t>
      </w:r>
      <w:r w:rsidR="0033604F">
        <w:t>.</w:t>
      </w:r>
    </w:p>
    <w:p w:rsidR="0027639C" w:rsidRPr="0027639C" w:rsidRDefault="0027639C" w:rsidP="0027639C"/>
    <w:p w:rsidR="003F79E9" w:rsidRDefault="003F79E9" w:rsidP="0027639C">
      <w:pPr>
        <w:ind w:firstLine="0"/>
      </w:pPr>
      <w:r>
        <w:t>Para resolver estes problemas debemos realizar un bo deseño, seguindo os pasos de transformación a partir dun modelo conceptual entidade-interrelación e comprobando se as relacións resultantes están normalizadas, e no caso de que non o estean descompondo o esquema de relación en varios esquemas de relación. Os esquemas resultantes cumprirán certas formas normais (preservándose a unión ou combinación de relacións). Deste xeito, minimizarase o grao de vulnerabilidade dunha táboa a inconsistencias e anomalías lóxicas.</w:t>
      </w:r>
    </w:p>
    <w:p w:rsidR="00F8433B" w:rsidRDefault="00F8433B" w:rsidP="0027639C">
      <w:pPr>
        <w:ind w:firstLine="0"/>
      </w:pPr>
    </w:p>
    <w:p w:rsidR="00F8433B" w:rsidRDefault="00F8433B" w:rsidP="0027639C">
      <w:pPr>
        <w:ind w:firstLine="0"/>
      </w:pPr>
    </w:p>
    <w:p w:rsidR="00F8433B" w:rsidRDefault="00F8433B" w:rsidP="0027639C">
      <w:pPr>
        <w:ind w:firstLine="0"/>
      </w:pPr>
    </w:p>
    <w:p w:rsidR="00F8433B" w:rsidRDefault="00F8433B" w:rsidP="0027639C">
      <w:pPr>
        <w:ind w:firstLine="0"/>
      </w:pPr>
    </w:p>
    <w:p w:rsidR="00775A60" w:rsidRDefault="00775A60" w:rsidP="00F8433B">
      <w:pPr>
        <w:pStyle w:val="n2"/>
      </w:pPr>
      <w:bookmarkStart w:id="5" w:name="_Toc473023622"/>
      <w:r>
        <w:lastRenderedPageBreak/>
        <w:t>Dependencias funcionais</w:t>
      </w:r>
      <w:bookmarkEnd w:id="5"/>
    </w:p>
    <w:p w:rsidR="00775A60" w:rsidRDefault="00775A60" w:rsidP="00775A60">
      <w:pPr>
        <w:pStyle w:val="tx1"/>
      </w:pPr>
      <w:r>
        <w:t>O concepto de dependencia funcional é esencial para o deseño de esquemas de bases de datos sen redu</w:t>
      </w:r>
      <w:r w:rsidR="0033604F">
        <w:t>ndancia.</w:t>
      </w:r>
    </w:p>
    <w:p w:rsidR="00F8433B" w:rsidRPr="00F8433B" w:rsidRDefault="00F8433B" w:rsidP="00F8433B"/>
    <w:p w:rsidR="00775A60" w:rsidRDefault="00775A60" w:rsidP="00F8433B">
      <w:pPr>
        <w:pStyle w:val="p1"/>
        <w:numPr>
          <w:ilvl w:val="0"/>
          <w:numId w:val="0"/>
        </w:numPr>
        <w:ind w:left="1191"/>
      </w:pPr>
      <w:r w:rsidRPr="00775A60">
        <w:rPr>
          <w:b/>
        </w:rPr>
        <w:t>Definimos a dependencia funcional (DF) da seguinte forma</w:t>
      </w:r>
      <w:r>
        <w:t>: Dado un esquema relacional R(a1,a2,......aN) e sexan α e β dos conxuntos diferentes de atributos de dito esquema. O feito de que α determine funcionalmente a β, e que β dependa funcionalmente de α se expresa:  α -&gt; β</w:t>
      </w:r>
      <w:r w:rsidR="0033604F">
        <w:t>.</w:t>
      </w:r>
    </w:p>
    <w:p w:rsidR="005B59FA" w:rsidRDefault="005B59FA" w:rsidP="00775A60">
      <w:pPr>
        <w:pStyle w:val="tx1"/>
      </w:pPr>
    </w:p>
    <w:p w:rsidR="00775A60" w:rsidRDefault="005B59FA" w:rsidP="005B59FA">
      <w:pPr>
        <w:pStyle w:val="tx1"/>
        <w:ind w:firstLine="284"/>
      </w:pPr>
      <w:r>
        <w:t>Pó</w:t>
      </w:r>
      <w:r w:rsidR="00775A60">
        <w:t xml:space="preserve">dese simplificar a definición dicindo que dados uns valores para os atributos de α, pódense determinar os correspondentes valores dos atributos </w:t>
      </w:r>
      <w:r w:rsidR="00A76011">
        <w:t>β</w:t>
      </w:r>
      <w:r w:rsidR="00775A60">
        <w:t xml:space="preserve">. Así, chámase </w:t>
      </w:r>
      <w:r w:rsidR="00A76011">
        <w:t>α</w:t>
      </w:r>
      <w:r w:rsidR="00775A60">
        <w:t xml:space="preserve"> ao conxunto determinante e a </w:t>
      </w:r>
      <w:r w:rsidR="00A76011">
        <w:t>β</w:t>
      </w:r>
      <w:r w:rsidR="00775A60">
        <w:t xml:space="preserve"> o conxunto dependente.</w:t>
      </w:r>
    </w:p>
    <w:p w:rsidR="00F8433B" w:rsidRDefault="00F8433B" w:rsidP="00775A60"/>
    <w:p w:rsidR="00F8433B" w:rsidRDefault="00775A60" w:rsidP="00775A60">
      <w:r>
        <w:t>En xeral, unha dependencia funcional (df) α -&gt; β é unha restrición entre dous conxuntos de atributos (descritores) α e β e é unha propiedade inherente ao contido semántico dos datos, que se debe cumprir para calquera extensión dunha relación r co esquema de relación R.</w:t>
      </w:r>
    </w:p>
    <w:p w:rsidR="00775A60" w:rsidRDefault="00775A60" w:rsidP="00775A60">
      <w:r>
        <w:t>A inherencia ao contido semántico significa que unha dependencia funcional non pode ser demostrada, pero si afirmad</w:t>
      </w:r>
      <w:r w:rsidR="0033604F">
        <w:t>a por observación da realidade.</w:t>
      </w:r>
    </w:p>
    <w:p w:rsidR="00F8433B" w:rsidRDefault="00F8433B" w:rsidP="00775A60"/>
    <w:p w:rsidR="00775A60" w:rsidRDefault="00775A60" w:rsidP="00775A60">
      <w:r>
        <w:t>A súa utilidade é a de describir mellor un esquema de relación, mediante a especificación de restricións (sobre atributos) que deben cumprirse sempre.</w:t>
      </w:r>
    </w:p>
    <w:p w:rsidR="00775A60" w:rsidRDefault="00775A60" w:rsidP="00775A60">
      <w:pPr>
        <w:pStyle w:val="n5"/>
      </w:pPr>
      <w:bookmarkStart w:id="6" w:name="_Toc473023623"/>
      <w:r>
        <w:t>Definición formal de dependencia funcional (DF)</w:t>
      </w:r>
      <w:bookmarkEnd w:id="6"/>
    </w:p>
    <w:p w:rsidR="00775A60" w:rsidRDefault="00775A60" w:rsidP="00775A60">
      <w:pPr>
        <w:pStyle w:val="tx1"/>
        <w:rPr>
          <w:b/>
        </w:rPr>
      </w:pPr>
      <w:r w:rsidRPr="00775A60">
        <w:rPr>
          <w:b/>
        </w:rPr>
        <w:t>Sexa R un esquema de relación, no que o seu conxunto de atributos é A, e sexan os descriptores α e β subconxuntos de A, dise que</w:t>
      </w:r>
    </w:p>
    <w:p w:rsidR="00F8433B" w:rsidRPr="00F8433B" w:rsidRDefault="00F8433B" w:rsidP="00F8433B"/>
    <w:p w:rsidR="00775A60" w:rsidRDefault="00775A60" w:rsidP="00F8433B">
      <w:pPr>
        <w:pStyle w:val="p1"/>
        <w:numPr>
          <w:ilvl w:val="0"/>
          <w:numId w:val="0"/>
        </w:numPr>
        <w:ind w:left="1191"/>
      </w:pPr>
      <w:r w:rsidRPr="00775A60">
        <w:t>α -&gt; β se "t1, t2ϵ r (R) e t1 [α]=t2[α] entón t1 [β]=t2[β]</w:t>
      </w:r>
      <w:r w:rsidR="0033604F">
        <w:t>.</w:t>
      </w:r>
    </w:p>
    <w:p w:rsidR="00F8433B" w:rsidRDefault="00F8433B" w:rsidP="00775A60">
      <w:pPr>
        <w:pStyle w:val="tx1"/>
      </w:pPr>
    </w:p>
    <w:p w:rsidR="00775A60" w:rsidRDefault="00775A60" w:rsidP="00775A60">
      <w:pPr>
        <w:pStyle w:val="tx1"/>
      </w:pPr>
      <w:r>
        <w:t>β depende funcionalmente de α si dadas dous tuplas t1 e t2 (da extensión dunha relación r(R)) que teñan os mesmos valores nos atributos que forman α, tamén teñen os mesmos valores para os atributos de β (</w:t>
      </w:r>
      <w:r w:rsidRPr="00775A60">
        <w:rPr>
          <w:b/>
        </w:rPr>
        <w:t>Tamén se di que α determina funcionalmente a β</w:t>
      </w:r>
      <w:r>
        <w:t>)</w:t>
      </w:r>
      <w:r w:rsidR="0033604F">
        <w:t>.</w:t>
      </w:r>
    </w:p>
    <w:p w:rsidR="00A76011" w:rsidRDefault="00A76011" w:rsidP="0033604F"/>
    <w:p w:rsidR="00775A60" w:rsidRDefault="00775A60" w:rsidP="0033604F">
      <w:r>
        <w:t>Dito doutro xeito que a un valor dado de α corresp</w:t>
      </w:r>
      <w:r w:rsidR="00A76011">
        <w:t>ó</w:t>
      </w:r>
      <w:r>
        <w:t>nde</w:t>
      </w:r>
      <w:r w:rsidR="00A76011">
        <w:t>lle</w:t>
      </w:r>
      <w:r>
        <w:t xml:space="preserve"> un único valor de β e isto sucede independentemente do instante considerado, se coñecemos os valores do compoñente α dunha tupla se coñecerán os valores del compoñente β desa mesma tupla (os valores do compoñente </w:t>
      </w:r>
      <w:r w:rsidR="00A76011">
        <w:t>α</w:t>
      </w:r>
      <w:r>
        <w:t xml:space="preserve"> dunha tupla determinan funcionalmente dos valores do compoñente β).</w:t>
      </w:r>
    </w:p>
    <w:p w:rsidR="00A76011" w:rsidRDefault="00A76011" w:rsidP="00667E15">
      <w:pPr>
        <w:rPr>
          <w:b/>
        </w:rPr>
      </w:pPr>
    </w:p>
    <w:p w:rsidR="00667E15" w:rsidRDefault="00667E15" w:rsidP="00667E15">
      <w:r w:rsidRPr="00667E15">
        <w:rPr>
          <w:b/>
        </w:rPr>
        <w:t>D.F. é una aserción ou afirmación sobre todos os valores posibles e non sobre os valores actuais</w:t>
      </w:r>
      <w:r>
        <w:t>, polo tanto, caracteriza a intensión e</w:t>
      </w:r>
      <w:r w:rsidRPr="00667E15">
        <w:t xml:space="preserve"> no</w:t>
      </w:r>
      <w:r>
        <w:t xml:space="preserve">n </w:t>
      </w:r>
      <w:r w:rsidRPr="00667E15">
        <w:t>a extensión de un esquema de rela</w:t>
      </w:r>
      <w:r>
        <w:t>ció</w:t>
      </w:r>
      <w:r w:rsidRPr="00667E15">
        <w:t>n</w:t>
      </w:r>
      <w:r w:rsidR="0033604F">
        <w:t>.</w:t>
      </w:r>
    </w:p>
    <w:p w:rsidR="00A76011" w:rsidRPr="00667E15" w:rsidRDefault="00A76011" w:rsidP="00667E15"/>
    <w:p w:rsidR="00775A60" w:rsidRDefault="00775A60" w:rsidP="00775A60">
      <w:r>
        <w:t xml:space="preserve">Débese clarexar que α -&gt; β </w:t>
      </w:r>
      <w:r w:rsidRPr="00667E15">
        <w:rPr>
          <w:b/>
        </w:rPr>
        <w:t>non</w:t>
      </w:r>
      <w:r>
        <w:t xml:space="preserve"> significa que “dado α poida </w:t>
      </w:r>
      <w:r w:rsidRPr="00667E15">
        <w:rPr>
          <w:b/>
        </w:rPr>
        <w:t>deducirse</w:t>
      </w:r>
      <w:r>
        <w:t xml:space="preserve"> </w:t>
      </w:r>
      <w:r w:rsidRPr="00667E15">
        <w:rPr>
          <w:b/>
        </w:rPr>
        <w:t>o valor</w:t>
      </w:r>
      <w:r>
        <w:t xml:space="preserve"> de β”, ademais que α -&gt; β, dous tuplas son iguais en α son iguais en β non indica nada acerca de si β -&gt; α, pode ocorrer que sendo diferentes en α s</w:t>
      </w:r>
      <w:r w:rsidR="0033604F">
        <w:t>exan iguais en</w:t>
      </w:r>
      <w:r>
        <w:t xml:space="preserve"> β</w:t>
      </w:r>
      <w:r w:rsidR="0033604F">
        <w:t>.</w:t>
      </w:r>
    </w:p>
    <w:p w:rsidR="00A76011" w:rsidRDefault="00A76011" w:rsidP="00667E15">
      <w:pPr>
        <w:rPr>
          <w:b/>
        </w:rPr>
      </w:pPr>
    </w:p>
    <w:p w:rsidR="00667E15" w:rsidRDefault="00667E15" w:rsidP="00667E15">
      <w:r w:rsidRPr="00667E15">
        <w:rPr>
          <w:b/>
        </w:rPr>
        <w:t>Un esquema relacional utilizando dependencias funcionais podería definirse como r (R, ɮ),</w:t>
      </w:r>
      <w:r>
        <w:t xml:space="preserve"> con R conxunto de atributo e ɮ conxunto de dependencias funcionais. Por exemplo:</w:t>
      </w:r>
    </w:p>
    <w:p w:rsidR="00667E15" w:rsidRDefault="00667E15" w:rsidP="00543FD7">
      <w:pPr>
        <w:pStyle w:val="p1"/>
        <w:numPr>
          <w:ilvl w:val="0"/>
          <w:numId w:val="0"/>
        </w:numPr>
        <w:ind w:left="1191"/>
      </w:pPr>
      <w:r>
        <w:t>Actor= ({idActor, nome, apleido1, apelido2},ɮ)</w:t>
      </w:r>
      <w:r w:rsidR="0033604F">
        <w:t>.</w:t>
      </w:r>
    </w:p>
    <w:p w:rsidR="00543FD7" w:rsidRDefault="00543FD7" w:rsidP="00667E15">
      <w:pPr>
        <w:pStyle w:val="tx1"/>
      </w:pPr>
    </w:p>
    <w:p w:rsidR="00667E15" w:rsidRDefault="00667E15" w:rsidP="00667E15">
      <w:pPr>
        <w:pStyle w:val="tx1"/>
      </w:pPr>
      <w:r>
        <w:t>Un atributo ou conxunto de atributos X dunha relación utilizando dependencias funcionai</w:t>
      </w:r>
      <w:r w:rsidR="0033604F">
        <w:t>s cumpre que X -&gt; A1, A2, …, An.</w:t>
      </w:r>
    </w:p>
    <w:p w:rsidR="00543FD7" w:rsidRDefault="00543FD7" w:rsidP="00667E15"/>
    <w:p w:rsidR="00667E15" w:rsidRDefault="00667E15" w:rsidP="00667E15">
      <w:r>
        <w:t xml:space="preserve">Non existe ningún atributo ou conxunto de atributos Y, contido en X, tal que  Y -&gt; A1, A2,…, An, é dicir, a </w:t>
      </w:r>
      <w:r w:rsidRPr="00667E15">
        <w:rPr>
          <w:b/>
        </w:rPr>
        <w:t>clave é o conxunto mínimo de atributos que determina a tódolos demais</w:t>
      </w:r>
      <w:r>
        <w:t>.</w:t>
      </w:r>
    </w:p>
    <w:p w:rsidR="00543FD7" w:rsidRDefault="00543FD7" w:rsidP="00667E15"/>
    <w:p w:rsidR="00667E15" w:rsidRDefault="00667E15" w:rsidP="00667E15">
      <w:r>
        <w:t>Por exemplo o nome dunha persoa depende funcionalmente do DNI; é dicir para un DNI concreto só hai un nome posible. Na relación do exemplo, o idCliente non ten dependencia funcional co codPedido, xa que para un mismo idCliente pode haber máis dun pedido posible, eero o nomeCliente sí que depende do idCliente.</w:t>
      </w:r>
    </w:p>
    <w:p w:rsidR="00667E15" w:rsidRDefault="00667E15" w:rsidP="00F8433B">
      <w:pPr>
        <w:pStyle w:val="n2"/>
      </w:pPr>
      <w:bookmarkStart w:id="7" w:name="_Toc473023624"/>
      <w:r>
        <w:t>Proceso de normalización dunha relación</w:t>
      </w:r>
      <w:bookmarkEnd w:id="7"/>
    </w:p>
    <w:p w:rsidR="00667E15" w:rsidRDefault="00667E15" w:rsidP="00667E15">
      <w:pPr>
        <w:pStyle w:val="tx1"/>
      </w:pPr>
      <w:r>
        <w:t>O proceso de normalización somete a un esquema de relación a unha serie de probas para "certificar” se pertence ou non</w:t>
      </w:r>
      <w:r w:rsidR="0033604F">
        <w:t xml:space="preserve"> a unha certa forma normal.</w:t>
      </w:r>
    </w:p>
    <w:p w:rsidR="00F406B1" w:rsidRPr="00F406B1" w:rsidRDefault="00F406B1" w:rsidP="00F406B1"/>
    <w:p w:rsidR="00667E15" w:rsidRDefault="00667E15" w:rsidP="00667E15">
      <w:r>
        <w:t>A normalización dos datos define o proceso no que os esquemas de relación que non cumpren as condicións se descompoñen</w:t>
      </w:r>
      <w:r w:rsidR="003111A9">
        <w:t>,</w:t>
      </w:r>
      <w:r>
        <w:t xml:space="preserve"> repartindo os seus atributos entre esquemas de relación más pequenos que cump</w:t>
      </w:r>
      <w:r w:rsidR="003111A9">
        <w:t xml:space="preserve">ren as condicións establecidas; deste xeito se garantízas </w:t>
      </w:r>
      <w:r>
        <w:t>que non ocor</w:t>
      </w:r>
      <w:r w:rsidR="0033604F">
        <w:t>ran anomalías de actualización.</w:t>
      </w:r>
    </w:p>
    <w:p w:rsidR="00F406B1" w:rsidRDefault="00F406B1" w:rsidP="00667E15"/>
    <w:p w:rsidR="00667E15" w:rsidRDefault="00667E15" w:rsidP="003111A9">
      <w:pPr>
        <w:rPr>
          <w:b/>
        </w:rPr>
      </w:pPr>
      <w:r w:rsidRPr="003111A9">
        <w:rPr>
          <w:b/>
        </w:rPr>
        <w:t xml:space="preserve">A descomposición </w:t>
      </w:r>
      <w:r w:rsidRPr="003111A9">
        <w:t>expresada máis formalmente</w:t>
      </w:r>
      <w:r w:rsidRPr="003111A9">
        <w:rPr>
          <w:b/>
        </w:rPr>
        <w:t xml:space="preserve"> consiste na substitución da relación  R (A1, A2,..,An) por unha serie de relacións R1, R2, ..., Rn obtidas  mediante proxeccións de R e tales que a relación resultante das reunións de  R1, R2 ,...., Rn teña o mesmo esquema que R.”</w:t>
      </w:r>
      <w:r w:rsidR="0033604F">
        <w:rPr>
          <w:b/>
        </w:rPr>
        <w:t>.</w:t>
      </w:r>
    </w:p>
    <w:p w:rsidR="00F406B1" w:rsidRPr="003111A9" w:rsidRDefault="00F406B1" w:rsidP="003111A9">
      <w:pPr>
        <w:rPr>
          <w:b/>
        </w:rPr>
      </w:pPr>
    </w:p>
    <w:p w:rsidR="00667E15" w:rsidRDefault="00667E15" w:rsidP="00667E15">
      <w:pPr>
        <w:pStyle w:val="tx1"/>
      </w:pPr>
      <w:r>
        <w:t>As propiedades que debe verificar unha boa descomposición</w:t>
      </w:r>
      <w:r w:rsidR="003111A9">
        <w:t xml:space="preserve"> son</w:t>
      </w:r>
      <w:r>
        <w:t>:</w:t>
      </w:r>
    </w:p>
    <w:p w:rsidR="00667E15" w:rsidRDefault="00667E15" w:rsidP="003111A9">
      <w:pPr>
        <w:pStyle w:val="p1"/>
      </w:pPr>
      <w:r w:rsidRPr="003111A9">
        <w:rPr>
          <w:b/>
        </w:rPr>
        <w:t>A propiedade de reunión sen perda</w:t>
      </w:r>
      <w:r w:rsidR="003111A9">
        <w:t>,</w:t>
      </w:r>
      <w:r>
        <w:t xml:space="preserve"> é dicir, que a extensión das relacións normalizadas nos permita</w:t>
      </w:r>
      <w:r w:rsidR="0033604F">
        <w:t>n obter todos os valores de R.</w:t>
      </w:r>
    </w:p>
    <w:p w:rsidR="00667E15" w:rsidRDefault="00667E15" w:rsidP="003111A9">
      <w:pPr>
        <w:pStyle w:val="p1"/>
      </w:pPr>
      <w:r w:rsidRPr="003111A9">
        <w:rPr>
          <w:b/>
        </w:rPr>
        <w:t>A propiedade de conservación das dependencias</w:t>
      </w:r>
      <w:r>
        <w:t>, que asegura que todas as dependencias funcionais estean representadas nalgunha das relacións individuais resultantes</w:t>
      </w:r>
      <w:r w:rsidR="0033604F">
        <w:t>.</w:t>
      </w:r>
    </w:p>
    <w:p w:rsidR="00515DBA" w:rsidRPr="007B6EFB" w:rsidRDefault="00667E15" w:rsidP="00F8433B">
      <w:pPr>
        <w:pStyle w:val="tx1"/>
      </w:pPr>
      <w:r>
        <w:t>Non todas as descomposición son válidas ou boas porque nalgunhas prodúcense perdas de información</w:t>
      </w:r>
      <w:r w:rsidR="0033604F">
        <w:t>.</w:t>
      </w:r>
    </w:p>
    <w:sectPr w:rsidR="00515DBA" w:rsidRPr="007B6EFB" w:rsidSect="00680590">
      <w:headerReference w:type="even" r:id="rId19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88E" w:rsidRDefault="0078288E">
      <w:r>
        <w:separator/>
      </w:r>
    </w:p>
    <w:p w:rsidR="0078288E" w:rsidRDefault="0078288E"/>
  </w:endnote>
  <w:endnote w:type="continuationSeparator" w:id="0">
    <w:p w:rsidR="0078288E" w:rsidRDefault="0078288E">
      <w:r>
        <w:continuationSeparator/>
      </w:r>
    </w:p>
    <w:p w:rsidR="0078288E" w:rsidRDefault="00782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C6" w:rsidRDefault="00F74BC6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AE08B7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AE08B7">
      <w:rPr>
        <w:rFonts w:ascii="Arial" w:hAnsi="Arial" w:cs="Arial"/>
        <w:b/>
        <w:bCs/>
        <w:sz w:val="20"/>
        <w:szCs w:val="20"/>
      </w:rPr>
      <w:fldChar w:fldCharType="separate"/>
    </w:r>
    <w:r w:rsidR="00262011">
      <w:rPr>
        <w:rFonts w:ascii="Arial" w:hAnsi="Arial" w:cs="Arial"/>
        <w:b/>
        <w:bCs/>
        <w:noProof/>
        <w:sz w:val="20"/>
        <w:szCs w:val="20"/>
      </w:rPr>
      <w:t>1</w:t>
    </w:r>
    <w:r w:rsidR="00AE08B7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AE08B7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AE08B7">
      <w:rPr>
        <w:rFonts w:ascii="Arial" w:hAnsi="Arial" w:cs="Arial"/>
        <w:sz w:val="20"/>
        <w:szCs w:val="20"/>
      </w:rPr>
      <w:fldChar w:fldCharType="separate"/>
    </w:r>
    <w:r w:rsidR="00262011">
      <w:rPr>
        <w:rFonts w:ascii="Arial" w:hAnsi="Arial" w:cs="Arial"/>
        <w:noProof/>
        <w:sz w:val="20"/>
        <w:szCs w:val="20"/>
      </w:rPr>
      <w:t>10</w:t>
    </w:r>
    <w:r w:rsidR="00AE08B7">
      <w:rPr>
        <w:rFonts w:ascii="Arial" w:hAnsi="Arial" w:cs="Arial"/>
        <w:sz w:val="20"/>
        <w:szCs w:val="20"/>
      </w:rPr>
      <w:fldChar w:fldCharType="end"/>
    </w:r>
  </w:p>
  <w:p w:rsidR="00F74BC6" w:rsidRDefault="00F74BC6">
    <w:pPr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C6" w:rsidRDefault="00F74BC6" w:rsidP="00764FEA">
    <w:pPr>
      <w:pStyle w:val="Piedepgina"/>
      <w:ind w:left="0" w:firstLine="0"/>
      <w:jc w:val="center"/>
      <w:rPr>
        <w:rFonts w:ascii="Arial Narrow" w:hAnsi="Arial Narrow"/>
      </w:rPr>
    </w:pPr>
  </w:p>
  <w:p w:rsidR="00F74BC6" w:rsidRPr="000B3186" w:rsidRDefault="00F74BC6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AE08B7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AE08B7" w:rsidRPr="000B3186">
      <w:rPr>
        <w:rFonts w:ascii="Arial" w:hAnsi="Arial" w:cs="Arial"/>
        <w:b/>
      </w:rPr>
      <w:fldChar w:fldCharType="separate"/>
    </w:r>
    <w:r w:rsidR="00262011">
      <w:rPr>
        <w:rFonts w:ascii="Arial" w:hAnsi="Arial" w:cs="Arial"/>
        <w:b/>
        <w:noProof/>
      </w:rPr>
      <w:t>6</w:t>
    </w:r>
    <w:r w:rsidR="00AE08B7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r w:rsidR="0078288E">
      <w:fldChar w:fldCharType="begin"/>
    </w:r>
    <w:r w:rsidR="0078288E">
      <w:instrText xml:space="preserve"> NUMPAGES  \* Arabic  \* MERGEFORMAT </w:instrText>
    </w:r>
    <w:r w:rsidR="0078288E">
      <w:fldChar w:fldCharType="separate"/>
    </w:r>
    <w:r w:rsidR="00262011" w:rsidRPr="00262011">
      <w:rPr>
        <w:rFonts w:ascii="Arial" w:hAnsi="Arial" w:cs="Arial"/>
        <w:b/>
        <w:noProof/>
      </w:rPr>
      <w:t>10</w:t>
    </w:r>
    <w:r w:rsidR="0078288E">
      <w:rPr>
        <w:rFonts w:ascii="Arial" w:hAnsi="Arial" w:cs="Arial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88E" w:rsidRDefault="0078288E" w:rsidP="00B051E2">
      <w:pPr>
        <w:pStyle w:val="tx1"/>
      </w:pPr>
      <w:r>
        <w:separator/>
      </w:r>
    </w:p>
  </w:footnote>
  <w:footnote w:type="continuationSeparator" w:id="0">
    <w:p w:rsidR="0078288E" w:rsidRDefault="0078288E" w:rsidP="00B051E2">
      <w:pPr>
        <w:pStyle w:val="tx1"/>
      </w:pPr>
      <w:r>
        <w:continuationSeparator/>
      </w:r>
    </w:p>
    <w:p w:rsidR="0078288E" w:rsidRDefault="0078288E"/>
  </w:footnote>
  <w:footnote w:type="continuationNotice" w:id="1">
    <w:p w:rsidR="0078288E" w:rsidRDefault="0078288E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C6" w:rsidRDefault="00F74BC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C154338"/>
    <w:multiLevelType w:val="multilevel"/>
    <w:tmpl w:val="FD240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2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3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1"/>
  </w:num>
  <w:num w:numId="6">
    <w:abstractNumId w:val="70"/>
  </w:num>
  <w:num w:numId="7">
    <w:abstractNumId w:val="65"/>
  </w:num>
  <w:num w:numId="8">
    <w:abstractNumId w:val="68"/>
  </w:num>
  <w:num w:numId="9">
    <w:abstractNumId w:val="72"/>
  </w:num>
  <w:num w:numId="10">
    <w:abstractNumId w:val="55"/>
  </w:num>
  <w:num w:numId="11">
    <w:abstractNumId w:val="69"/>
  </w:num>
  <w:num w:numId="12">
    <w:abstractNumId w:val="67"/>
  </w:num>
  <w:num w:numId="13">
    <w:abstractNumId w:val="62"/>
  </w:num>
  <w:num w:numId="14">
    <w:abstractNumId w:val="73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6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05388"/>
    <w:rsid w:val="00011030"/>
    <w:rsid w:val="0001116C"/>
    <w:rsid w:val="00012DC9"/>
    <w:rsid w:val="00013734"/>
    <w:rsid w:val="000179D3"/>
    <w:rsid w:val="00017B7B"/>
    <w:rsid w:val="00021798"/>
    <w:rsid w:val="000224DB"/>
    <w:rsid w:val="0002446C"/>
    <w:rsid w:val="00024D5C"/>
    <w:rsid w:val="00025A8B"/>
    <w:rsid w:val="00025BB6"/>
    <w:rsid w:val="00027E58"/>
    <w:rsid w:val="00030CBD"/>
    <w:rsid w:val="00031701"/>
    <w:rsid w:val="000320D1"/>
    <w:rsid w:val="000339B7"/>
    <w:rsid w:val="000407DD"/>
    <w:rsid w:val="00042006"/>
    <w:rsid w:val="00042044"/>
    <w:rsid w:val="00045F6D"/>
    <w:rsid w:val="00046596"/>
    <w:rsid w:val="00046F95"/>
    <w:rsid w:val="000505E9"/>
    <w:rsid w:val="00053DC4"/>
    <w:rsid w:val="000562A9"/>
    <w:rsid w:val="000564EA"/>
    <w:rsid w:val="00060144"/>
    <w:rsid w:val="00060D14"/>
    <w:rsid w:val="00063FD8"/>
    <w:rsid w:val="0006695A"/>
    <w:rsid w:val="00066F75"/>
    <w:rsid w:val="000723E9"/>
    <w:rsid w:val="00075884"/>
    <w:rsid w:val="0007663C"/>
    <w:rsid w:val="00080CE6"/>
    <w:rsid w:val="00096785"/>
    <w:rsid w:val="0009733C"/>
    <w:rsid w:val="00097B71"/>
    <w:rsid w:val="000A0608"/>
    <w:rsid w:val="000A0623"/>
    <w:rsid w:val="000A0DC9"/>
    <w:rsid w:val="000A1879"/>
    <w:rsid w:val="000A1993"/>
    <w:rsid w:val="000A443E"/>
    <w:rsid w:val="000A4521"/>
    <w:rsid w:val="000A4731"/>
    <w:rsid w:val="000B1ACC"/>
    <w:rsid w:val="000B226B"/>
    <w:rsid w:val="000B33F5"/>
    <w:rsid w:val="000B498F"/>
    <w:rsid w:val="000B78D0"/>
    <w:rsid w:val="000C072A"/>
    <w:rsid w:val="000C072C"/>
    <w:rsid w:val="000C1331"/>
    <w:rsid w:val="000C1520"/>
    <w:rsid w:val="000C2EDB"/>
    <w:rsid w:val="000C7D84"/>
    <w:rsid w:val="000C7EB5"/>
    <w:rsid w:val="000D16A2"/>
    <w:rsid w:val="000D2ADA"/>
    <w:rsid w:val="000D3B9B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36C8"/>
    <w:rsid w:val="000F3BA8"/>
    <w:rsid w:val="000F4594"/>
    <w:rsid w:val="000F6A18"/>
    <w:rsid w:val="000F6F43"/>
    <w:rsid w:val="000F735A"/>
    <w:rsid w:val="001053E0"/>
    <w:rsid w:val="0011071E"/>
    <w:rsid w:val="0011077D"/>
    <w:rsid w:val="0011295B"/>
    <w:rsid w:val="00116C6F"/>
    <w:rsid w:val="00117DE3"/>
    <w:rsid w:val="00121F5B"/>
    <w:rsid w:val="00126DEB"/>
    <w:rsid w:val="00133DAF"/>
    <w:rsid w:val="0013540B"/>
    <w:rsid w:val="001409BA"/>
    <w:rsid w:val="00142B2D"/>
    <w:rsid w:val="001468DF"/>
    <w:rsid w:val="00150548"/>
    <w:rsid w:val="00150B85"/>
    <w:rsid w:val="00150CC2"/>
    <w:rsid w:val="001513F4"/>
    <w:rsid w:val="0015466A"/>
    <w:rsid w:val="0015675F"/>
    <w:rsid w:val="00156B39"/>
    <w:rsid w:val="00160826"/>
    <w:rsid w:val="00164CA0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3018"/>
    <w:rsid w:val="00184B45"/>
    <w:rsid w:val="00186B88"/>
    <w:rsid w:val="00190678"/>
    <w:rsid w:val="00190F4C"/>
    <w:rsid w:val="001941DE"/>
    <w:rsid w:val="00195C13"/>
    <w:rsid w:val="0019604E"/>
    <w:rsid w:val="001966D3"/>
    <w:rsid w:val="001A13AA"/>
    <w:rsid w:val="001A20AE"/>
    <w:rsid w:val="001A5A47"/>
    <w:rsid w:val="001A7C6F"/>
    <w:rsid w:val="001B21EF"/>
    <w:rsid w:val="001B2405"/>
    <w:rsid w:val="001B690D"/>
    <w:rsid w:val="001B7656"/>
    <w:rsid w:val="001C1290"/>
    <w:rsid w:val="001C3618"/>
    <w:rsid w:val="001C5991"/>
    <w:rsid w:val="001D077A"/>
    <w:rsid w:val="001D4FF6"/>
    <w:rsid w:val="001E31C6"/>
    <w:rsid w:val="001E52B3"/>
    <w:rsid w:val="001E6861"/>
    <w:rsid w:val="001F2385"/>
    <w:rsid w:val="001F502C"/>
    <w:rsid w:val="001F5620"/>
    <w:rsid w:val="001F6363"/>
    <w:rsid w:val="00202FF7"/>
    <w:rsid w:val="0020332C"/>
    <w:rsid w:val="002037EA"/>
    <w:rsid w:val="00204586"/>
    <w:rsid w:val="002047AC"/>
    <w:rsid w:val="00206736"/>
    <w:rsid w:val="002112F7"/>
    <w:rsid w:val="00211699"/>
    <w:rsid w:val="00212441"/>
    <w:rsid w:val="00212958"/>
    <w:rsid w:val="002143AC"/>
    <w:rsid w:val="00214B41"/>
    <w:rsid w:val="00214F98"/>
    <w:rsid w:val="002163BF"/>
    <w:rsid w:val="00220511"/>
    <w:rsid w:val="00220CC9"/>
    <w:rsid w:val="00221361"/>
    <w:rsid w:val="00222906"/>
    <w:rsid w:val="002241F6"/>
    <w:rsid w:val="00224643"/>
    <w:rsid w:val="00225443"/>
    <w:rsid w:val="0023021E"/>
    <w:rsid w:val="00230B0E"/>
    <w:rsid w:val="0023191D"/>
    <w:rsid w:val="00232E14"/>
    <w:rsid w:val="0023365E"/>
    <w:rsid w:val="00233F12"/>
    <w:rsid w:val="00234CDA"/>
    <w:rsid w:val="00235853"/>
    <w:rsid w:val="0023587B"/>
    <w:rsid w:val="0023677D"/>
    <w:rsid w:val="00237025"/>
    <w:rsid w:val="002378F8"/>
    <w:rsid w:val="00241E70"/>
    <w:rsid w:val="00245684"/>
    <w:rsid w:val="0025262C"/>
    <w:rsid w:val="0025453E"/>
    <w:rsid w:val="00254DDE"/>
    <w:rsid w:val="00260699"/>
    <w:rsid w:val="002614D5"/>
    <w:rsid w:val="00262011"/>
    <w:rsid w:val="0026350F"/>
    <w:rsid w:val="002646A1"/>
    <w:rsid w:val="00265248"/>
    <w:rsid w:val="0026593F"/>
    <w:rsid w:val="00270B87"/>
    <w:rsid w:val="002717A2"/>
    <w:rsid w:val="002740C6"/>
    <w:rsid w:val="00274F63"/>
    <w:rsid w:val="00275BEE"/>
    <w:rsid w:val="0027639C"/>
    <w:rsid w:val="00276A76"/>
    <w:rsid w:val="0027774F"/>
    <w:rsid w:val="00280938"/>
    <w:rsid w:val="00281DB4"/>
    <w:rsid w:val="002826C2"/>
    <w:rsid w:val="0028332D"/>
    <w:rsid w:val="00283DA2"/>
    <w:rsid w:val="00284073"/>
    <w:rsid w:val="0028780A"/>
    <w:rsid w:val="0029112B"/>
    <w:rsid w:val="00294924"/>
    <w:rsid w:val="002951BF"/>
    <w:rsid w:val="0029587C"/>
    <w:rsid w:val="0029608C"/>
    <w:rsid w:val="002974EF"/>
    <w:rsid w:val="002A1B9E"/>
    <w:rsid w:val="002A273B"/>
    <w:rsid w:val="002A470D"/>
    <w:rsid w:val="002A4D0E"/>
    <w:rsid w:val="002B03F6"/>
    <w:rsid w:val="002B0BA0"/>
    <w:rsid w:val="002B2E29"/>
    <w:rsid w:val="002B3048"/>
    <w:rsid w:val="002B372D"/>
    <w:rsid w:val="002B76E8"/>
    <w:rsid w:val="002C0932"/>
    <w:rsid w:val="002C3038"/>
    <w:rsid w:val="002C4196"/>
    <w:rsid w:val="002C58DF"/>
    <w:rsid w:val="002C737C"/>
    <w:rsid w:val="002D7510"/>
    <w:rsid w:val="002E1DCA"/>
    <w:rsid w:val="002E39C9"/>
    <w:rsid w:val="002E5E24"/>
    <w:rsid w:val="002F0C17"/>
    <w:rsid w:val="002F61B1"/>
    <w:rsid w:val="002F6994"/>
    <w:rsid w:val="00301902"/>
    <w:rsid w:val="00303AF4"/>
    <w:rsid w:val="00304634"/>
    <w:rsid w:val="003053BB"/>
    <w:rsid w:val="00306CE1"/>
    <w:rsid w:val="00310A70"/>
    <w:rsid w:val="00310DA9"/>
    <w:rsid w:val="003111A9"/>
    <w:rsid w:val="0031488F"/>
    <w:rsid w:val="0031551C"/>
    <w:rsid w:val="00317BB9"/>
    <w:rsid w:val="003204E9"/>
    <w:rsid w:val="003232FC"/>
    <w:rsid w:val="00325822"/>
    <w:rsid w:val="003265BC"/>
    <w:rsid w:val="00330577"/>
    <w:rsid w:val="00330744"/>
    <w:rsid w:val="00333134"/>
    <w:rsid w:val="003332A7"/>
    <w:rsid w:val="00333FB4"/>
    <w:rsid w:val="00335734"/>
    <w:rsid w:val="00335F4C"/>
    <w:rsid w:val="0033604F"/>
    <w:rsid w:val="00340AE6"/>
    <w:rsid w:val="0034180F"/>
    <w:rsid w:val="00341C64"/>
    <w:rsid w:val="00341F34"/>
    <w:rsid w:val="00343F5E"/>
    <w:rsid w:val="003505CB"/>
    <w:rsid w:val="00350F1E"/>
    <w:rsid w:val="00351C6A"/>
    <w:rsid w:val="00353791"/>
    <w:rsid w:val="003540F4"/>
    <w:rsid w:val="00356E7F"/>
    <w:rsid w:val="003605DB"/>
    <w:rsid w:val="00362054"/>
    <w:rsid w:val="00362947"/>
    <w:rsid w:val="0036566B"/>
    <w:rsid w:val="00367047"/>
    <w:rsid w:val="00373A3B"/>
    <w:rsid w:val="003774DA"/>
    <w:rsid w:val="0038049B"/>
    <w:rsid w:val="00381E5A"/>
    <w:rsid w:val="0038754B"/>
    <w:rsid w:val="003915CA"/>
    <w:rsid w:val="00395B87"/>
    <w:rsid w:val="00395C5D"/>
    <w:rsid w:val="003A472C"/>
    <w:rsid w:val="003A57BD"/>
    <w:rsid w:val="003A6A52"/>
    <w:rsid w:val="003A731E"/>
    <w:rsid w:val="003A7F71"/>
    <w:rsid w:val="003B15DC"/>
    <w:rsid w:val="003B2349"/>
    <w:rsid w:val="003B2B4D"/>
    <w:rsid w:val="003B5821"/>
    <w:rsid w:val="003B65C6"/>
    <w:rsid w:val="003B79B9"/>
    <w:rsid w:val="003C1AF7"/>
    <w:rsid w:val="003C1DAB"/>
    <w:rsid w:val="003C2E07"/>
    <w:rsid w:val="003C325B"/>
    <w:rsid w:val="003C34A0"/>
    <w:rsid w:val="003C3500"/>
    <w:rsid w:val="003C7098"/>
    <w:rsid w:val="003D106E"/>
    <w:rsid w:val="003D5B77"/>
    <w:rsid w:val="003D5D9E"/>
    <w:rsid w:val="003E19E5"/>
    <w:rsid w:val="003E37A0"/>
    <w:rsid w:val="003E5596"/>
    <w:rsid w:val="003E5613"/>
    <w:rsid w:val="003E5B4A"/>
    <w:rsid w:val="003E6356"/>
    <w:rsid w:val="003F36AD"/>
    <w:rsid w:val="003F4D16"/>
    <w:rsid w:val="003F61EA"/>
    <w:rsid w:val="003F64F9"/>
    <w:rsid w:val="003F79E9"/>
    <w:rsid w:val="0040247D"/>
    <w:rsid w:val="00402DCB"/>
    <w:rsid w:val="00402E26"/>
    <w:rsid w:val="004037E4"/>
    <w:rsid w:val="00403F17"/>
    <w:rsid w:val="0040630E"/>
    <w:rsid w:val="00416DCA"/>
    <w:rsid w:val="0041727A"/>
    <w:rsid w:val="00420498"/>
    <w:rsid w:val="004226D2"/>
    <w:rsid w:val="0042434A"/>
    <w:rsid w:val="004251F1"/>
    <w:rsid w:val="00431F60"/>
    <w:rsid w:val="00432D75"/>
    <w:rsid w:val="00434904"/>
    <w:rsid w:val="004422DF"/>
    <w:rsid w:val="0044493E"/>
    <w:rsid w:val="00445D85"/>
    <w:rsid w:val="00450B55"/>
    <w:rsid w:val="00452AD4"/>
    <w:rsid w:val="00454A21"/>
    <w:rsid w:val="00455B5C"/>
    <w:rsid w:val="00460DEE"/>
    <w:rsid w:val="0046376C"/>
    <w:rsid w:val="00467953"/>
    <w:rsid w:val="004700FC"/>
    <w:rsid w:val="00471DF5"/>
    <w:rsid w:val="00472AE4"/>
    <w:rsid w:val="00473B95"/>
    <w:rsid w:val="00474C08"/>
    <w:rsid w:val="004751A6"/>
    <w:rsid w:val="00476505"/>
    <w:rsid w:val="00476B05"/>
    <w:rsid w:val="0048138D"/>
    <w:rsid w:val="00481704"/>
    <w:rsid w:val="00482586"/>
    <w:rsid w:val="0048454B"/>
    <w:rsid w:val="004848E5"/>
    <w:rsid w:val="00485464"/>
    <w:rsid w:val="00485823"/>
    <w:rsid w:val="0048589A"/>
    <w:rsid w:val="00485AC8"/>
    <w:rsid w:val="00485B62"/>
    <w:rsid w:val="00491A73"/>
    <w:rsid w:val="00492D61"/>
    <w:rsid w:val="00493109"/>
    <w:rsid w:val="004946A5"/>
    <w:rsid w:val="004969B1"/>
    <w:rsid w:val="004A05EC"/>
    <w:rsid w:val="004A2A26"/>
    <w:rsid w:val="004A2D8E"/>
    <w:rsid w:val="004A41F9"/>
    <w:rsid w:val="004A4821"/>
    <w:rsid w:val="004A5AA2"/>
    <w:rsid w:val="004A6BE3"/>
    <w:rsid w:val="004B0A55"/>
    <w:rsid w:val="004B2EC8"/>
    <w:rsid w:val="004B3A7B"/>
    <w:rsid w:val="004B42A3"/>
    <w:rsid w:val="004B67B2"/>
    <w:rsid w:val="004C01A2"/>
    <w:rsid w:val="004C0FE5"/>
    <w:rsid w:val="004C174A"/>
    <w:rsid w:val="004C25A7"/>
    <w:rsid w:val="004C47E7"/>
    <w:rsid w:val="004C49FF"/>
    <w:rsid w:val="004C4F04"/>
    <w:rsid w:val="004C7DDD"/>
    <w:rsid w:val="004D0296"/>
    <w:rsid w:val="004D113A"/>
    <w:rsid w:val="004D23E1"/>
    <w:rsid w:val="004D2E13"/>
    <w:rsid w:val="004D3591"/>
    <w:rsid w:val="004D4816"/>
    <w:rsid w:val="004D4BD6"/>
    <w:rsid w:val="004D4CF6"/>
    <w:rsid w:val="004D625A"/>
    <w:rsid w:val="004D78DD"/>
    <w:rsid w:val="004E0845"/>
    <w:rsid w:val="004E239F"/>
    <w:rsid w:val="004E2786"/>
    <w:rsid w:val="004E64E4"/>
    <w:rsid w:val="004E787C"/>
    <w:rsid w:val="004F1210"/>
    <w:rsid w:val="004F228D"/>
    <w:rsid w:val="004F248D"/>
    <w:rsid w:val="004F4449"/>
    <w:rsid w:val="00500686"/>
    <w:rsid w:val="00502545"/>
    <w:rsid w:val="00504E29"/>
    <w:rsid w:val="0050522D"/>
    <w:rsid w:val="0051103A"/>
    <w:rsid w:val="00511F32"/>
    <w:rsid w:val="00514E91"/>
    <w:rsid w:val="00515DBA"/>
    <w:rsid w:val="00515E9B"/>
    <w:rsid w:val="005167F9"/>
    <w:rsid w:val="00522568"/>
    <w:rsid w:val="00522589"/>
    <w:rsid w:val="00523A39"/>
    <w:rsid w:val="005245C7"/>
    <w:rsid w:val="00524FA3"/>
    <w:rsid w:val="005262D9"/>
    <w:rsid w:val="005272AF"/>
    <w:rsid w:val="005274E7"/>
    <w:rsid w:val="0053066D"/>
    <w:rsid w:val="00531BCF"/>
    <w:rsid w:val="0053269B"/>
    <w:rsid w:val="00533BC4"/>
    <w:rsid w:val="00534FA2"/>
    <w:rsid w:val="00537DA2"/>
    <w:rsid w:val="00537E37"/>
    <w:rsid w:val="005408A6"/>
    <w:rsid w:val="00541301"/>
    <w:rsid w:val="00542630"/>
    <w:rsid w:val="00543E1A"/>
    <w:rsid w:val="00543FD7"/>
    <w:rsid w:val="005515D0"/>
    <w:rsid w:val="00552E15"/>
    <w:rsid w:val="005532D5"/>
    <w:rsid w:val="005628FB"/>
    <w:rsid w:val="005636E0"/>
    <w:rsid w:val="0056647A"/>
    <w:rsid w:val="00570181"/>
    <w:rsid w:val="00571712"/>
    <w:rsid w:val="005771AE"/>
    <w:rsid w:val="005852FC"/>
    <w:rsid w:val="0058550C"/>
    <w:rsid w:val="00586135"/>
    <w:rsid w:val="0058635C"/>
    <w:rsid w:val="00586705"/>
    <w:rsid w:val="00587777"/>
    <w:rsid w:val="00587B73"/>
    <w:rsid w:val="00587F7F"/>
    <w:rsid w:val="00591CC3"/>
    <w:rsid w:val="005921AD"/>
    <w:rsid w:val="00592ACD"/>
    <w:rsid w:val="005931F7"/>
    <w:rsid w:val="005957A2"/>
    <w:rsid w:val="00596C88"/>
    <w:rsid w:val="00597AAA"/>
    <w:rsid w:val="00597B53"/>
    <w:rsid w:val="005A36E8"/>
    <w:rsid w:val="005A3839"/>
    <w:rsid w:val="005B1F93"/>
    <w:rsid w:val="005B2DFA"/>
    <w:rsid w:val="005B3EEE"/>
    <w:rsid w:val="005B59FA"/>
    <w:rsid w:val="005B6628"/>
    <w:rsid w:val="005C333D"/>
    <w:rsid w:val="005C43C5"/>
    <w:rsid w:val="005C484B"/>
    <w:rsid w:val="005C4892"/>
    <w:rsid w:val="005C48BD"/>
    <w:rsid w:val="005C54D3"/>
    <w:rsid w:val="005C56B0"/>
    <w:rsid w:val="005C6FD0"/>
    <w:rsid w:val="005D0DAB"/>
    <w:rsid w:val="005D234E"/>
    <w:rsid w:val="005D6146"/>
    <w:rsid w:val="005E0AD2"/>
    <w:rsid w:val="005E1C1F"/>
    <w:rsid w:val="005E242B"/>
    <w:rsid w:val="005E2657"/>
    <w:rsid w:val="005E60D3"/>
    <w:rsid w:val="005E7451"/>
    <w:rsid w:val="005F08C8"/>
    <w:rsid w:val="005F0AE8"/>
    <w:rsid w:val="005F491B"/>
    <w:rsid w:val="005F5A57"/>
    <w:rsid w:val="005F7802"/>
    <w:rsid w:val="00606BBE"/>
    <w:rsid w:val="00606C18"/>
    <w:rsid w:val="0060717E"/>
    <w:rsid w:val="00607BCE"/>
    <w:rsid w:val="00610507"/>
    <w:rsid w:val="00611267"/>
    <w:rsid w:val="0061159C"/>
    <w:rsid w:val="00611AE2"/>
    <w:rsid w:val="00615F65"/>
    <w:rsid w:val="006160B2"/>
    <w:rsid w:val="00617500"/>
    <w:rsid w:val="00622EDB"/>
    <w:rsid w:val="0062446F"/>
    <w:rsid w:val="006275BA"/>
    <w:rsid w:val="00631836"/>
    <w:rsid w:val="006332E4"/>
    <w:rsid w:val="00635D93"/>
    <w:rsid w:val="00643F7C"/>
    <w:rsid w:val="006469EF"/>
    <w:rsid w:val="0064778B"/>
    <w:rsid w:val="006500F6"/>
    <w:rsid w:val="00650AB0"/>
    <w:rsid w:val="00651124"/>
    <w:rsid w:val="00652E8E"/>
    <w:rsid w:val="00653040"/>
    <w:rsid w:val="00653369"/>
    <w:rsid w:val="0065404D"/>
    <w:rsid w:val="00656EFA"/>
    <w:rsid w:val="006611F4"/>
    <w:rsid w:val="006648A9"/>
    <w:rsid w:val="00666865"/>
    <w:rsid w:val="0066711E"/>
    <w:rsid w:val="006673B0"/>
    <w:rsid w:val="00667914"/>
    <w:rsid w:val="00667E15"/>
    <w:rsid w:val="00673DBD"/>
    <w:rsid w:val="0067441E"/>
    <w:rsid w:val="006757EE"/>
    <w:rsid w:val="0068059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1CC"/>
    <w:rsid w:val="0069752A"/>
    <w:rsid w:val="00697DD4"/>
    <w:rsid w:val="006A073C"/>
    <w:rsid w:val="006A0FF1"/>
    <w:rsid w:val="006A5BC2"/>
    <w:rsid w:val="006A6DF4"/>
    <w:rsid w:val="006A7689"/>
    <w:rsid w:val="006B21AD"/>
    <w:rsid w:val="006B773B"/>
    <w:rsid w:val="006B794F"/>
    <w:rsid w:val="006C5F72"/>
    <w:rsid w:val="006C7E7F"/>
    <w:rsid w:val="006C7EA4"/>
    <w:rsid w:val="006D0B4B"/>
    <w:rsid w:val="006D0D35"/>
    <w:rsid w:val="006D1A03"/>
    <w:rsid w:val="006D2252"/>
    <w:rsid w:val="006D28CA"/>
    <w:rsid w:val="006D3766"/>
    <w:rsid w:val="006D419D"/>
    <w:rsid w:val="006D60EE"/>
    <w:rsid w:val="006D7B81"/>
    <w:rsid w:val="006E04E9"/>
    <w:rsid w:val="006E08F5"/>
    <w:rsid w:val="006E09A6"/>
    <w:rsid w:val="006E1380"/>
    <w:rsid w:val="006E35A6"/>
    <w:rsid w:val="006E5E52"/>
    <w:rsid w:val="006F0648"/>
    <w:rsid w:val="006F3863"/>
    <w:rsid w:val="006F3BC5"/>
    <w:rsid w:val="006F5B98"/>
    <w:rsid w:val="006F65F2"/>
    <w:rsid w:val="006F76FD"/>
    <w:rsid w:val="007023BE"/>
    <w:rsid w:val="00702B32"/>
    <w:rsid w:val="007047D4"/>
    <w:rsid w:val="00712350"/>
    <w:rsid w:val="00716DFC"/>
    <w:rsid w:val="007211D5"/>
    <w:rsid w:val="00724DC6"/>
    <w:rsid w:val="00726730"/>
    <w:rsid w:val="0072783C"/>
    <w:rsid w:val="00733CB2"/>
    <w:rsid w:val="007371FA"/>
    <w:rsid w:val="00737A61"/>
    <w:rsid w:val="00737C1F"/>
    <w:rsid w:val="0074141F"/>
    <w:rsid w:val="00741C6A"/>
    <w:rsid w:val="00742B4A"/>
    <w:rsid w:val="00745B09"/>
    <w:rsid w:val="007467AE"/>
    <w:rsid w:val="00746C6A"/>
    <w:rsid w:val="00747F3A"/>
    <w:rsid w:val="00751680"/>
    <w:rsid w:val="00752D01"/>
    <w:rsid w:val="00753260"/>
    <w:rsid w:val="0075411F"/>
    <w:rsid w:val="0076054D"/>
    <w:rsid w:val="00760756"/>
    <w:rsid w:val="007619C8"/>
    <w:rsid w:val="00763664"/>
    <w:rsid w:val="00764FEA"/>
    <w:rsid w:val="007665A3"/>
    <w:rsid w:val="007666F9"/>
    <w:rsid w:val="00770564"/>
    <w:rsid w:val="00770FA3"/>
    <w:rsid w:val="00772CE1"/>
    <w:rsid w:val="007730FF"/>
    <w:rsid w:val="00773138"/>
    <w:rsid w:val="007755BD"/>
    <w:rsid w:val="00775A60"/>
    <w:rsid w:val="0077635E"/>
    <w:rsid w:val="00777AE3"/>
    <w:rsid w:val="007825F0"/>
    <w:rsid w:val="0078288E"/>
    <w:rsid w:val="007848A5"/>
    <w:rsid w:val="00786B91"/>
    <w:rsid w:val="00786F29"/>
    <w:rsid w:val="007914EA"/>
    <w:rsid w:val="00793258"/>
    <w:rsid w:val="007938DB"/>
    <w:rsid w:val="00794132"/>
    <w:rsid w:val="00794D93"/>
    <w:rsid w:val="0079692A"/>
    <w:rsid w:val="00797574"/>
    <w:rsid w:val="007977C5"/>
    <w:rsid w:val="007A0333"/>
    <w:rsid w:val="007A0452"/>
    <w:rsid w:val="007A6F26"/>
    <w:rsid w:val="007B5482"/>
    <w:rsid w:val="007B6EFB"/>
    <w:rsid w:val="007B7DE5"/>
    <w:rsid w:val="007C2FCD"/>
    <w:rsid w:val="007C4BB8"/>
    <w:rsid w:val="007C4CB0"/>
    <w:rsid w:val="007C559F"/>
    <w:rsid w:val="007C55E6"/>
    <w:rsid w:val="007C5F92"/>
    <w:rsid w:val="007D05C2"/>
    <w:rsid w:val="007D4C98"/>
    <w:rsid w:val="007D6C6D"/>
    <w:rsid w:val="007E29C3"/>
    <w:rsid w:val="007E4250"/>
    <w:rsid w:val="007E436D"/>
    <w:rsid w:val="007F1C29"/>
    <w:rsid w:val="007F1E2F"/>
    <w:rsid w:val="007F2813"/>
    <w:rsid w:val="007F2EFD"/>
    <w:rsid w:val="007F37F7"/>
    <w:rsid w:val="007F5295"/>
    <w:rsid w:val="007F7647"/>
    <w:rsid w:val="00801506"/>
    <w:rsid w:val="00801AB4"/>
    <w:rsid w:val="00803838"/>
    <w:rsid w:val="00804603"/>
    <w:rsid w:val="008052DE"/>
    <w:rsid w:val="0080592B"/>
    <w:rsid w:val="00805B7E"/>
    <w:rsid w:val="008065A6"/>
    <w:rsid w:val="00807C84"/>
    <w:rsid w:val="00810073"/>
    <w:rsid w:val="008100D8"/>
    <w:rsid w:val="00813477"/>
    <w:rsid w:val="00820BC6"/>
    <w:rsid w:val="00821BE5"/>
    <w:rsid w:val="008233C6"/>
    <w:rsid w:val="0082365E"/>
    <w:rsid w:val="00824AD4"/>
    <w:rsid w:val="008260AB"/>
    <w:rsid w:val="00831298"/>
    <w:rsid w:val="00832156"/>
    <w:rsid w:val="00833A8A"/>
    <w:rsid w:val="008340D7"/>
    <w:rsid w:val="00841D99"/>
    <w:rsid w:val="008432A7"/>
    <w:rsid w:val="00845171"/>
    <w:rsid w:val="008464A0"/>
    <w:rsid w:val="008465BA"/>
    <w:rsid w:val="00846C9C"/>
    <w:rsid w:val="00847F4F"/>
    <w:rsid w:val="008539AE"/>
    <w:rsid w:val="00853CEB"/>
    <w:rsid w:val="008554B5"/>
    <w:rsid w:val="00855E5F"/>
    <w:rsid w:val="00861D0D"/>
    <w:rsid w:val="00862F09"/>
    <w:rsid w:val="008632DB"/>
    <w:rsid w:val="00866758"/>
    <w:rsid w:val="00872AEC"/>
    <w:rsid w:val="00875A43"/>
    <w:rsid w:val="00876CD7"/>
    <w:rsid w:val="008771F6"/>
    <w:rsid w:val="00880EFA"/>
    <w:rsid w:val="00883874"/>
    <w:rsid w:val="008839A0"/>
    <w:rsid w:val="008849D1"/>
    <w:rsid w:val="008862AD"/>
    <w:rsid w:val="008863D7"/>
    <w:rsid w:val="008929A7"/>
    <w:rsid w:val="00893576"/>
    <w:rsid w:val="00893DC9"/>
    <w:rsid w:val="00894E27"/>
    <w:rsid w:val="00895023"/>
    <w:rsid w:val="00896FF5"/>
    <w:rsid w:val="008A0690"/>
    <w:rsid w:val="008A1D18"/>
    <w:rsid w:val="008A1E1B"/>
    <w:rsid w:val="008A2287"/>
    <w:rsid w:val="008A3064"/>
    <w:rsid w:val="008A3CA7"/>
    <w:rsid w:val="008A3DE9"/>
    <w:rsid w:val="008A500B"/>
    <w:rsid w:val="008B05E6"/>
    <w:rsid w:val="008B2E32"/>
    <w:rsid w:val="008B2E96"/>
    <w:rsid w:val="008B4721"/>
    <w:rsid w:val="008B4E76"/>
    <w:rsid w:val="008B6658"/>
    <w:rsid w:val="008B6D16"/>
    <w:rsid w:val="008B722E"/>
    <w:rsid w:val="008C2919"/>
    <w:rsid w:val="008C39AD"/>
    <w:rsid w:val="008C7B14"/>
    <w:rsid w:val="008D0636"/>
    <w:rsid w:val="008D3157"/>
    <w:rsid w:val="008D3E40"/>
    <w:rsid w:val="008D4572"/>
    <w:rsid w:val="008E5BBA"/>
    <w:rsid w:val="008F1759"/>
    <w:rsid w:val="008F17C9"/>
    <w:rsid w:val="008F4195"/>
    <w:rsid w:val="008F625F"/>
    <w:rsid w:val="00901628"/>
    <w:rsid w:val="009035C9"/>
    <w:rsid w:val="00904D19"/>
    <w:rsid w:val="009053B1"/>
    <w:rsid w:val="00907D77"/>
    <w:rsid w:val="0091231C"/>
    <w:rsid w:val="00912F8B"/>
    <w:rsid w:val="00913AB4"/>
    <w:rsid w:val="00914844"/>
    <w:rsid w:val="00915F64"/>
    <w:rsid w:val="00916E0C"/>
    <w:rsid w:val="00917F2D"/>
    <w:rsid w:val="00921B7F"/>
    <w:rsid w:val="00923E32"/>
    <w:rsid w:val="00931097"/>
    <w:rsid w:val="00931F1F"/>
    <w:rsid w:val="0093253C"/>
    <w:rsid w:val="00935531"/>
    <w:rsid w:val="0093563C"/>
    <w:rsid w:val="009408C5"/>
    <w:rsid w:val="00941237"/>
    <w:rsid w:val="00942C4B"/>
    <w:rsid w:val="00942FF7"/>
    <w:rsid w:val="00944482"/>
    <w:rsid w:val="009514C4"/>
    <w:rsid w:val="00951AF9"/>
    <w:rsid w:val="0096125B"/>
    <w:rsid w:val="009628B5"/>
    <w:rsid w:val="0096489F"/>
    <w:rsid w:val="00964B5E"/>
    <w:rsid w:val="00965548"/>
    <w:rsid w:val="00965719"/>
    <w:rsid w:val="00967192"/>
    <w:rsid w:val="00970D0F"/>
    <w:rsid w:val="009743BD"/>
    <w:rsid w:val="00974B61"/>
    <w:rsid w:val="00975C03"/>
    <w:rsid w:val="0097638C"/>
    <w:rsid w:val="00976B7B"/>
    <w:rsid w:val="0098199B"/>
    <w:rsid w:val="009830E9"/>
    <w:rsid w:val="00986871"/>
    <w:rsid w:val="00991903"/>
    <w:rsid w:val="00992BF5"/>
    <w:rsid w:val="009967D8"/>
    <w:rsid w:val="00996F0C"/>
    <w:rsid w:val="009A2596"/>
    <w:rsid w:val="009A3DE8"/>
    <w:rsid w:val="009A6580"/>
    <w:rsid w:val="009A7CE1"/>
    <w:rsid w:val="009B15C1"/>
    <w:rsid w:val="009B2548"/>
    <w:rsid w:val="009B48E2"/>
    <w:rsid w:val="009B54B3"/>
    <w:rsid w:val="009C5635"/>
    <w:rsid w:val="009D1F09"/>
    <w:rsid w:val="009D2C7A"/>
    <w:rsid w:val="009D30C6"/>
    <w:rsid w:val="009D74D3"/>
    <w:rsid w:val="009E32D7"/>
    <w:rsid w:val="009E33E8"/>
    <w:rsid w:val="009E3424"/>
    <w:rsid w:val="009F1F61"/>
    <w:rsid w:val="009F352C"/>
    <w:rsid w:val="009F3B90"/>
    <w:rsid w:val="009F58AE"/>
    <w:rsid w:val="009F617B"/>
    <w:rsid w:val="00A047A7"/>
    <w:rsid w:val="00A103C8"/>
    <w:rsid w:val="00A109CE"/>
    <w:rsid w:val="00A12237"/>
    <w:rsid w:val="00A13CA9"/>
    <w:rsid w:val="00A16307"/>
    <w:rsid w:val="00A16F3D"/>
    <w:rsid w:val="00A171EA"/>
    <w:rsid w:val="00A23AAF"/>
    <w:rsid w:val="00A2694A"/>
    <w:rsid w:val="00A3052C"/>
    <w:rsid w:val="00A315F9"/>
    <w:rsid w:val="00A3304E"/>
    <w:rsid w:val="00A33B3F"/>
    <w:rsid w:val="00A35671"/>
    <w:rsid w:val="00A35F0A"/>
    <w:rsid w:val="00A36B2D"/>
    <w:rsid w:val="00A3734B"/>
    <w:rsid w:val="00A41427"/>
    <w:rsid w:val="00A44393"/>
    <w:rsid w:val="00A4466F"/>
    <w:rsid w:val="00A45575"/>
    <w:rsid w:val="00A4622A"/>
    <w:rsid w:val="00A50C76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15FC"/>
    <w:rsid w:val="00A73013"/>
    <w:rsid w:val="00A74731"/>
    <w:rsid w:val="00A75A6F"/>
    <w:rsid w:val="00A76011"/>
    <w:rsid w:val="00A76902"/>
    <w:rsid w:val="00A77163"/>
    <w:rsid w:val="00A80936"/>
    <w:rsid w:val="00A80974"/>
    <w:rsid w:val="00A80AF3"/>
    <w:rsid w:val="00A81056"/>
    <w:rsid w:val="00A82BB7"/>
    <w:rsid w:val="00A83490"/>
    <w:rsid w:val="00A8437C"/>
    <w:rsid w:val="00A84ADB"/>
    <w:rsid w:val="00A85160"/>
    <w:rsid w:val="00A854E2"/>
    <w:rsid w:val="00A85738"/>
    <w:rsid w:val="00A9042D"/>
    <w:rsid w:val="00A9182F"/>
    <w:rsid w:val="00A928BA"/>
    <w:rsid w:val="00A93D18"/>
    <w:rsid w:val="00A94F1C"/>
    <w:rsid w:val="00A9782C"/>
    <w:rsid w:val="00AA09DC"/>
    <w:rsid w:val="00AA1350"/>
    <w:rsid w:val="00AA1FD2"/>
    <w:rsid w:val="00AA220B"/>
    <w:rsid w:val="00AA6A21"/>
    <w:rsid w:val="00AA6DD2"/>
    <w:rsid w:val="00AA76E1"/>
    <w:rsid w:val="00AB105A"/>
    <w:rsid w:val="00AB11D5"/>
    <w:rsid w:val="00AB3297"/>
    <w:rsid w:val="00AB4DD4"/>
    <w:rsid w:val="00AB5030"/>
    <w:rsid w:val="00AB532C"/>
    <w:rsid w:val="00AC2D5B"/>
    <w:rsid w:val="00AC637B"/>
    <w:rsid w:val="00AC644D"/>
    <w:rsid w:val="00AC7D92"/>
    <w:rsid w:val="00AD0859"/>
    <w:rsid w:val="00AD23EF"/>
    <w:rsid w:val="00AD24F3"/>
    <w:rsid w:val="00AD354A"/>
    <w:rsid w:val="00AD378B"/>
    <w:rsid w:val="00AD386D"/>
    <w:rsid w:val="00AD57B5"/>
    <w:rsid w:val="00AD65A0"/>
    <w:rsid w:val="00AE0054"/>
    <w:rsid w:val="00AE08B7"/>
    <w:rsid w:val="00AE2051"/>
    <w:rsid w:val="00AE2BEF"/>
    <w:rsid w:val="00AE2D6D"/>
    <w:rsid w:val="00AE3FCA"/>
    <w:rsid w:val="00AE48C4"/>
    <w:rsid w:val="00AE5AAC"/>
    <w:rsid w:val="00AE6707"/>
    <w:rsid w:val="00AF0A86"/>
    <w:rsid w:val="00AF24D2"/>
    <w:rsid w:val="00AF592C"/>
    <w:rsid w:val="00AF5A50"/>
    <w:rsid w:val="00B006C1"/>
    <w:rsid w:val="00B00983"/>
    <w:rsid w:val="00B00F0D"/>
    <w:rsid w:val="00B04B37"/>
    <w:rsid w:val="00B051E2"/>
    <w:rsid w:val="00B059B6"/>
    <w:rsid w:val="00B06AA7"/>
    <w:rsid w:val="00B071C1"/>
    <w:rsid w:val="00B11186"/>
    <w:rsid w:val="00B12E5C"/>
    <w:rsid w:val="00B13ED1"/>
    <w:rsid w:val="00B15207"/>
    <w:rsid w:val="00B2050E"/>
    <w:rsid w:val="00B21415"/>
    <w:rsid w:val="00B227CC"/>
    <w:rsid w:val="00B23B94"/>
    <w:rsid w:val="00B244F0"/>
    <w:rsid w:val="00B254E5"/>
    <w:rsid w:val="00B316B8"/>
    <w:rsid w:val="00B31E08"/>
    <w:rsid w:val="00B326B5"/>
    <w:rsid w:val="00B33440"/>
    <w:rsid w:val="00B33857"/>
    <w:rsid w:val="00B35301"/>
    <w:rsid w:val="00B40938"/>
    <w:rsid w:val="00B43198"/>
    <w:rsid w:val="00B4587E"/>
    <w:rsid w:val="00B52BBE"/>
    <w:rsid w:val="00B5357E"/>
    <w:rsid w:val="00B578EE"/>
    <w:rsid w:val="00B600CD"/>
    <w:rsid w:val="00B609D7"/>
    <w:rsid w:val="00B60FCC"/>
    <w:rsid w:val="00B61F36"/>
    <w:rsid w:val="00B63FCC"/>
    <w:rsid w:val="00B660B1"/>
    <w:rsid w:val="00B6730B"/>
    <w:rsid w:val="00B7046C"/>
    <w:rsid w:val="00B7074F"/>
    <w:rsid w:val="00B70CAF"/>
    <w:rsid w:val="00B71D11"/>
    <w:rsid w:val="00B7668A"/>
    <w:rsid w:val="00B77F17"/>
    <w:rsid w:val="00B81CFC"/>
    <w:rsid w:val="00B86B32"/>
    <w:rsid w:val="00B87DA0"/>
    <w:rsid w:val="00B91DD9"/>
    <w:rsid w:val="00B93DFF"/>
    <w:rsid w:val="00B94049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3908"/>
    <w:rsid w:val="00BC4848"/>
    <w:rsid w:val="00BC507C"/>
    <w:rsid w:val="00BC5471"/>
    <w:rsid w:val="00BC5B60"/>
    <w:rsid w:val="00BC75A4"/>
    <w:rsid w:val="00BD1FAE"/>
    <w:rsid w:val="00BD33E0"/>
    <w:rsid w:val="00BD7053"/>
    <w:rsid w:val="00BD7FD8"/>
    <w:rsid w:val="00BE14CD"/>
    <w:rsid w:val="00BE38A2"/>
    <w:rsid w:val="00BE392F"/>
    <w:rsid w:val="00BE5585"/>
    <w:rsid w:val="00BF1DC5"/>
    <w:rsid w:val="00BF235B"/>
    <w:rsid w:val="00BF2A56"/>
    <w:rsid w:val="00BF2F39"/>
    <w:rsid w:val="00BF3ABC"/>
    <w:rsid w:val="00BF6554"/>
    <w:rsid w:val="00BF6CBF"/>
    <w:rsid w:val="00BF6CFB"/>
    <w:rsid w:val="00BF7792"/>
    <w:rsid w:val="00C015AA"/>
    <w:rsid w:val="00C064F9"/>
    <w:rsid w:val="00C072D3"/>
    <w:rsid w:val="00C11ECB"/>
    <w:rsid w:val="00C1350D"/>
    <w:rsid w:val="00C147EC"/>
    <w:rsid w:val="00C23731"/>
    <w:rsid w:val="00C27467"/>
    <w:rsid w:val="00C30058"/>
    <w:rsid w:val="00C33180"/>
    <w:rsid w:val="00C338A3"/>
    <w:rsid w:val="00C35D31"/>
    <w:rsid w:val="00C37D9C"/>
    <w:rsid w:val="00C40275"/>
    <w:rsid w:val="00C464ED"/>
    <w:rsid w:val="00C47DD6"/>
    <w:rsid w:val="00C52699"/>
    <w:rsid w:val="00C52FB2"/>
    <w:rsid w:val="00C57CA5"/>
    <w:rsid w:val="00C6024B"/>
    <w:rsid w:val="00C61B41"/>
    <w:rsid w:val="00C679D0"/>
    <w:rsid w:val="00C7127B"/>
    <w:rsid w:val="00C73A9E"/>
    <w:rsid w:val="00C73E84"/>
    <w:rsid w:val="00C74630"/>
    <w:rsid w:val="00C7623D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6FD3"/>
    <w:rsid w:val="00C874FE"/>
    <w:rsid w:val="00C9250F"/>
    <w:rsid w:val="00C930C1"/>
    <w:rsid w:val="00C95D91"/>
    <w:rsid w:val="00C96107"/>
    <w:rsid w:val="00C96C9E"/>
    <w:rsid w:val="00C97331"/>
    <w:rsid w:val="00C978F9"/>
    <w:rsid w:val="00C97DC8"/>
    <w:rsid w:val="00CA1C59"/>
    <w:rsid w:val="00CA2C97"/>
    <w:rsid w:val="00CA421A"/>
    <w:rsid w:val="00CA4494"/>
    <w:rsid w:val="00CA4A81"/>
    <w:rsid w:val="00CA5EAF"/>
    <w:rsid w:val="00CA6C0F"/>
    <w:rsid w:val="00CA7443"/>
    <w:rsid w:val="00CB26AC"/>
    <w:rsid w:val="00CB2E24"/>
    <w:rsid w:val="00CB7C4A"/>
    <w:rsid w:val="00CC6162"/>
    <w:rsid w:val="00CC64B2"/>
    <w:rsid w:val="00CC68BF"/>
    <w:rsid w:val="00CC6A78"/>
    <w:rsid w:val="00CC723D"/>
    <w:rsid w:val="00CD178B"/>
    <w:rsid w:val="00CD1BE0"/>
    <w:rsid w:val="00CD2367"/>
    <w:rsid w:val="00CD4655"/>
    <w:rsid w:val="00CD6441"/>
    <w:rsid w:val="00CD6CBA"/>
    <w:rsid w:val="00CE3168"/>
    <w:rsid w:val="00CE3A9A"/>
    <w:rsid w:val="00CE3ED2"/>
    <w:rsid w:val="00CE5DE4"/>
    <w:rsid w:val="00CE729D"/>
    <w:rsid w:val="00CE7DD6"/>
    <w:rsid w:val="00CF354F"/>
    <w:rsid w:val="00D0168B"/>
    <w:rsid w:val="00D01D78"/>
    <w:rsid w:val="00D1084C"/>
    <w:rsid w:val="00D11193"/>
    <w:rsid w:val="00D121FF"/>
    <w:rsid w:val="00D12355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5482"/>
    <w:rsid w:val="00D35F27"/>
    <w:rsid w:val="00D36A57"/>
    <w:rsid w:val="00D436EA"/>
    <w:rsid w:val="00D44EF1"/>
    <w:rsid w:val="00D4578D"/>
    <w:rsid w:val="00D45FAC"/>
    <w:rsid w:val="00D50432"/>
    <w:rsid w:val="00D51FE0"/>
    <w:rsid w:val="00D52FDE"/>
    <w:rsid w:val="00D55326"/>
    <w:rsid w:val="00D560E3"/>
    <w:rsid w:val="00D6071A"/>
    <w:rsid w:val="00D623A3"/>
    <w:rsid w:val="00D630DC"/>
    <w:rsid w:val="00D637DF"/>
    <w:rsid w:val="00D64E95"/>
    <w:rsid w:val="00D65CAA"/>
    <w:rsid w:val="00D7223E"/>
    <w:rsid w:val="00D725F2"/>
    <w:rsid w:val="00D72EA2"/>
    <w:rsid w:val="00D73589"/>
    <w:rsid w:val="00D746BC"/>
    <w:rsid w:val="00D77021"/>
    <w:rsid w:val="00D8008D"/>
    <w:rsid w:val="00D81943"/>
    <w:rsid w:val="00D84BB5"/>
    <w:rsid w:val="00D86BA5"/>
    <w:rsid w:val="00D92323"/>
    <w:rsid w:val="00D93AA4"/>
    <w:rsid w:val="00D943F6"/>
    <w:rsid w:val="00D96ED1"/>
    <w:rsid w:val="00D97FF6"/>
    <w:rsid w:val="00DA22B4"/>
    <w:rsid w:val="00DA302A"/>
    <w:rsid w:val="00DA461F"/>
    <w:rsid w:val="00DA6F57"/>
    <w:rsid w:val="00DA78EE"/>
    <w:rsid w:val="00DB1172"/>
    <w:rsid w:val="00DB154B"/>
    <w:rsid w:val="00DB3C07"/>
    <w:rsid w:val="00DB5EBA"/>
    <w:rsid w:val="00DB6C9A"/>
    <w:rsid w:val="00DC069F"/>
    <w:rsid w:val="00DC53A6"/>
    <w:rsid w:val="00DC6417"/>
    <w:rsid w:val="00DD04B8"/>
    <w:rsid w:val="00DD0C20"/>
    <w:rsid w:val="00DD1E02"/>
    <w:rsid w:val="00DD2BE6"/>
    <w:rsid w:val="00DD434B"/>
    <w:rsid w:val="00DD43DE"/>
    <w:rsid w:val="00DD50FB"/>
    <w:rsid w:val="00DE50F0"/>
    <w:rsid w:val="00DE6AA4"/>
    <w:rsid w:val="00DE775E"/>
    <w:rsid w:val="00DF3D49"/>
    <w:rsid w:val="00DF4661"/>
    <w:rsid w:val="00DF60F6"/>
    <w:rsid w:val="00DF696F"/>
    <w:rsid w:val="00E000D0"/>
    <w:rsid w:val="00E01E13"/>
    <w:rsid w:val="00E03F95"/>
    <w:rsid w:val="00E04083"/>
    <w:rsid w:val="00E043B1"/>
    <w:rsid w:val="00E04B82"/>
    <w:rsid w:val="00E05248"/>
    <w:rsid w:val="00E07BFE"/>
    <w:rsid w:val="00E12B73"/>
    <w:rsid w:val="00E13D73"/>
    <w:rsid w:val="00E140E4"/>
    <w:rsid w:val="00E17F79"/>
    <w:rsid w:val="00E21C64"/>
    <w:rsid w:val="00E22B00"/>
    <w:rsid w:val="00E22CFD"/>
    <w:rsid w:val="00E23B4F"/>
    <w:rsid w:val="00E23D43"/>
    <w:rsid w:val="00E24F18"/>
    <w:rsid w:val="00E2540D"/>
    <w:rsid w:val="00E2765B"/>
    <w:rsid w:val="00E309A8"/>
    <w:rsid w:val="00E31624"/>
    <w:rsid w:val="00E3511D"/>
    <w:rsid w:val="00E352FF"/>
    <w:rsid w:val="00E35B81"/>
    <w:rsid w:val="00E36DDD"/>
    <w:rsid w:val="00E406CB"/>
    <w:rsid w:val="00E43509"/>
    <w:rsid w:val="00E5246D"/>
    <w:rsid w:val="00E54A85"/>
    <w:rsid w:val="00E550CC"/>
    <w:rsid w:val="00E55336"/>
    <w:rsid w:val="00E554D2"/>
    <w:rsid w:val="00E60A97"/>
    <w:rsid w:val="00E62030"/>
    <w:rsid w:val="00E655FD"/>
    <w:rsid w:val="00E70B81"/>
    <w:rsid w:val="00E75254"/>
    <w:rsid w:val="00E836C9"/>
    <w:rsid w:val="00E848FF"/>
    <w:rsid w:val="00E87126"/>
    <w:rsid w:val="00E90ADB"/>
    <w:rsid w:val="00E913B9"/>
    <w:rsid w:val="00E92E82"/>
    <w:rsid w:val="00E937E0"/>
    <w:rsid w:val="00E96038"/>
    <w:rsid w:val="00E97672"/>
    <w:rsid w:val="00EA2DEA"/>
    <w:rsid w:val="00EA37B2"/>
    <w:rsid w:val="00EA3B7F"/>
    <w:rsid w:val="00EA5C68"/>
    <w:rsid w:val="00EA6AFF"/>
    <w:rsid w:val="00EA7466"/>
    <w:rsid w:val="00EB1454"/>
    <w:rsid w:val="00EB20A3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1911"/>
    <w:rsid w:val="00ED2BC5"/>
    <w:rsid w:val="00ED4A3D"/>
    <w:rsid w:val="00ED4DFF"/>
    <w:rsid w:val="00ED7FEC"/>
    <w:rsid w:val="00EE227A"/>
    <w:rsid w:val="00EE42A8"/>
    <w:rsid w:val="00EE56E9"/>
    <w:rsid w:val="00EE710F"/>
    <w:rsid w:val="00EF05B5"/>
    <w:rsid w:val="00EF247B"/>
    <w:rsid w:val="00EF2A34"/>
    <w:rsid w:val="00EF79E5"/>
    <w:rsid w:val="00F00E3B"/>
    <w:rsid w:val="00F01B33"/>
    <w:rsid w:val="00F01C75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153B"/>
    <w:rsid w:val="00F229A3"/>
    <w:rsid w:val="00F24D48"/>
    <w:rsid w:val="00F30B08"/>
    <w:rsid w:val="00F33106"/>
    <w:rsid w:val="00F33108"/>
    <w:rsid w:val="00F334F1"/>
    <w:rsid w:val="00F36DD1"/>
    <w:rsid w:val="00F406B1"/>
    <w:rsid w:val="00F42ABC"/>
    <w:rsid w:val="00F4419C"/>
    <w:rsid w:val="00F45341"/>
    <w:rsid w:val="00F45E68"/>
    <w:rsid w:val="00F471EA"/>
    <w:rsid w:val="00F47778"/>
    <w:rsid w:val="00F534DD"/>
    <w:rsid w:val="00F53E43"/>
    <w:rsid w:val="00F60B69"/>
    <w:rsid w:val="00F61082"/>
    <w:rsid w:val="00F61451"/>
    <w:rsid w:val="00F61C0B"/>
    <w:rsid w:val="00F6221F"/>
    <w:rsid w:val="00F65294"/>
    <w:rsid w:val="00F6543A"/>
    <w:rsid w:val="00F661FC"/>
    <w:rsid w:val="00F67318"/>
    <w:rsid w:val="00F67E9F"/>
    <w:rsid w:val="00F737A3"/>
    <w:rsid w:val="00F73B3F"/>
    <w:rsid w:val="00F73D0F"/>
    <w:rsid w:val="00F7442E"/>
    <w:rsid w:val="00F74BC6"/>
    <w:rsid w:val="00F774C6"/>
    <w:rsid w:val="00F827C3"/>
    <w:rsid w:val="00F83809"/>
    <w:rsid w:val="00F8433B"/>
    <w:rsid w:val="00F84ECF"/>
    <w:rsid w:val="00F853D8"/>
    <w:rsid w:val="00F8586C"/>
    <w:rsid w:val="00F86F7F"/>
    <w:rsid w:val="00F93978"/>
    <w:rsid w:val="00F939A6"/>
    <w:rsid w:val="00F93B6A"/>
    <w:rsid w:val="00F960D8"/>
    <w:rsid w:val="00FA065B"/>
    <w:rsid w:val="00FA2855"/>
    <w:rsid w:val="00FA31CE"/>
    <w:rsid w:val="00FA55A6"/>
    <w:rsid w:val="00FB02BB"/>
    <w:rsid w:val="00FB1043"/>
    <w:rsid w:val="00FB32F5"/>
    <w:rsid w:val="00FB6022"/>
    <w:rsid w:val="00FC2A3A"/>
    <w:rsid w:val="00FC331D"/>
    <w:rsid w:val="00FC3782"/>
    <w:rsid w:val="00FC6406"/>
    <w:rsid w:val="00FC6857"/>
    <w:rsid w:val="00FD1C89"/>
    <w:rsid w:val="00FD3291"/>
    <w:rsid w:val="00FD5523"/>
    <w:rsid w:val="00FD6125"/>
    <w:rsid w:val="00FD6E79"/>
    <w:rsid w:val="00FD7DE4"/>
    <w:rsid w:val="00FE1F94"/>
    <w:rsid w:val="00FE4AB8"/>
    <w:rsid w:val="00FE5351"/>
    <w:rsid w:val="00FE5D40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430557-CC60-4A4C-88A6-08E57981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04F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  <w:tabs>
        <w:tab w:val="num" w:pos="1758"/>
      </w:tabs>
      <w:ind w:hanging="284"/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customXml" Target="../customXml/item1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footer" Target="footer2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6FB34-5898-4273-A2A5-D8B7236B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34</TotalTime>
  <Pages>10</Pages>
  <Words>2243</Words>
  <Characters>12339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14553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9</cp:revision>
  <cp:lastPrinted>2017-01-24T11:18:00Z</cp:lastPrinted>
  <dcterms:created xsi:type="dcterms:W3CDTF">2017-01-23T23:37:00Z</dcterms:created>
  <dcterms:modified xsi:type="dcterms:W3CDTF">2020-01-02T18:29:00Z</dcterms:modified>
</cp:coreProperties>
</file>