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Pr="003420DD" w:rsidRDefault="003420DD" w:rsidP="003420DD">
      <w:pPr>
        <w:pStyle w:val="t1"/>
        <w:rPr>
          <w:rFonts w:ascii="Arial" w:hAnsi="Arial"/>
          <w:color w:val="3342B5"/>
          <w:sz w:val="44"/>
          <w:szCs w:val="28"/>
        </w:rPr>
      </w:pPr>
      <w:r w:rsidRPr="003420DD">
        <w:rPr>
          <w:sz w:val="44"/>
        </w:rPr>
        <w:t>Crear a estrutura de bases de datos relacionais</w:t>
      </w:r>
      <w:r w:rsidRPr="003420DD">
        <w:rPr>
          <w:sz w:val="44"/>
        </w:rPr>
        <w:br w:type="page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395265" w:rsidRDefault="00C05FA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30457664" w:history="1">
        <w:r w:rsidR="00395265" w:rsidRPr="00A43E59">
          <w:rPr>
            <w:rStyle w:val="Hipervnculo"/>
          </w:rPr>
          <w:t>1.</w:t>
        </w:r>
        <w:r w:rsidR="00395265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395265" w:rsidRPr="00A43E59">
          <w:rPr>
            <w:rStyle w:val="Hipervnculo"/>
          </w:rPr>
          <w:t>Creación da estrutura de bases de datos relacionais</w:t>
        </w:r>
        <w:r w:rsidR="00395265">
          <w:rPr>
            <w:webHidden/>
          </w:rPr>
          <w:tab/>
        </w:r>
        <w:r w:rsidR="00395265">
          <w:rPr>
            <w:webHidden/>
          </w:rPr>
          <w:fldChar w:fldCharType="begin"/>
        </w:r>
        <w:r w:rsidR="00395265">
          <w:rPr>
            <w:webHidden/>
          </w:rPr>
          <w:instrText xml:space="preserve"> PAGEREF _Toc30457664 \h </w:instrText>
        </w:r>
        <w:r w:rsidR="00395265">
          <w:rPr>
            <w:webHidden/>
          </w:rPr>
        </w:r>
        <w:r w:rsidR="00395265">
          <w:rPr>
            <w:webHidden/>
          </w:rPr>
          <w:fldChar w:fldCharType="separate"/>
        </w:r>
        <w:r w:rsidR="00395265">
          <w:rPr>
            <w:webHidden/>
          </w:rPr>
          <w:t>3</w:t>
        </w:r>
        <w:r w:rsidR="00395265">
          <w:rPr>
            <w:webHidden/>
          </w:rPr>
          <w:fldChar w:fldCharType="end"/>
        </w:r>
      </w:hyperlink>
    </w:p>
    <w:p w:rsidR="00395265" w:rsidRDefault="00395265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30457665" w:history="1">
        <w:r w:rsidRPr="00A43E59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A43E59">
          <w:rPr>
            <w:rStyle w:val="Hipervnculo"/>
          </w:rPr>
          <w:t>Deseño físico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30457666" w:history="1">
        <w:r w:rsidRPr="00A43E59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A43E59">
          <w:rPr>
            <w:rStyle w:val="Hipervnculo"/>
          </w:rPr>
          <w:t>Linguaxe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67" w:history="1">
        <w:r w:rsidRPr="00A43E59">
          <w:rPr>
            <w:rStyle w:val="Hipervnculo"/>
          </w:rPr>
          <w:t>1.2.1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Definición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68" w:history="1">
        <w:r w:rsidRPr="00A43E59">
          <w:rPr>
            <w:rStyle w:val="Hipervnculo"/>
          </w:rPr>
          <w:t>1.2.2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Manipulación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69" w:history="1">
        <w:r w:rsidRPr="00A43E59">
          <w:rPr>
            <w:rStyle w:val="Hipervnculo"/>
          </w:rPr>
          <w:t>1.2.3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Control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70" w:history="1">
        <w:r w:rsidRPr="00A43E59">
          <w:rPr>
            <w:rStyle w:val="Hipervnculo"/>
          </w:rPr>
          <w:t>1.2.4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Estándares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71" w:history="1">
        <w:r w:rsidRPr="00A43E59">
          <w:rPr>
            <w:rStyle w:val="Hipervnculo"/>
          </w:rPr>
          <w:t>1.2.5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Formas de utilizar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72" w:history="1">
        <w:r w:rsidRPr="00A43E59">
          <w:rPr>
            <w:rStyle w:val="Hipervnculo"/>
          </w:rPr>
          <w:t>1.2.6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Conexión a un servidor MySQL.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73" w:history="1">
        <w:r w:rsidRPr="00A43E59">
          <w:rPr>
            <w:rStyle w:val="Hipervnculo"/>
          </w:rPr>
          <w:t>1.2.7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Forma básica das sentenzas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74" w:history="1">
        <w:r w:rsidRPr="00A43E59">
          <w:rPr>
            <w:rStyle w:val="Hipervnculo"/>
          </w:rPr>
          <w:t>1.2.8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Notación para a sintaxe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75" w:history="1">
        <w:r w:rsidRPr="00A43E59">
          <w:rPr>
            <w:rStyle w:val="Hipervnculo"/>
          </w:rPr>
          <w:t>1.2.9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Comentarios en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30457676" w:history="1">
        <w:r w:rsidRPr="00A43E59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A43E59">
          <w:rPr>
            <w:rStyle w:val="Hipervnculo"/>
          </w:rPr>
          <w:t>Linguaxe de definición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77" w:history="1">
        <w:r w:rsidRPr="00A43E59">
          <w:rPr>
            <w:rStyle w:val="Hipervnculo"/>
          </w:rPr>
          <w:t>1.3.1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Consulta do dicionario de datos dun servidor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78" w:history="1">
        <w:r w:rsidRPr="00A43E59">
          <w:rPr>
            <w:rStyle w:val="Hipervnculo"/>
          </w:rPr>
          <w:t>1.3.2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Nomes dos obxectos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79" w:history="1">
        <w:r w:rsidRPr="00A43E59">
          <w:rPr>
            <w:rStyle w:val="Hipervnculo"/>
          </w:rPr>
          <w:t>1.3.3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0" w:history="1">
        <w:r w:rsidRPr="00A43E59">
          <w:rPr>
            <w:rStyle w:val="Hipervnculo"/>
          </w:rPr>
          <w:t>Creación dunha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1" w:history="1">
        <w:r w:rsidRPr="00A43E59">
          <w:rPr>
            <w:rStyle w:val="Hipervnculo"/>
          </w:rPr>
          <w:t>Poñer en uso 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2" w:history="1">
        <w:r w:rsidRPr="00A43E59">
          <w:rPr>
            <w:rStyle w:val="Hipervnculo"/>
          </w:rPr>
          <w:t>Borrar 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3" w:history="1">
        <w:r w:rsidRPr="00A43E59">
          <w:rPr>
            <w:rStyle w:val="Hipervnculo"/>
          </w:rPr>
          <w:t>1.3.4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A43E59">
          <w:rPr>
            <w:rStyle w:val="Hipervnculo"/>
          </w:rPr>
          <w:t>Táboa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4" w:history="1">
        <w:r w:rsidRPr="00A43E59">
          <w:rPr>
            <w:rStyle w:val="Hipervnculo"/>
          </w:rPr>
          <w:t>Creación dunha táboa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5" w:history="1">
        <w:r w:rsidRPr="00A43E59">
          <w:rPr>
            <w:rStyle w:val="Hipervnculo"/>
          </w:rPr>
          <w:t>Tipos de datos en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6" w:history="1">
        <w:r w:rsidRPr="00A43E59">
          <w:rPr>
            <w:rStyle w:val="Hipervnculo"/>
          </w:rPr>
          <w:t>Implementación da integridade mediante restricións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7" w:history="1">
        <w:r w:rsidRPr="00A43E59">
          <w:rPr>
            <w:rStyle w:val="Hipervnculo"/>
          </w:rPr>
          <w:t>Métodos para implementar a integridade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8" w:history="1">
        <w:r w:rsidRPr="00A43E59">
          <w:rPr>
            <w:rStyle w:val="Hipervnculo"/>
          </w:rPr>
          <w:t>Definición de restricións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89" w:history="1">
        <w:r w:rsidRPr="00A43E59">
          <w:rPr>
            <w:rStyle w:val="Hipervnculo"/>
          </w:rPr>
          <w:t>Creación de táboas e restricións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90" w:history="1">
        <w:r w:rsidRPr="00A43E59">
          <w:rPr>
            <w:rStyle w:val="Hipervnculo"/>
          </w:rPr>
          <w:t>Asociar estruturas de índices ás columnas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91" w:history="1">
        <w:r w:rsidRPr="00A43E59">
          <w:rPr>
            <w:rStyle w:val="Hipervnculo"/>
            <w:highlight w:val="white"/>
          </w:rPr>
          <w:t>Información sobre táboas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92" w:history="1">
        <w:r w:rsidRPr="00A43E59">
          <w:rPr>
            <w:rStyle w:val="Hipervnculo"/>
          </w:rPr>
          <w:t>Creación dunha táboa a partir dunha táboa que xa existe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93" w:history="1">
        <w:r w:rsidRPr="00A43E59">
          <w:rPr>
            <w:rStyle w:val="Hipervnculo"/>
          </w:rPr>
          <w:t>Borrado dunha táboa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395265" w:rsidRDefault="00395265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30457694" w:history="1">
        <w:r w:rsidRPr="00A43E59">
          <w:rPr>
            <w:rStyle w:val="Hipervnculo"/>
          </w:rPr>
          <w:t>Motores de almacenamento en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_Toc30457694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60699" w:rsidRPr="005167F9" w:rsidRDefault="00C05FA5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3420DD">
      <w:pPr>
        <w:pStyle w:val="tx1"/>
        <w:sectPr w:rsidR="00764FEA" w:rsidRPr="00E24593" w:rsidSect="000E0EC9">
          <w:footerReference w:type="default" r:id="rId9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  <w:r w:rsidRPr="005167F9">
        <w:br w:type="page"/>
      </w:r>
      <w:bookmarkStart w:id="0" w:name="_GoBack"/>
      <w:bookmarkEnd w:id="0"/>
    </w:p>
    <w:p w:rsidR="00764FEA" w:rsidRPr="00E24593" w:rsidRDefault="002C4196" w:rsidP="003420DD">
      <w:pPr>
        <w:pStyle w:val="n1"/>
        <w:rPr>
          <w:noProof w:val="0"/>
        </w:rPr>
      </w:pPr>
      <w:bookmarkStart w:id="1" w:name="_Toc30457664"/>
      <w:r>
        <w:lastRenderedPageBreak/>
        <w:t>Creación da estrutura de bases de datos relacionais</w:t>
      </w:r>
      <w:bookmarkEnd w:id="1"/>
    </w:p>
    <w:p w:rsidR="002C4196" w:rsidRDefault="002C58DF" w:rsidP="003420DD">
      <w:pPr>
        <w:pStyle w:val="n2"/>
      </w:pPr>
      <w:bookmarkStart w:id="2" w:name="_Toc30457665"/>
      <w:r>
        <w:t>Deseño físico</w:t>
      </w:r>
      <w:bookmarkEnd w:id="2"/>
    </w:p>
    <w:p w:rsidR="00BF6CFB" w:rsidRDefault="00241E70" w:rsidP="00241E70">
      <w:pPr>
        <w:pStyle w:val="tx1"/>
      </w:pPr>
      <w:r>
        <w:t xml:space="preserve">O deseño físico é </w:t>
      </w:r>
      <w:r w:rsidR="001A5A47">
        <w:t>o</w:t>
      </w:r>
      <w:r>
        <w:t xml:space="preserve"> proceso de implantación definitiva da base de datos deseñada, sobre un SXBD concreto, utilizando directamente instrucións do xestor da base de datos, ou ben,  mediante a axuda dalgunha ferramenta gráfica que facilite a creación da base de datos sen necesidade de coñecer a sintaxe da linguaxe utilizada polo xestor para </w:t>
      </w:r>
      <w:r w:rsidR="00925FD8">
        <w:t>ese</w:t>
      </w:r>
      <w:r>
        <w:t xml:space="preserve"> fin. Realízase u</w:t>
      </w:r>
      <w:r w:rsidR="00BF6CFB">
        <w:t>nha vez rematadas as fases de deseño conceptual e deseño lóxico</w:t>
      </w:r>
      <w:r>
        <w:t>.</w:t>
      </w:r>
    </w:p>
    <w:p w:rsidR="00BF6CFB" w:rsidRDefault="00241E70" w:rsidP="00241E70">
      <w:r>
        <w:t>É</w:t>
      </w:r>
      <w:r w:rsidR="00BF6CFB">
        <w:t xml:space="preserve"> imprescindible empregar o manual de referencia do SXBD seleccionado para coñecer as normas de sintaxe pr</w:t>
      </w:r>
      <w:r w:rsidR="007F1BAC">
        <w:t>opias do fabricante</w:t>
      </w:r>
      <w:r w:rsidR="00A315F9">
        <w:t>. Destácanse as seguintes</w:t>
      </w:r>
      <w:r w:rsidR="00C11ECB">
        <w:t xml:space="preserve"> precaucións</w:t>
      </w:r>
      <w:r w:rsidR="00BF6CFB">
        <w:t>:</w:t>
      </w:r>
    </w:p>
    <w:p w:rsidR="00241E70" w:rsidRDefault="00BF6CFB" w:rsidP="00BF6CFB">
      <w:pPr>
        <w:pStyle w:val="p1"/>
      </w:pPr>
      <w:r>
        <w:t>Nomes de b</w:t>
      </w:r>
      <w:r w:rsidR="00C11ECB">
        <w:t>ases de datos, táboas, columnas.</w:t>
      </w:r>
      <w:r>
        <w:t xml:space="preserve"> Como regra xeral poderíamos empregar nomes que só leven letras, números e o guión baixo, tratand</w:t>
      </w:r>
      <w:r w:rsidR="00493F7A">
        <w:t>o de evitar o uso d</w:t>
      </w:r>
      <w:r w:rsidR="00241E70">
        <w:t>outros cará</w:t>
      </w:r>
      <w:r>
        <w:t>cteres especiais incluídos o ñ, os acentos ou calquera outro símbolo. A razón desta recomendación é que aínda que o</w:t>
      </w:r>
      <w:r w:rsidR="00241E70">
        <w:t xml:space="preserve"> noso SXBD permita o uso de cará</w:t>
      </w:r>
      <w:r>
        <w:t>cteres especiais pode que no futuro teñamos que migrar as nosas bases de datos a outro SXBD</w:t>
      </w:r>
      <w:r w:rsidR="00A16307">
        <w:t>, ou a outro</w:t>
      </w:r>
      <w:r w:rsidR="00925FD8">
        <w:t xml:space="preserve"> </w:t>
      </w:r>
      <w:r w:rsidR="00A16307">
        <w:t>sistema operativo</w:t>
      </w:r>
      <w:r w:rsidR="00925FD8">
        <w:t xml:space="preserve">, </w:t>
      </w:r>
      <w:r>
        <w:t>que teña unhas n</w:t>
      </w:r>
      <w:r w:rsidR="00925FD8">
        <w:t xml:space="preserve">ormas máis restritivas en canto </w:t>
      </w:r>
      <w:r>
        <w:t xml:space="preserve">aos nomes que se poden empregar. </w:t>
      </w:r>
    </w:p>
    <w:p w:rsidR="00C11ECB" w:rsidRDefault="00241E70" w:rsidP="00BF6CFB">
      <w:pPr>
        <w:pStyle w:val="p1"/>
      </w:pPr>
      <w:r>
        <w:t>U</w:t>
      </w:r>
      <w:r w:rsidR="00BF6CFB">
        <w:t xml:space="preserve">so </w:t>
      </w:r>
      <w:r w:rsidR="00C11ECB">
        <w:t xml:space="preserve">indistinto </w:t>
      </w:r>
      <w:r w:rsidR="00BF6CFB">
        <w:t>de ma</w:t>
      </w:r>
      <w:r>
        <w:t>iúsculas, minúsculas, ou unha me</w:t>
      </w:r>
      <w:r w:rsidR="00BF6CFB">
        <w:t xml:space="preserve">stura de ambas, </w:t>
      </w:r>
      <w:r w:rsidR="00C11ECB">
        <w:t xml:space="preserve">para nomear. Deberíase de empregar unha norma xeral, como por exemplo, poñer os nomes sempre en minúsculas </w:t>
      </w:r>
      <w:r w:rsidR="00BF6CFB">
        <w:t>xa que s</w:t>
      </w:r>
      <w:r w:rsidR="00925FD8">
        <w:t>e tiveramos</w:t>
      </w:r>
      <w:r w:rsidR="00BF6CFB">
        <w:t xml:space="preserve"> que migrar dun sistema Windows a outro sensible a maiúsculas e minúsculas (</w:t>
      </w:r>
      <w:r w:rsidR="00BF6CFB" w:rsidRPr="00C11ECB">
        <w:rPr>
          <w:i/>
        </w:rPr>
        <w:t>case sensitive</w:t>
      </w:r>
      <w:r w:rsidR="00BF6CFB">
        <w:t>)</w:t>
      </w:r>
      <w:r w:rsidR="00925FD8">
        <w:t>,</w:t>
      </w:r>
      <w:r w:rsidR="00BF6CFB">
        <w:t xml:space="preserve"> como pode ser Linux, </w:t>
      </w:r>
      <w:r w:rsidR="006E0F4D">
        <w:t>pódense xerar</w:t>
      </w:r>
      <w:r w:rsidR="00C11ECB">
        <w:t xml:space="preserve"> problemas.</w:t>
      </w:r>
    </w:p>
    <w:p w:rsidR="00241E70" w:rsidRDefault="000407DD" w:rsidP="00BF6CFB">
      <w:pPr>
        <w:pStyle w:val="p1"/>
      </w:pPr>
      <w:r>
        <w:t>Tipos de columnas.</w:t>
      </w:r>
      <w:r w:rsidR="006E0F4D">
        <w:t xml:space="preserve"> Cando se fai unha migració</w:t>
      </w:r>
      <w:r w:rsidR="007F1BAC">
        <w:t xml:space="preserve">n dunha base de datos dun SXBD a </w:t>
      </w:r>
      <w:r w:rsidR="006E0F4D">
        <w:t>outro, é</w:t>
      </w:r>
      <w:r w:rsidR="00BF6CFB">
        <w:t xml:space="preserve"> importante revisar os tipos de columnas propios do</w:t>
      </w:r>
      <w:r w:rsidR="006E0F4D">
        <w:t>s</w:t>
      </w:r>
      <w:r w:rsidR="00BF6CFB">
        <w:t xml:space="preserve"> SXBD </w:t>
      </w:r>
      <w:r w:rsidR="006E0F4D">
        <w:t>utilizados</w:t>
      </w:r>
      <w:r w:rsidR="00BF6CFB">
        <w:t>, xa que, a pesar de existir unha norma ANSI estándar para os tipos de datos, cada fabricante introduce algunhas modificacións para mellorar o rendemento do</w:t>
      </w:r>
      <w:r w:rsidR="00C11ECB">
        <w:t xml:space="preserve"> seu motor. Así é posible que no</w:t>
      </w:r>
      <w:r w:rsidR="00925FD8">
        <w:t xml:space="preserve"> SXBD dun </w:t>
      </w:r>
      <w:r w:rsidR="00BF6CFB">
        <w:t>determinado fabricante existan tipos de datos que non existen nos demais, ou que un mesmo tipo de dato se comporte de distinta ma</w:t>
      </w:r>
      <w:r w:rsidR="00C11ECB">
        <w:t>neira en cant</w:t>
      </w:r>
      <w:r w:rsidR="00BF6CFB">
        <w:t xml:space="preserve">o </w:t>
      </w:r>
      <w:r w:rsidR="00C11ECB">
        <w:t xml:space="preserve">a rangos de valores permitidos </w:t>
      </w:r>
      <w:r w:rsidR="00BF6CFB">
        <w:t>e es</w:t>
      </w:r>
      <w:r w:rsidR="00241E70">
        <w:t>pazo</w:t>
      </w:r>
      <w:r w:rsidR="00BF6CFB">
        <w:t xml:space="preserve"> que ocupa no almacenamento</w:t>
      </w:r>
      <w:r w:rsidR="00C11ECB">
        <w:t>.</w:t>
      </w:r>
    </w:p>
    <w:p w:rsidR="00BF6CFB" w:rsidRDefault="00BF6CFB" w:rsidP="00BF6CFB">
      <w:pPr>
        <w:pStyle w:val="p1"/>
      </w:pPr>
      <w:r>
        <w:t>Definición das estruturas físicas de almacenamento</w:t>
      </w:r>
      <w:r w:rsidR="000407DD">
        <w:t xml:space="preserve">. É importante </w:t>
      </w:r>
      <w:r w:rsidR="00241E70">
        <w:t>c</w:t>
      </w:r>
      <w:r>
        <w:t>oñecer a maneira en que o noso SXBD almacena os obxectos das bases de datos (</w:t>
      </w:r>
      <w:r w:rsidRPr="00241E70">
        <w:rPr>
          <w:i/>
        </w:rPr>
        <w:t>tablespaces</w:t>
      </w:r>
      <w:r>
        <w:t xml:space="preserve">), </w:t>
      </w:r>
      <w:r w:rsidR="00925FD8">
        <w:t xml:space="preserve">ou </w:t>
      </w:r>
      <w:r>
        <w:t>os ficheiros de datos (</w:t>
      </w:r>
      <w:r w:rsidRPr="00241E70">
        <w:rPr>
          <w:i/>
        </w:rPr>
        <w:t>datafiles</w:t>
      </w:r>
      <w:r w:rsidR="00C11ECB">
        <w:t>).</w:t>
      </w:r>
    </w:p>
    <w:p w:rsidR="00BC1BAF" w:rsidRDefault="00BC1BAF" w:rsidP="003420DD">
      <w:pPr>
        <w:pStyle w:val="n2"/>
      </w:pPr>
      <w:bookmarkStart w:id="3" w:name="_Toc30457666"/>
      <w:r>
        <w:t>Linguaxe SQL</w:t>
      </w:r>
      <w:bookmarkEnd w:id="3"/>
    </w:p>
    <w:p w:rsidR="00BC1BAF" w:rsidRDefault="00BC1BAF" w:rsidP="00BC1BAF">
      <w:pPr>
        <w:pStyle w:val="tx1"/>
      </w:pPr>
      <w:r>
        <w:t xml:space="preserve">SQL </w:t>
      </w:r>
      <w:r w:rsidR="00925FD8">
        <w:t>corresponde</w:t>
      </w:r>
      <w:r>
        <w:t xml:space="preserve"> </w:t>
      </w:r>
      <w:r w:rsidR="00925FD8">
        <w:t>a</w:t>
      </w:r>
      <w:r>
        <w:t xml:space="preserve">o acrónimo de </w:t>
      </w:r>
      <w:r w:rsidRPr="00BC1BAF">
        <w:rPr>
          <w:i/>
        </w:rPr>
        <w:t>Structured Query Language</w:t>
      </w:r>
      <w:r w:rsidR="00925FD8">
        <w:t xml:space="preserve"> </w:t>
      </w:r>
      <w:r>
        <w:t xml:space="preserve">(Linguaxe Estruturado de Consultas) e é unha ferramenta para organizar, xestionar e recuperar datos almacenados nunha base de datos relacional. Naceu como </w:t>
      </w:r>
      <w:r w:rsidR="00925FD8">
        <w:t xml:space="preserve">software </w:t>
      </w:r>
      <w:r>
        <w:t>de consulta pero actualmente aínda que esa é unha das súas funcións</w:t>
      </w:r>
      <w:r w:rsidR="00A560BF">
        <w:t xml:space="preserve"> máis </w:t>
      </w:r>
      <w:r>
        <w:t>importantes, utilízase para controlar todas as f</w:t>
      </w:r>
      <w:r w:rsidR="001A5A47">
        <w:t>uncións que subministra un SXBDR</w:t>
      </w:r>
      <w:r>
        <w:t xml:space="preserve"> aos seus usuarios, incluíndo todas as funcións das linguaxes deseñadas para o manexo de bases de datos: </w:t>
      </w:r>
      <w:r w:rsidR="0072553C">
        <w:t>Linguaxe de Definición de Datos, Linguaxe de M</w:t>
      </w:r>
      <w:r>
        <w:t>anipulaci</w:t>
      </w:r>
      <w:r w:rsidR="00522568">
        <w:t xml:space="preserve">ón </w:t>
      </w:r>
      <w:r w:rsidR="0072553C">
        <w:t xml:space="preserve">de Datos, </w:t>
      </w:r>
      <w:r w:rsidR="00522568">
        <w:t xml:space="preserve">e </w:t>
      </w:r>
      <w:r w:rsidR="0072553C">
        <w:t>Linguaxe de C</w:t>
      </w:r>
      <w:r w:rsidR="00522568">
        <w:t>ontrol</w:t>
      </w:r>
      <w:r w:rsidR="0072553C">
        <w:t xml:space="preserve"> de Datos</w:t>
      </w:r>
      <w:r w:rsidR="00522568">
        <w:t>.</w:t>
      </w:r>
    </w:p>
    <w:p w:rsidR="00773138" w:rsidRDefault="00773138" w:rsidP="003420DD">
      <w:pPr>
        <w:pStyle w:val="n3"/>
      </w:pPr>
      <w:bookmarkStart w:id="4" w:name="_Toc30457667"/>
      <w:r>
        <w:lastRenderedPageBreak/>
        <w:t>Definición de datos</w:t>
      </w:r>
      <w:bookmarkEnd w:id="4"/>
    </w:p>
    <w:p w:rsidR="00773138" w:rsidRDefault="00773138" w:rsidP="00773138">
      <w:pPr>
        <w:pStyle w:val="tx1"/>
      </w:pPr>
      <w:r>
        <w:t>A linguaxe de definición de datos</w:t>
      </w:r>
      <w:r w:rsidR="00DD434B">
        <w:t xml:space="preserve"> </w:t>
      </w:r>
      <w:r w:rsidR="000A5B1D">
        <w:t xml:space="preserve">ou </w:t>
      </w:r>
      <w:r w:rsidR="00DD434B">
        <w:t xml:space="preserve">LDD (en inglés </w:t>
      </w:r>
      <w:r w:rsidR="00DD434B">
        <w:rPr>
          <w:i/>
          <w:iCs/>
        </w:rPr>
        <w:t>Data Definition Language</w:t>
      </w:r>
      <w:r w:rsidR="00DD434B">
        <w:t xml:space="preserve"> ou </w:t>
      </w:r>
      <w:r w:rsidR="00DD434B">
        <w:rPr>
          <w:i/>
          <w:iCs/>
        </w:rPr>
        <w:t>DDL</w:t>
      </w:r>
      <w:r w:rsidR="00DD3303">
        <w:t>)</w:t>
      </w:r>
      <w:r>
        <w:t xml:space="preserve"> permite</w:t>
      </w:r>
      <w:r w:rsidR="00C4078A">
        <w:t xml:space="preserve"> a creación d</w:t>
      </w:r>
      <w:r>
        <w:t>o esquema da base de datos e a organización física dos datos almacenados.</w:t>
      </w:r>
    </w:p>
    <w:p w:rsidR="00773138" w:rsidRDefault="00773138" w:rsidP="003420DD">
      <w:pPr>
        <w:pStyle w:val="n3"/>
      </w:pPr>
      <w:bookmarkStart w:id="5" w:name="_Toc30457668"/>
      <w:r>
        <w:t>Manipulación de datos</w:t>
      </w:r>
      <w:bookmarkEnd w:id="5"/>
    </w:p>
    <w:p w:rsidR="00773138" w:rsidRDefault="00773138" w:rsidP="00773138">
      <w:pPr>
        <w:pStyle w:val="tx1"/>
      </w:pPr>
      <w:r>
        <w:t xml:space="preserve">A linguaxe de manipulación de datos </w:t>
      </w:r>
      <w:r w:rsidR="000A5B1D">
        <w:t xml:space="preserve">ou </w:t>
      </w:r>
      <w:r w:rsidR="00DD434B">
        <w:t xml:space="preserve">LMD (en inglés </w:t>
      </w:r>
      <w:r w:rsidR="00DD434B">
        <w:rPr>
          <w:i/>
          <w:iCs/>
        </w:rPr>
        <w:t>Data Manipulation Language</w:t>
      </w:r>
      <w:r w:rsidR="00DD434B">
        <w:t>, ou</w:t>
      </w:r>
      <w:r w:rsidR="00E36DDD">
        <w:t xml:space="preserve"> </w:t>
      </w:r>
      <w:r w:rsidR="00E36DDD" w:rsidRPr="00E36DDD">
        <w:rPr>
          <w:i/>
        </w:rPr>
        <w:t>DML</w:t>
      </w:r>
      <w:r w:rsidR="00DD434B">
        <w:t>)</w:t>
      </w:r>
      <w:r w:rsidR="00DD434B" w:rsidRPr="00DD434B">
        <w:t xml:space="preserve"> </w:t>
      </w:r>
      <w:r w:rsidR="00DD434B">
        <w:t>permite:</w:t>
      </w:r>
    </w:p>
    <w:p w:rsidR="00773138" w:rsidRDefault="00BC1BAF" w:rsidP="00BC1BAF">
      <w:pPr>
        <w:pStyle w:val="p1"/>
      </w:pPr>
      <w:r>
        <w:t>Recuperación de datos. SQL permite recuperar e utilizar os datos almacenados nunha base de datos</w:t>
      </w:r>
      <w:r w:rsidR="007F1BAC">
        <w:t xml:space="preserve"> a un usuario ou a un programa</w:t>
      </w:r>
      <w:r>
        <w:t>.</w:t>
      </w:r>
    </w:p>
    <w:p w:rsidR="00BC1BAF" w:rsidRDefault="00BC1BAF" w:rsidP="00BC1BAF">
      <w:pPr>
        <w:pStyle w:val="p1"/>
      </w:pPr>
      <w:r>
        <w:t xml:space="preserve">Mantemento de datos. SQL permite actualizar a base de datos </w:t>
      </w:r>
      <w:r w:rsidR="007F1BAC">
        <w:t xml:space="preserve">a un usuario ou a un programa, </w:t>
      </w:r>
      <w:r>
        <w:t>engadindo novos</w:t>
      </w:r>
      <w:r w:rsidR="0045398C">
        <w:t xml:space="preserve"> datos</w:t>
      </w:r>
      <w:r w:rsidR="00A02BE7">
        <w:t>, borrando e</w:t>
      </w:r>
      <w:r>
        <w:t xml:space="preserve"> modificando os </w:t>
      </w:r>
      <w:r w:rsidR="00A02BE7">
        <w:t>que xa están almacenados</w:t>
      </w:r>
      <w:r>
        <w:t>.</w:t>
      </w:r>
    </w:p>
    <w:p w:rsidR="00773138" w:rsidRDefault="00773138" w:rsidP="003420DD">
      <w:pPr>
        <w:pStyle w:val="n3"/>
      </w:pPr>
      <w:bookmarkStart w:id="6" w:name="_Toc30457669"/>
      <w:r>
        <w:t>Control de datos</w:t>
      </w:r>
      <w:bookmarkEnd w:id="6"/>
    </w:p>
    <w:p w:rsidR="00BC1BAF" w:rsidRDefault="00773138" w:rsidP="00BC1BAF">
      <w:pPr>
        <w:pStyle w:val="tx1"/>
      </w:pPr>
      <w:r>
        <w:t xml:space="preserve">A linguaxe de control de datos </w:t>
      </w:r>
      <w:r w:rsidR="00086CC6">
        <w:t xml:space="preserve">ou </w:t>
      </w:r>
      <w:r w:rsidR="00E36DDD">
        <w:t xml:space="preserve">LCD (en inglés </w:t>
      </w:r>
      <w:r w:rsidR="00E36DDD">
        <w:rPr>
          <w:i/>
          <w:iCs/>
        </w:rPr>
        <w:t>Data Control Language</w:t>
      </w:r>
      <w:r w:rsidR="00086CC6">
        <w:t xml:space="preserve"> </w:t>
      </w:r>
      <w:r w:rsidR="00E36DDD">
        <w:t xml:space="preserve">ou </w:t>
      </w:r>
      <w:r w:rsidR="00E36DDD">
        <w:rPr>
          <w:i/>
          <w:iCs/>
        </w:rPr>
        <w:t>DCL</w:t>
      </w:r>
      <w:r w:rsidR="00DD3303">
        <w:t>)</w:t>
      </w:r>
      <w:r w:rsidR="00E36DDD">
        <w:t xml:space="preserve"> </w:t>
      </w:r>
      <w:r>
        <w:t>permite:</w:t>
      </w:r>
    </w:p>
    <w:p w:rsidR="00773138" w:rsidRDefault="00BC1BAF" w:rsidP="00BC1BAF">
      <w:pPr>
        <w:pStyle w:val="p1"/>
      </w:pPr>
      <w:r>
        <w:t>Control d</w:t>
      </w:r>
      <w:r w:rsidR="00C4078A">
        <w:t>o</w:t>
      </w:r>
      <w:r>
        <w:t xml:space="preserve"> acceso. SQL pode ser utilizado </w:t>
      </w:r>
      <w:r w:rsidR="007F1BAC">
        <w:t xml:space="preserve">para </w:t>
      </w:r>
      <w:r w:rsidR="00DC747B">
        <w:t>xestionar as contas dos usuarios e</w:t>
      </w:r>
      <w:r>
        <w:t xml:space="preserve"> restrinxir a </w:t>
      </w:r>
      <w:r w:rsidR="00DC747B">
        <w:t xml:space="preserve">súa </w:t>
      </w:r>
      <w:r>
        <w:t>capacidade para recuperar, engadir e modificar datos, protexendo os datos almacenados contra accesos non autorizados.</w:t>
      </w:r>
    </w:p>
    <w:p w:rsidR="00773138" w:rsidRDefault="00C9429F" w:rsidP="00BC1BAF">
      <w:pPr>
        <w:pStyle w:val="p1"/>
      </w:pPr>
      <w:r>
        <w:t xml:space="preserve">Control do acceso concorrente aos datos. </w:t>
      </w:r>
      <w:r w:rsidR="00BC1BAF">
        <w:t xml:space="preserve">SQL </w:t>
      </w:r>
      <w:r>
        <w:t xml:space="preserve">permite establecer sistemas de bloqueos de datos </w:t>
      </w:r>
      <w:r w:rsidR="00BC1BAF">
        <w:t>para permitir que varios usuarios poidan acceder ao mesmo tempo á base de datos para compartir información, evitando interferencias entre eles.</w:t>
      </w:r>
    </w:p>
    <w:p w:rsidR="00BC1BAF" w:rsidRDefault="00BC1BAF" w:rsidP="003420DD">
      <w:pPr>
        <w:pStyle w:val="p1"/>
        <w:spacing w:after="0"/>
      </w:pPr>
      <w:r>
        <w:t xml:space="preserve">Integridade de datos. SQL </w:t>
      </w:r>
      <w:r w:rsidR="00C9429F">
        <w:t xml:space="preserve">permite establecer medidas de seguridade para protexer os datos de ataques externos ou ante fallos do sistema e a recuperación da base de datos para volver a estar dispoñible </w:t>
      </w:r>
      <w:r w:rsidR="00422479">
        <w:t>p</w:t>
      </w:r>
      <w:r w:rsidR="00C9429F">
        <w:t>ara os usuarios</w:t>
      </w:r>
      <w:r>
        <w:t>.</w:t>
      </w:r>
    </w:p>
    <w:p w:rsidR="003420DD" w:rsidRDefault="003420DD" w:rsidP="003420DD">
      <w:pPr>
        <w:pStyle w:val="p1"/>
        <w:numPr>
          <w:ilvl w:val="0"/>
          <w:numId w:val="0"/>
        </w:numPr>
        <w:spacing w:after="0"/>
        <w:ind w:left="1191"/>
      </w:pPr>
    </w:p>
    <w:p w:rsidR="00C9429F" w:rsidRDefault="00C9429F" w:rsidP="003420DD">
      <w:pPr>
        <w:pStyle w:val="formula1"/>
        <w:spacing w:before="120"/>
      </w:pPr>
      <w:r w:rsidRPr="00C9429F">
        <w:rPr>
          <w:noProof/>
          <w:lang w:val="es-ES"/>
        </w:rPr>
        <w:drawing>
          <wp:inline distT="0" distB="0" distL="0" distR="0">
            <wp:extent cx="4484180" cy="3248025"/>
            <wp:effectExtent l="19050" t="0" r="0" b="0"/>
            <wp:docPr id="12" name="10 Imagen" descr="GraficoSentenz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Sentenzas2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987" cy="32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AF" w:rsidRDefault="00773138" w:rsidP="003420DD">
      <w:pPr>
        <w:pStyle w:val="n3"/>
      </w:pPr>
      <w:bookmarkStart w:id="7" w:name="_Toc30457670"/>
      <w:r>
        <w:lastRenderedPageBreak/>
        <w:t>Estándares SQL</w:t>
      </w:r>
      <w:bookmarkEnd w:id="7"/>
    </w:p>
    <w:p w:rsidR="007047D4" w:rsidRDefault="00BC1BAF" w:rsidP="00BC1BAF">
      <w:pPr>
        <w:pStyle w:val="tx1"/>
      </w:pPr>
      <w:r>
        <w:t xml:space="preserve">Un dos elementos clave da aceptación de SQL no mercado é a existencia dun estándar oficial adoptado polo </w:t>
      </w:r>
      <w:r w:rsidRPr="00773138">
        <w:rPr>
          <w:i/>
        </w:rPr>
        <w:t>American National Standards Institute</w:t>
      </w:r>
      <w:r>
        <w:t xml:space="preserve"> (ANSI) e a </w:t>
      </w:r>
      <w:r w:rsidRPr="00773138">
        <w:rPr>
          <w:i/>
        </w:rPr>
        <w:t>International Standards Organization</w:t>
      </w:r>
      <w:r w:rsidR="00773138">
        <w:t xml:space="preserve"> (ISO). Se</w:t>
      </w:r>
      <w:r>
        <w:t>n embargo, hai outros dous estándares de SQL importantes que inclúen o SQL definido por DB2 de IBM e o estándar X/OPEN de SQL para UNIX.</w:t>
      </w:r>
      <w:r w:rsidR="007047D4">
        <w:t xml:space="preserve"> </w:t>
      </w:r>
    </w:p>
    <w:p w:rsidR="00A16307" w:rsidRDefault="00BC1BAF" w:rsidP="007047D4">
      <w:r>
        <w:t xml:space="preserve">Os inicios do estándar oficial de SQL </w:t>
      </w:r>
      <w:r w:rsidR="00C4078A">
        <w:t>foron</w:t>
      </w:r>
      <w:r>
        <w:t xml:space="preserve"> en 1982, cando ANSI encargou ao seu comité X3H2 a definición dunha linguaxe de base de datos relacional. O estándar ANSI para SQL resultante está baseado en gran medida no SQL de DB2, aínda que contén algunhas dife</w:t>
      </w:r>
      <w:r w:rsidR="007047D4">
        <w:t>renzas</w:t>
      </w:r>
      <w:r>
        <w:t xml:space="preserve"> importantes. 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7"/>
        <w:gridCol w:w="6888"/>
      </w:tblGrid>
      <w:tr w:rsidR="00A16307" w:rsidRPr="005167F9" w:rsidTr="00B94049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A16307" w:rsidRPr="00260699" w:rsidRDefault="00A16307" w:rsidP="00A16307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</w:t>
            </w:r>
            <w:r w:rsidR="00A80974">
              <w:rPr>
                <w:rFonts w:cs="Helvetica"/>
                <w:bCs/>
                <w:szCs w:val="16"/>
              </w:rPr>
              <w:t xml:space="preserve"> de</w:t>
            </w:r>
            <w:r>
              <w:rPr>
                <w:rFonts w:cs="Helvetica"/>
                <w:bCs/>
                <w:szCs w:val="16"/>
              </w:rPr>
              <w:t xml:space="preserve"> revis</w:t>
            </w:r>
            <w:r w:rsidR="00A80974">
              <w:rPr>
                <w:rFonts w:cs="Helvetica"/>
                <w:bCs/>
                <w:szCs w:val="16"/>
              </w:rPr>
              <w:t>i</w:t>
            </w:r>
            <w:r>
              <w:rPr>
                <w:rFonts w:cs="Helvetica"/>
                <w:bCs/>
                <w:szCs w:val="16"/>
              </w:rPr>
              <w:t>óns do estándar SQL</w:t>
            </w:r>
            <w:r w:rsidR="00C9429F" w:rsidRPr="0086589F">
              <w:rPr>
                <w:rStyle w:val="Refdenotaalpie"/>
              </w:rPr>
              <w:footnoteReference w:id="2"/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Pr="00260699" w:rsidRDefault="00A16307" w:rsidP="00B94049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SQL-86</w:t>
            </w:r>
          </w:p>
        </w:tc>
        <w:tc>
          <w:tcPr>
            <w:tcW w:w="6888" w:type="dxa"/>
            <w:noWrap/>
          </w:tcPr>
          <w:p w:rsidR="00A16307" w:rsidRPr="00260699" w:rsidRDefault="00A16307" w:rsidP="00A16307">
            <w:pPr>
              <w:pStyle w:val="tt1"/>
              <w:rPr>
                <w:rFonts w:cs="Helvetica"/>
                <w:szCs w:val="16"/>
              </w:rPr>
            </w:pPr>
            <w:r>
              <w:t xml:space="preserve">Primeira publicación feita por ANSI. Confirmada por </w:t>
            </w:r>
            <w:r w:rsidRPr="008F52F7">
              <w:t>ISO</w:t>
            </w:r>
            <w:r>
              <w:t xml:space="preserve"> en </w:t>
            </w:r>
            <w:r w:rsidRPr="00A16307">
              <w:t>1987</w:t>
            </w:r>
            <w:r>
              <w:t>.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8F52F7" w:rsidP="00B94049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SQL-89, ou</w:t>
            </w:r>
            <w:r w:rsidR="00A16307">
              <w:rPr>
                <w:rFonts w:cs="Helvetica"/>
                <w:szCs w:val="16"/>
              </w:rPr>
              <w:t xml:space="preserve"> SQL1</w:t>
            </w:r>
          </w:p>
        </w:tc>
        <w:tc>
          <w:tcPr>
            <w:tcW w:w="6888" w:type="dxa"/>
            <w:noWrap/>
          </w:tcPr>
          <w:p w:rsidR="00A16307" w:rsidRDefault="00422479" w:rsidP="00B94049">
            <w:pPr>
              <w:pStyle w:val="tt1"/>
            </w:pPr>
            <w:r>
              <w:t>Supón unha revisión menor d</w:t>
            </w:r>
            <w:r w:rsidR="00A16307">
              <w:t>a norma anterior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A16307" w:rsidP="00B94049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SQL-92, ou SQL2</w:t>
            </w:r>
          </w:p>
        </w:tc>
        <w:tc>
          <w:tcPr>
            <w:tcW w:w="6888" w:type="dxa"/>
            <w:noWrap/>
          </w:tcPr>
          <w:p w:rsidR="00A16307" w:rsidRDefault="00A16307" w:rsidP="00C4078A">
            <w:pPr>
              <w:pStyle w:val="tt1"/>
            </w:pPr>
            <w:r>
              <w:t xml:space="preserve">Supón unha revisión importante, con normas </w:t>
            </w:r>
            <w:r w:rsidR="00C4078A">
              <w:t>máis</w:t>
            </w:r>
            <w:r>
              <w:t xml:space="preserve"> ríxidas. Mentres que o estándar orixinal de 1986 ocupaba menos de 100 páxinas, o estándar oficial SQL2, ou SQL-92, ocupou case 600.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A16307" w:rsidP="00A1630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SQL-99 ou SQL3</w:t>
            </w:r>
          </w:p>
        </w:tc>
        <w:tc>
          <w:tcPr>
            <w:tcW w:w="6888" w:type="dxa"/>
            <w:noWrap/>
          </w:tcPr>
          <w:p w:rsidR="00A16307" w:rsidRPr="0011295B" w:rsidRDefault="00A16307" w:rsidP="00422479">
            <w:pPr>
              <w:pStyle w:val="tt1"/>
            </w:pPr>
            <w:r>
              <w:t xml:space="preserve">Incorpora a utilización de </w:t>
            </w:r>
            <w:r w:rsidRPr="00422479">
              <w:rPr>
                <w:i/>
              </w:rPr>
              <w:t>triggers</w:t>
            </w:r>
            <w:r w:rsidR="00C4078A">
              <w:t xml:space="preserve"> ou </w:t>
            </w:r>
            <w:r w:rsidR="00422479">
              <w:t>disparadores</w:t>
            </w:r>
            <w:r>
              <w:t>, novos tipos de datos e novas características enfocadas á programación orientada a obxectos.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C9429F" w:rsidP="00A1630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t xml:space="preserve">Revisións dos anos 2003, 2005, </w:t>
            </w:r>
            <w:r w:rsidR="00A16307">
              <w:t>2008</w:t>
            </w:r>
            <w:r>
              <w:t xml:space="preserve"> e 2011</w:t>
            </w:r>
          </w:p>
        </w:tc>
        <w:tc>
          <w:tcPr>
            <w:tcW w:w="6888" w:type="dxa"/>
            <w:noWrap/>
          </w:tcPr>
          <w:p w:rsidR="00A16307" w:rsidRPr="0011295B" w:rsidRDefault="00A16307" w:rsidP="00B94049">
            <w:pPr>
              <w:pStyle w:val="tt1"/>
            </w:pPr>
            <w:r>
              <w:t>Centran a maioría dos esforzos en introducir algunhas características de XML, definindo a maneira en que SQL pode ser utilizado conxuntamente co XML.</w:t>
            </w:r>
          </w:p>
        </w:tc>
      </w:tr>
    </w:tbl>
    <w:p w:rsidR="00BC1BAF" w:rsidRDefault="00BC1BAF" w:rsidP="00EA0B1A">
      <w:pPr>
        <w:pStyle w:val="tx1"/>
      </w:pPr>
      <w:r>
        <w:t>A pesar destas normas de estandarización, cada fabricante d</w:t>
      </w:r>
      <w:r w:rsidR="00DD3303">
        <w:t>e SX</w:t>
      </w:r>
      <w:r w:rsidR="007047D4">
        <w:t>B</w:t>
      </w:r>
      <w:r w:rsidR="00DD3303">
        <w:t>D</w:t>
      </w:r>
      <w:r w:rsidR="007047D4">
        <w:t>R incorpora o seu propio dialecto</w:t>
      </w:r>
      <w:r>
        <w:t xml:space="preserve"> SQL co fin de ofertar un produto que o diferencie dos seus competidores</w:t>
      </w:r>
      <w:r w:rsidR="007047D4">
        <w:t xml:space="preserve"> e incluso chega a poñerlle un nome diferente. </w:t>
      </w:r>
      <w:r w:rsidR="00C9429F">
        <w:t>Exemplos</w:t>
      </w:r>
      <w:r>
        <w:t>:</w:t>
      </w:r>
    </w:p>
    <w:p w:rsidR="00BC1BAF" w:rsidRDefault="00BC1BAF" w:rsidP="00914844">
      <w:pPr>
        <w:pStyle w:val="p2"/>
      </w:pPr>
      <w:r>
        <w:t>Access SQL</w:t>
      </w:r>
      <w:r w:rsidR="007047D4">
        <w:t xml:space="preserve"> de </w:t>
      </w:r>
      <w:r>
        <w:t>Microsoft Access</w:t>
      </w:r>
    </w:p>
    <w:p w:rsidR="00BC1BAF" w:rsidRDefault="00BC1BAF" w:rsidP="00914844">
      <w:pPr>
        <w:pStyle w:val="p2"/>
      </w:pPr>
      <w:r>
        <w:t>Tansact SQL</w:t>
      </w:r>
      <w:r w:rsidR="007047D4">
        <w:t xml:space="preserve"> de </w:t>
      </w:r>
      <w:r>
        <w:t>Microsoft SQL Server</w:t>
      </w:r>
    </w:p>
    <w:p w:rsidR="00BC1BAF" w:rsidRDefault="00BC1BAF" w:rsidP="00914844">
      <w:pPr>
        <w:pStyle w:val="p2"/>
      </w:pPr>
      <w:r>
        <w:t>PL/SQL</w:t>
      </w:r>
      <w:r w:rsidR="007047D4">
        <w:t xml:space="preserve"> de</w:t>
      </w:r>
      <w:r>
        <w:t xml:space="preserve"> Oracle</w:t>
      </w:r>
    </w:p>
    <w:p w:rsidR="00BC1BAF" w:rsidRDefault="00BC1BAF" w:rsidP="00914844">
      <w:pPr>
        <w:pStyle w:val="p2"/>
      </w:pPr>
      <w:r>
        <w:t>MySQL</w:t>
      </w:r>
      <w:r w:rsidR="007047D4">
        <w:t xml:space="preserve"> </w:t>
      </w:r>
      <w:r>
        <w:t>de MySQL</w:t>
      </w:r>
    </w:p>
    <w:p w:rsidR="00BC1BAF" w:rsidRDefault="00BC1BAF" w:rsidP="00914844">
      <w:pPr>
        <w:pStyle w:val="p2"/>
      </w:pPr>
      <w:r>
        <w:t>PgSQL</w:t>
      </w:r>
      <w:r w:rsidR="007047D4">
        <w:t xml:space="preserve"> </w:t>
      </w:r>
      <w:r>
        <w:t>de PostgreSQL</w:t>
      </w:r>
    </w:p>
    <w:p w:rsidR="007047D4" w:rsidRDefault="0034180F" w:rsidP="003420DD">
      <w:pPr>
        <w:pStyle w:val="n3"/>
      </w:pPr>
      <w:bookmarkStart w:id="8" w:name="_Toc30457671"/>
      <w:r>
        <w:t>Formas de utilizar</w:t>
      </w:r>
      <w:r w:rsidR="007047D4">
        <w:t xml:space="preserve"> SQL</w:t>
      </w:r>
      <w:bookmarkEnd w:id="8"/>
    </w:p>
    <w:p w:rsidR="0034180F" w:rsidRDefault="00BC1BAF" w:rsidP="00D327AF">
      <w:pPr>
        <w:pStyle w:val="tx1"/>
      </w:pPr>
      <w:r>
        <w:t>SQL é unha li</w:t>
      </w:r>
      <w:r w:rsidR="007047D4">
        <w:t>nguaxe declarativa</w:t>
      </w:r>
      <w:r w:rsidR="0034180F">
        <w:t xml:space="preserve"> de alto nivel, </w:t>
      </w:r>
      <w:r w:rsidR="00C4078A">
        <w:t>é</w:t>
      </w:r>
      <w:r w:rsidR="0034180F">
        <w:t xml:space="preserve"> dicir, non procedimental</w:t>
      </w:r>
      <w:r>
        <w:t>. Isto significa que a</w:t>
      </w:r>
      <w:r w:rsidR="007047D4">
        <w:t xml:space="preserve">s </w:t>
      </w:r>
      <w:r w:rsidR="00C4078A">
        <w:t>sentenza</w:t>
      </w:r>
      <w:r w:rsidR="007047D4">
        <w:t xml:space="preserve">s SQL especifican </w:t>
      </w:r>
      <w:r>
        <w:t xml:space="preserve">o que se quere obter, pero non a forma de conseguilo. A orde interna na que se executan as operacións asociadas a unha </w:t>
      </w:r>
      <w:r w:rsidR="00C4078A">
        <w:t>sentenza</w:t>
      </w:r>
      <w:r>
        <w:t xml:space="preserve"> SQL é establecida </w:t>
      </w:r>
      <w:r w:rsidR="007047D4">
        <w:t>polo optimizador de consultas do</w:t>
      </w:r>
      <w:r>
        <w:t xml:space="preserve"> SXBD.</w:t>
      </w:r>
      <w:r w:rsidR="00D327AF">
        <w:t xml:space="preserve"> </w:t>
      </w:r>
      <w:r>
        <w:t xml:space="preserve">As </w:t>
      </w:r>
      <w:r w:rsidR="00C4078A">
        <w:t>sentenza</w:t>
      </w:r>
      <w:r>
        <w:t xml:space="preserve">s SQL poden </w:t>
      </w:r>
      <w:r w:rsidR="0034180F">
        <w:t>utilizarse:</w:t>
      </w:r>
    </w:p>
    <w:p w:rsidR="00EE64FD" w:rsidRPr="00EE64FD" w:rsidRDefault="0034180F" w:rsidP="00B6578B">
      <w:pPr>
        <w:pStyle w:val="p1"/>
        <w:rPr>
          <w:color w:val="00B050"/>
        </w:rPr>
      </w:pPr>
      <w:r>
        <w:t xml:space="preserve">Escribindo </w:t>
      </w:r>
      <w:r w:rsidR="00BC1BAF">
        <w:t xml:space="preserve">directamente </w:t>
      </w:r>
      <w:r w:rsidR="00841D99">
        <w:t xml:space="preserve">as </w:t>
      </w:r>
      <w:r w:rsidR="00C4078A">
        <w:t>sentenza</w:t>
      </w:r>
      <w:r w:rsidR="00841D99">
        <w:t xml:space="preserve">s coa axuda dun cliente en modo texto, en modo gráfico, ou </w:t>
      </w:r>
      <w:r w:rsidR="00BC1BAF">
        <w:t>na pantalla dun terminal interacti</w:t>
      </w:r>
      <w:r w:rsidR="00B94584">
        <w:t xml:space="preserve">vo; o servidor </w:t>
      </w:r>
      <w:r>
        <w:t xml:space="preserve">devolve </w:t>
      </w:r>
      <w:r w:rsidR="00BC1BAF">
        <w:t>o resultado da petición.</w:t>
      </w:r>
      <w:r w:rsidR="00A7200C">
        <w:t xml:space="preserve"> </w:t>
      </w:r>
    </w:p>
    <w:p w:rsidR="0034180F" w:rsidRDefault="0034180F" w:rsidP="0034180F">
      <w:pPr>
        <w:pStyle w:val="p1"/>
      </w:pPr>
      <w:r>
        <w:t>Gardando</w:t>
      </w:r>
      <w:r w:rsidR="00BC1BAF">
        <w:t xml:space="preserve"> un conxunto de </w:t>
      </w:r>
      <w:r w:rsidR="00C4078A">
        <w:t>sentenza</w:t>
      </w:r>
      <w:r w:rsidR="00BC1BAF">
        <w:t>s nun ficheiro de ordes (</w:t>
      </w:r>
      <w:r w:rsidR="00BC1BAF" w:rsidRPr="0034180F">
        <w:rPr>
          <w:i/>
        </w:rPr>
        <w:t>scripts</w:t>
      </w:r>
      <w:r w:rsidR="00BC1BAF">
        <w:t xml:space="preserve">), </w:t>
      </w:r>
      <w:r>
        <w:t xml:space="preserve">que se executan todas seguidas </w:t>
      </w:r>
      <w:r w:rsidR="00BC1BAF">
        <w:t xml:space="preserve">de forma secuencial. </w:t>
      </w:r>
    </w:p>
    <w:p w:rsidR="00B6578B" w:rsidRDefault="0034180F" w:rsidP="00B6578B">
      <w:pPr>
        <w:pStyle w:val="p1"/>
      </w:pPr>
      <w:r>
        <w:t xml:space="preserve">Escribindo </w:t>
      </w:r>
      <w:r w:rsidR="00BC1BAF">
        <w:t xml:space="preserve">as </w:t>
      </w:r>
      <w:r w:rsidR="00C4078A">
        <w:t>sentenza</w:t>
      </w:r>
      <w:r w:rsidR="00BC1BAF">
        <w:t>s de SQL incluídas (embebidas) en programas escritos con distintas linguaxes de programa</w:t>
      </w:r>
      <w:r>
        <w:t xml:space="preserve">ción </w:t>
      </w:r>
      <w:r w:rsidR="00BC1BAF">
        <w:t xml:space="preserve">como </w:t>
      </w:r>
      <w:r>
        <w:t>P</w:t>
      </w:r>
      <w:r w:rsidR="00BC1BAF">
        <w:t>HP</w:t>
      </w:r>
      <w:r w:rsidR="00B94584">
        <w:t xml:space="preserve">, </w:t>
      </w:r>
      <w:r>
        <w:t>Java</w:t>
      </w:r>
      <w:r w:rsidR="00B94584">
        <w:t xml:space="preserve"> ou C#</w:t>
      </w:r>
      <w:r w:rsidR="00BC1BAF">
        <w:t>.</w:t>
      </w:r>
      <w:r>
        <w:t xml:space="preserve"> </w:t>
      </w:r>
    </w:p>
    <w:p w:rsidR="002A008A" w:rsidRDefault="00A61ECF" w:rsidP="003420DD">
      <w:pPr>
        <w:pStyle w:val="n3"/>
      </w:pPr>
      <w:bookmarkStart w:id="9" w:name="_Toc30457672"/>
      <w:r>
        <w:lastRenderedPageBreak/>
        <w:t>Conexión a un servidor MySQL.</w:t>
      </w:r>
      <w:bookmarkEnd w:id="9"/>
    </w:p>
    <w:p w:rsidR="002A008A" w:rsidRDefault="002A008A" w:rsidP="00EA0B1A">
      <w:pPr>
        <w:pStyle w:val="tx1"/>
      </w:pPr>
      <w:r>
        <w:t>Para conectarse a un servidor de MySQL é necesario empregar algunha aplicación clien</w:t>
      </w:r>
      <w:r w:rsidR="00A61ECF">
        <w:t xml:space="preserve">te que establece </w:t>
      </w:r>
      <w:r>
        <w:t>a conexión utilizando os parámetros que lle pasa o usuario. Os parámetros que necesita a aplicación cliente son</w:t>
      </w:r>
      <w:r w:rsidR="00B94584">
        <w:t>:</w:t>
      </w:r>
      <w:r>
        <w:t xml:space="preserve"> o nome do servidor ou a IP que identifica ao equipo na rede (</w:t>
      </w:r>
      <w:r w:rsidR="00EA0B1A">
        <w:t xml:space="preserve">por defecto, </w:t>
      </w:r>
      <w:r w:rsidRPr="00422479">
        <w:rPr>
          <w:i/>
        </w:rPr>
        <w:t>localhost</w:t>
      </w:r>
      <w:r>
        <w:t xml:space="preserve">), o porto no que </w:t>
      </w:r>
      <w:r w:rsidR="00422479">
        <w:t xml:space="preserve">o servidor </w:t>
      </w:r>
      <w:r>
        <w:t>escoita as peticións (</w:t>
      </w:r>
      <w:r w:rsidR="00EA0B1A">
        <w:t xml:space="preserve">por defecto, </w:t>
      </w:r>
      <w:r>
        <w:t>3306), o nome de usuario que se conecta (</w:t>
      </w:r>
      <w:r w:rsidR="00EA0B1A">
        <w:t xml:space="preserve">por defecto, </w:t>
      </w:r>
      <w:r w:rsidRPr="00422479">
        <w:rPr>
          <w:i/>
        </w:rPr>
        <w:t>root</w:t>
      </w:r>
      <w:r>
        <w:t>), e a súa contrasinal (</w:t>
      </w:r>
      <w:r w:rsidR="00EA0B1A">
        <w:t xml:space="preserve">por defecto, </w:t>
      </w:r>
      <w:r>
        <w:t>sen contrasinal). As aplicacións cliente</w:t>
      </w:r>
      <w:r w:rsidR="00A560BF">
        <w:t xml:space="preserve"> máis </w:t>
      </w:r>
      <w:r>
        <w:t>empregadas para conectase a un ser</w:t>
      </w:r>
      <w:r w:rsidR="00B94584">
        <w:t xml:space="preserve">vidor MySQL </w:t>
      </w:r>
      <w:r>
        <w:t xml:space="preserve">e executar as </w:t>
      </w:r>
      <w:r w:rsidR="00C4078A">
        <w:t>sentenza</w:t>
      </w:r>
      <w:r>
        <w:t>s SQL son</w:t>
      </w:r>
      <w:r w:rsidR="00B94584">
        <w:t xml:space="preserve"> as seguintes</w:t>
      </w:r>
      <w:r>
        <w:t>:</w:t>
      </w:r>
    </w:p>
    <w:p w:rsidR="00AA1150" w:rsidRDefault="002A008A" w:rsidP="00AA1150">
      <w:pPr>
        <w:pStyle w:val="p1"/>
      </w:pPr>
      <w:r>
        <w:t xml:space="preserve">MySQL Workbench:  </w:t>
      </w:r>
    </w:p>
    <w:p w:rsidR="00AA1150" w:rsidRDefault="002A008A" w:rsidP="00422479">
      <w:pPr>
        <w:pStyle w:val="sp11"/>
      </w:pPr>
      <w:r>
        <w:t>Cando se executa</w:t>
      </w:r>
      <w:r w:rsidR="005C22AA">
        <w:t>,</w:t>
      </w:r>
      <w:r>
        <w:t xml:space="preserve"> hai que seleccionar </w:t>
      </w:r>
      <w:r w:rsidR="00B94584">
        <w:t>o</w:t>
      </w:r>
      <w:r>
        <w:t xml:space="preserve"> servidor </w:t>
      </w:r>
      <w:r w:rsidR="00B94584">
        <w:t xml:space="preserve">co que </w:t>
      </w:r>
      <w:r>
        <w:t>se quere establecer a conexión</w:t>
      </w:r>
      <w:r w:rsidR="00422479">
        <w:t>, e á</w:t>
      </w:r>
      <w:r w:rsidR="00AA1150">
        <w:t>bre</w:t>
      </w:r>
      <w:r w:rsidR="00422479">
        <w:t>se</w:t>
      </w:r>
      <w:r w:rsidR="00AA1150">
        <w:t xml:space="preserve"> un entorno gráfico no que se mostra información do servidor</w:t>
      </w:r>
      <w:r w:rsidR="005C22AA">
        <w:t>. P</w:t>
      </w:r>
      <w:r w:rsidR="00AA1150">
        <w:t xml:space="preserve">ermite escribir sentenzas SQL </w:t>
      </w:r>
      <w:r w:rsidR="002E0DD3">
        <w:t xml:space="preserve">mediante un editor, </w:t>
      </w:r>
      <w:r w:rsidR="00AA1150">
        <w:t>para ser enviadas ao servidor.</w:t>
      </w:r>
      <w:r w:rsidR="001F450D">
        <w:t xml:space="preserve"> </w:t>
      </w:r>
      <w:r w:rsidR="005C22AA">
        <w:t xml:space="preserve">Para </w:t>
      </w:r>
      <w:r w:rsidR="00B94584">
        <w:t>máis</w:t>
      </w:r>
      <w:r w:rsidR="005C22AA">
        <w:t xml:space="preserve"> información sobre o seu funcionamento, débese utilizar o </w:t>
      </w:r>
      <w:r w:rsidR="001F450D">
        <w:t>manual de referencia</w:t>
      </w:r>
      <w:r w:rsidR="00E87F19">
        <w:t xml:space="preserve"> ou ben a guía básica de funcion</w:t>
      </w:r>
      <w:r w:rsidR="00422479">
        <w:t>amento de MySQL Workbench incluída</w:t>
      </w:r>
      <w:r w:rsidR="00E87F19">
        <w:t xml:space="preserve"> no </w:t>
      </w:r>
      <w:r w:rsidR="00D52A85">
        <w:t>material auxiliar d</w:t>
      </w:r>
      <w:r w:rsidR="002E0DD3">
        <w:t>est</w:t>
      </w:r>
      <w:r w:rsidR="00D52A85">
        <w:t>a actividade</w:t>
      </w:r>
      <w:r w:rsidR="001F450D">
        <w:t>.</w:t>
      </w:r>
    </w:p>
    <w:p w:rsidR="00AA1150" w:rsidRDefault="002A008A" w:rsidP="00AA1150">
      <w:pPr>
        <w:pStyle w:val="p1"/>
      </w:pPr>
      <w:r>
        <w:t xml:space="preserve">Consola modo texto mysql.exe: </w:t>
      </w:r>
    </w:p>
    <w:p w:rsidR="00EA00AC" w:rsidRDefault="002A008A" w:rsidP="00EA00AC">
      <w:pPr>
        <w:pStyle w:val="p2"/>
      </w:pPr>
      <w:r>
        <w:t>No caso de ter instalado W</w:t>
      </w:r>
      <w:r w:rsidR="00AA1150">
        <w:t>a</w:t>
      </w:r>
      <w:r>
        <w:t>mpserver</w:t>
      </w:r>
      <w:r w:rsidR="005C22AA">
        <w:t>,</w:t>
      </w:r>
      <w:r>
        <w:t xml:space="preserve"> </w:t>
      </w:r>
      <w:r w:rsidR="00EA00AC">
        <w:t xml:space="preserve">hai que abrir </w:t>
      </w:r>
      <w:r w:rsidR="007D5C1D">
        <w:t>o menú de Wampserver</w:t>
      </w:r>
      <w:r w:rsidR="00AA1150">
        <w:t xml:space="preserve"> e selecci</w:t>
      </w:r>
      <w:r w:rsidR="00EA00AC">
        <w:t>onar</w:t>
      </w:r>
      <w:r w:rsidR="00AA1150">
        <w:t xml:space="preserve"> 'MySQL console' no submenú de MySQL.</w:t>
      </w:r>
      <w:r w:rsidR="00EA00AC">
        <w:t xml:space="preserve"> </w:t>
      </w:r>
      <w:r w:rsidR="001F450D" w:rsidRPr="005C22AA">
        <w:t>Ábrese</w:t>
      </w:r>
      <w:r w:rsidR="00AA1150" w:rsidRPr="005C22AA">
        <w:t xml:space="preserve"> unha consola en modo texto que solicita introducir </w:t>
      </w:r>
      <w:r w:rsidR="00B94584">
        <w:t>o</w:t>
      </w:r>
      <w:r w:rsidR="00AA1150" w:rsidRPr="005C22AA">
        <w:t xml:space="preserve"> contrasinal do usuario </w:t>
      </w:r>
      <w:r w:rsidR="00AA1150" w:rsidRPr="00EA00AC">
        <w:rPr>
          <w:i/>
        </w:rPr>
        <w:t>root</w:t>
      </w:r>
      <w:r w:rsidR="00903BED">
        <w:t>. Unha vez introducido</w:t>
      </w:r>
      <w:r w:rsidR="00AA1150" w:rsidRPr="005C22AA">
        <w:t xml:space="preserve"> </w:t>
      </w:r>
      <w:r w:rsidR="00B94584">
        <w:t>o</w:t>
      </w:r>
      <w:r w:rsidR="00AA1150" w:rsidRPr="005C22AA">
        <w:t xml:space="preserve"> contrasinal</w:t>
      </w:r>
      <w:r w:rsidR="00EA0B1A">
        <w:t>, móstrase</w:t>
      </w:r>
      <w:r w:rsidR="00AA1150" w:rsidRPr="005C22AA">
        <w:t xml:space="preserve"> o prompt </w:t>
      </w:r>
      <w:r w:rsidR="00AA1150" w:rsidRPr="00EA00AC">
        <w:rPr>
          <w:i/>
        </w:rPr>
        <w:t>mysql&gt;</w:t>
      </w:r>
      <w:r w:rsidR="00AA1150" w:rsidRPr="005C22AA">
        <w:t xml:space="preserve"> que indica que está establecida a conexión co servidor e </w:t>
      </w:r>
      <w:r w:rsidR="00903BED">
        <w:t xml:space="preserve">xa </w:t>
      </w:r>
      <w:r w:rsidR="00AA1150" w:rsidRPr="005C22AA">
        <w:t xml:space="preserve">se poden empezar a escribir </w:t>
      </w:r>
      <w:r w:rsidR="00C4078A">
        <w:t>sentenza</w:t>
      </w:r>
      <w:r w:rsidR="00AA1150" w:rsidRPr="005C22AA">
        <w:t xml:space="preserve">s para que o servidor as execute. </w:t>
      </w:r>
    </w:p>
    <w:p w:rsidR="002A008A" w:rsidRPr="005C22AA" w:rsidRDefault="00AA1150" w:rsidP="008242D5">
      <w:pPr>
        <w:pStyle w:val="sp21"/>
      </w:pPr>
      <w:r w:rsidRPr="005C22AA">
        <w:t xml:space="preserve">As </w:t>
      </w:r>
      <w:r w:rsidR="00C4078A">
        <w:t>sentenza</w:t>
      </w:r>
      <w:r w:rsidRPr="005C22AA">
        <w:t xml:space="preserve">s SQL que se executen nesta consola </w:t>
      </w:r>
      <w:r w:rsidR="00EA00AC">
        <w:t xml:space="preserve">estarán completas cando terminen en </w:t>
      </w:r>
      <w:r w:rsidRPr="005C22AA">
        <w:t xml:space="preserve">punto e coma. </w:t>
      </w:r>
      <w:r w:rsidR="00EA00AC">
        <w:t xml:space="preserve">Pódense </w:t>
      </w:r>
      <w:r w:rsidRPr="005C22AA">
        <w:t xml:space="preserve">escribir </w:t>
      </w:r>
      <w:r w:rsidR="00C4078A">
        <w:t>sentenza</w:t>
      </w:r>
      <w:r w:rsidRPr="005C22AA">
        <w:t>s que ocupen varias liñas. S</w:t>
      </w:r>
      <w:r w:rsidR="00B94584">
        <w:t>e</w:t>
      </w:r>
      <w:r w:rsidRPr="005C22AA">
        <w:t xml:space="preserve"> pulsa a tecla </w:t>
      </w:r>
      <w:r w:rsidRPr="00903BED">
        <w:rPr>
          <w:i/>
        </w:rPr>
        <w:t>Intro</w:t>
      </w:r>
      <w:r w:rsidRPr="005C22AA">
        <w:t xml:space="preserve"> e a liña non finaliza en punto e coma, </w:t>
      </w:r>
      <w:r w:rsidR="00B94584">
        <w:t>mostrarase</w:t>
      </w:r>
      <w:r w:rsidRPr="005C22AA">
        <w:t xml:space="preserve"> o prompt </w:t>
      </w:r>
      <w:r w:rsidRPr="00EA00AC">
        <w:rPr>
          <w:i/>
        </w:rPr>
        <w:t>-&gt;</w:t>
      </w:r>
      <w:r w:rsidRPr="005C22AA">
        <w:t xml:space="preserve"> que indica que a </w:t>
      </w:r>
      <w:r w:rsidR="00C4078A">
        <w:t>sentenza</w:t>
      </w:r>
      <w:r w:rsidR="00EA0B1A">
        <w:t xml:space="preserve"> continúa. </w:t>
      </w:r>
      <w:r w:rsidRPr="005C22AA">
        <w:t>Mentres non se envíe o punto e coma</w:t>
      </w:r>
      <w:r w:rsidR="00EA0B1A">
        <w:t>,</w:t>
      </w:r>
      <w:r w:rsidRPr="005C22AA">
        <w:t xml:space="preserve"> non se considera que a </w:t>
      </w:r>
      <w:r w:rsidR="00C4078A">
        <w:t>sentenza</w:t>
      </w:r>
      <w:r w:rsidRPr="005C22AA">
        <w:t xml:space="preserve"> estea completa e non é executada polo servidor.</w:t>
      </w:r>
    </w:p>
    <w:p w:rsidR="00AA1150" w:rsidRDefault="00AA1150" w:rsidP="005C22AA">
      <w:pPr>
        <w:pStyle w:val="p2"/>
      </w:pPr>
      <w:r>
        <w:t xml:space="preserve">No caso de non ter instalado Wampserver, </w:t>
      </w:r>
      <w:r w:rsidR="005C22AA">
        <w:t xml:space="preserve">hai que abrir </w:t>
      </w:r>
      <w:r>
        <w:t>unha co</w:t>
      </w:r>
      <w:r w:rsidR="005C22AA">
        <w:t>nsola de o</w:t>
      </w:r>
      <w:r w:rsidR="007D5C1D">
        <w:t>rdes do sistema</w:t>
      </w:r>
      <w:r>
        <w:t xml:space="preserve"> </w:t>
      </w:r>
      <w:r w:rsidR="005C22AA">
        <w:t xml:space="preserve">e executar </w:t>
      </w:r>
      <w:r>
        <w:t xml:space="preserve">a utilidade cliente </w:t>
      </w:r>
      <w:r w:rsidRPr="00903BED">
        <w:rPr>
          <w:i/>
        </w:rPr>
        <w:t>mysql.exe</w:t>
      </w:r>
      <w:r>
        <w:t xml:space="preserve"> que está no directorio </w:t>
      </w:r>
      <w:r w:rsidRPr="00903BED">
        <w:rPr>
          <w:i/>
        </w:rPr>
        <w:t>bin</w:t>
      </w:r>
      <w:r>
        <w:t xml:space="preserve"> que se atopa no directorio de instalación de MySQL (en Windows é</w:t>
      </w:r>
      <w:r w:rsidR="00B94584">
        <w:t xml:space="preserve"> </w:t>
      </w:r>
      <w:r>
        <w:t>normalmente, c:\Program Files\MySQL\MySQL version) .</w:t>
      </w:r>
    </w:p>
    <w:p w:rsidR="002A008A" w:rsidRDefault="002A008A" w:rsidP="002A008A">
      <w:pPr>
        <w:pStyle w:val="p1"/>
      </w:pPr>
      <w:r>
        <w:t>Aplicación web phpMyAdmin:</w:t>
      </w:r>
      <w:r w:rsidR="00AA1150">
        <w:t xml:space="preserve"> </w:t>
      </w:r>
    </w:p>
    <w:p w:rsidR="00AA1150" w:rsidRDefault="00AA1150" w:rsidP="005C22AA">
      <w:pPr>
        <w:pStyle w:val="p2"/>
      </w:pPr>
      <w:r>
        <w:t>No caso de ter instalado Wampserver</w:t>
      </w:r>
      <w:r w:rsidR="005C22AA">
        <w:t>,</w:t>
      </w:r>
      <w:r>
        <w:t xml:space="preserve"> hai que abrir o menú e seleccionar a opción phpMyAdmin.</w:t>
      </w:r>
    </w:p>
    <w:p w:rsidR="00AA1150" w:rsidRPr="002A008A" w:rsidRDefault="00AA1150" w:rsidP="005C22AA">
      <w:pPr>
        <w:pStyle w:val="p2"/>
      </w:pPr>
      <w:r>
        <w:t xml:space="preserve">No caso de non ter instalado Wampserver, </w:t>
      </w:r>
      <w:r w:rsidR="005C22AA">
        <w:t>hai</w:t>
      </w:r>
      <w:r>
        <w:t xml:space="preserve"> que abrir un navegador e teclear a url coa identificación do servidor web no que está instalado phpMyAdmin. Exemplos de url: http://localhost/phpMyAdmin (no caso que phpMyAdmin estea instalado nun servidor web no equipo local), http://proveedor_web.com/phpMyAdmin (no caso que phpMyAmin estea instalado no servidor proveedor_web.com). </w:t>
      </w:r>
    </w:p>
    <w:p w:rsidR="003420DD" w:rsidRDefault="003420DD" w:rsidP="00C67ABE">
      <w:pPr>
        <w:pStyle w:val="tx1"/>
        <w:divId w:val="1648778696"/>
      </w:pPr>
    </w:p>
    <w:p w:rsidR="00C67ABE" w:rsidRDefault="00A61ECF" w:rsidP="00C67ABE">
      <w:pPr>
        <w:pStyle w:val="tx1"/>
        <w:divId w:val="1648778696"/>
      </w:pPr>
      <w:r>
        <w:t>Aparte de poder conectarse co servidor empreg</w:t>
      </w:r>
      <w:r w:rsidR="00B94584">
        <w:t xml:space="preserve">ando </w:t>
      </w:r>
      <w:r w:rsidR="002E0DD3">
        <w:t xml:space="preserve">as anteriores </w:t>
      </w:r>
      <w:r w:rsidR="00B94584">
        <w:t xml:space="preserve">aplicacións cliente, </w:t>
      </w:r>
      <w:r>
        <w:t>t</w:t>
      </w:r>
      <w:r w:rsidR="00C67ABE">
        <w:t>amén se pode</w:t>
      </w:r>
      <w:r>
        <w:t xml:space="preserve"> facer</w:t>
      </w:r>
      <w:r w:rsidR="00C67ABE">
        <w:t xml:space="preserve"> dende os programas de aplicación que van a procesar os datos das bases de datos</w:t>
      </w:r>
      <w:r w:rsidR="005C22AA">
        <w:t>, incluí</w:t>
      </w:r>
      <w:r w:rsidR="00C67ABE">
        <w:t xml:space="preserve">ndo as </w:t>
      </w:r>
      <w:r w:rsidR="00C4078A">
        <w:t>sentenza</w:t>
      </w:r>
      <w:r w:rsidR="00C67ABE">
        <w:t xml:space="preserve">s de </w:t>
      </w:r>
      <w:r>
        <w:t>conexión</w:t>
      </w:r>
      <w:r w:rsidR="00C67ABE">
        <w:t xml:space="preserve"> no código dos programas. No seguinte exemplo móstrase </w:t>
      </w:r>
      <w:r w:rsidR="00EA00AC">
        <w:t>unh</w:t>
      </w:r>
      <w:r w:rsidR="00C67ABE">
        <w:t xml:space="preserve">a maneira de establecer a conexión dende un programa escrito en PHP: </w:t>
      </w:r>
    </w:p>
    <w:p w:rsidR="00C67ABE" w:rsidRPr="00A61ECF" w:rsidRDefault="00C67ABE" w:rsidP="00A61ECF">
      <w:pPr>
        <w:pStyle w:val="Codigo"/>
        <w:divId w:val="1648778696"/>
      </w:pPr>
      <w:r w:rsidRPr="00A61ECF">
        <w:t>&lt;?php</w:t>
      </w:r>
    </w:p>
    <w:p w:rsidR="00C67ABE" w:rsidRPr="00A61ECF" w:rsidRDefault="00C67ABE" w:rsidP="00A61ECF">
      <w:pPr>
        <w:pStyle w:val="Codigo"/>
        <w:divId w:val="1648778696"/>
      </w:pPr>
      <w:r w:rsidRPr="00A61ECF">
        <w:t>$servidor = 'localhost:3306';</w:t>
      </w:r>
    </w:p>
    <w:p w:rsidR="00C67ABE" w:rsidRPr="00A61ECF" w:rsidRDefault="00C67ABE" w:rsidP="00A61ECF">
      <w:pPr>
        <w:pStyle w:val="Codigo"/>
        <w:divId w:val="1648778696"/>
      </w:pPr>
      <w:r w:rsidRPr="00A61ECF">
        <w:t>$usuario = 'root';</w:t>
      </w:r>
    </w:p>
    <w:p w:rsidR="00C67ABE" w:rsidRPr="00A61ECF" w:rsidRDefault="00C67ABE" w:rsidP="00A61ECF">
      <w:pPr>
        <w:pStyle w:val="Codigo"/>
        <w:divId w:val="1648778696"/>
      </w:pPr>
      <w:r w:rsidRPr="00A61ECF">
        <w:t>$</w:t>
      </w:r>
      <w:r w:rsidR="00381C41">
        <w:t>contrasinal</w:t>
      </w:r>
      <w:r w:rsidRPr="00A61ECF">
        <w:t xml:space="preserve"> = '';</w:t>
      </w:r>
    </w:p>
    <w:p w:rsidR="00C67ABE" w:rsidRPr="00A61ECF" w:rsidRDefault="00C67ABE" w:rsidP="00A61ECF">
      <w:pPr>
        <w:pStyle w:val="Codigo"/>
        <w:divId w:val="1648778696"/>
      </w:pPr>
      <w:r w:rsidRPr="00A61ECF">
        <w:t>$basedatos = 'prueba_php';</w:t>
      </w:r>
    </w:p>
    <w:p w:rsidR="00C67ABE" w:rsidRPr="00A61ECF" w:rsidRDefault="00C67ABE" w:rsidP="00A61ECF">
      <w:pPr>
        <w:pStyle w:val="Codigo"/>
        <w:divId w:val="1648778696"/>
      </w:pPr>
      <w:r w:rsidRPr="00A61ECF">
        <w:lastRenderedPageBreak/>
        <w:t xml:space="preserve">/* instanciar a clase para </w:t>
      </w:r>
      <w:r w:rsidR="00B94584">
        <w:t>crear un novo obxecto de conexió</w:t>
      </w:r>
      <w:r w:rsidRPr="00A61ECF">
        <w:t>n */</w:t>
      </w:r>
    </w:p>
    <w:p w:rsidR="00C67ABE" w:rsidRPr="00A61ECF" w:rsidRDefault="00C67ABE" w:rsidP="00A61ECF">
      <w:pPr>
        <w:pStyle w:val="Codigo"/>
        <w:divId w:val="1648778696"/>
      </w:pPr>
      <w:r w:rsidRPr="00A61ECF">
        <w:t>$conexion = new my</w:t>
      </w:r>
      <w:r w:rsidR="00381C41">
        <w:t>sqli($servidor, $usuario, $contrasinal</w:t>
      </w:r>
      <w:r w:rsidRPr="00A61ECF">
        <w:t>, $basedatos);</w:t>
      </w:r>
    </w:p>
    <w:p w:rsidR="00C67ABE" w:rsidRPr="00A61ECF" w:rsidRDefault="00C67ABE" w:rsidP="00A61ECF">
      <w:pPr>
        <w:pStyle w:val="Codigo"/>
        <w:divId w:val="1648778696"/>
      </w:pPr>
      <w:r w:rsidRPr="00A61ECF">
        <w:t>if (mysqli_connect_errno())</w:t>
      </w:r>
    </w:p>
    <w:p w:rsidR="00C67ABE" w:rsidRPr="00A61ECF" w:rsidRDefault="00C67ABE" w:rsidP="00A61ECF">
      <w:pPr>
        <w:pStyle w:val="Codigo"/>
        <w:divId w:val="1648778696"/>
      </w:pPr>
      <w:r w:rsidRPr="00A61ECF">
        <w:t>{   echo '&lt;p class="erro"&gt;Erro: Fallo na conexión co servidor ' .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 </w:t>
      </w:r>
      <w:r w:rsidRPr="00A61ECF">
        <w:tab/>
      </w:r>
      <w:r w:rsidRPr="00A61ECF">
        <w:tab/>
        <w:t>$servidor . ' ou coa base de datos: ' . $basedatos . ': ' .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 </w:t>
      </w:r>
      <w:r w:rsidRPr="00A61ECF">
        <w:tab/>
      </w:r>
      <w:r w:rsidRPr="00A61ECF">
        <w:tab/>
        <w:t>mysqli_connect_error() . '&lt;/p&gt;';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    exit(); }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/* </w:t>
      </w:r>
      <w:r w:rsidR="00A4483E">
        <w:t>Aquí iría o c</w:t>
      </w:r>
      <w:r w:rsidRPr="00A61ECF">
        <w:t>ódigo para manipular os datos da base de datos */</w:t>
      </w:r>
    </w:p>
    <w:p w:rsidR="00C67ABE" w:rsidRPr="00A61ECF" w:rsidRDefault="00C67ABE" w:rsidP="00A61ECF">
      <w:pPr>
        <w:pStyle w:val="Codigo"/>
        <w:divId w:val="1648778696"/>
      </w:pPr>
      <w:r w:rsidRPr="00A61ECF">
        <w:t>$conexion-&gt;close();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?&gt;        </w:t>
      </w:r>
    </w:p>
    <w:p w:rsidR="0034180F" w:rsidRDefault="00D3060D" w:rsidP="003420DD">
      <w:pPr>
        <w:pStyle w:val="n3"/>
      </w:pPr>
      <w:bookmarkStart w:id="10" w:name="_Toc30457673"/>
      <w:r>
        <w:t xml:space="preserve">Forma básica das </w:t>
      </w:r>
      <w:r w:rsidR="00C4078A">
        <w:t>sentenza</w:t>
      </w:r>
      <w:r w:rsidR="0034180F">
        <w:t>s SQL</w:t>
      </w:r>
      <w:bookmarkEnd w:id="10"/>
    </w:p>
    <w:p w:rsidR="00BC1BAF" w:rsidRDefault="00BC1BAF" w:rsidP="0034180F">
      <w:pPr>
        <w:pStyle w:val="tx1"/>
      </w:pPr>
      <w:r>
        <w:t>A linguaxe SQL consta dun</w:t>
      </w:r>
      <w:r w:rsidR="00B94049">
        <w:t xml:space="preserve"> conxunto de </w:t>
      </w:r>
      <w:r w:rsidR="00C4078A">
        <w:t>sentenza</w:t>
      </w:r>
      <w:r>
        <w:t xml:space="preserve">s. Cada </w:t>
      </w:r>
      <w:r w:rsidR="00C4078A">
        <w:t>sentenza</w:t>
      </w:r>
      <w:r>
        <w:t xml:space="preserve"> indica unha acción específica a realizar por parte do SXBD, tal como a creación dunha nova táboa, a consulta de datos dunha </w:t>
      </w:r>
      <w:r w:rsidR="00B94584">
        <w:t>o</w:t>
      </w:r>
      <w:r>
        <w:t>u</w:t>
      </w:r>
      <w:r w:rsidR="00A560BF">
        <w:t xml:space="preserve"> máis </w:t>
      </w:r>
      <w:r>
        <w:t xml:space="preserve">táboas, ou a inserción de novos datos na base de datos. </w:t>
      </w:r>
    </w:p>
    <w:p w:rsidR="006160B2" w:rsidRDefault="006160B2" w:rsidP="006160B2">
      <w:pPr>
        <w:pStyle w:val="formula1"/>
      </w:pPr>
      <w:r w:rsidRPr="006160B2">
        <w:rPr>
          <w:noProof/>
          <w:lang w:val="es-ES"/>
        </w:rPr>
        <w:drawing>
          <wp:inline distT="0" distB="0" distL="0" distR="0">
            <wp:extent cx="2627934" cy="1140424"/>
            <wp:effectExtent l="19050" t="0" r="966" b="0"/>
            <wp:docPr id="2" name="0 Imagen" descr="Dibujo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2.w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934" cy="11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F9" w:rsidRDefault="00A315F9" w:rsidP="00A315F9">
      <w:pPr>
        <w:pStyle w:val="tx1"/>
      </w:pPr>
      <w:r>
        <w:t xml:space="preserve">Todas as </w:t>
      </w:r>
      <w:r w:rsidR="00C4078A">
        <w:t>sentenza</w:t>
      </w:r>
      <w:r>
        <w:t xml:space="preserve">s SQL teñen a mesma </w:t>
      </w:r>
      <w:r w:rsidR="00903BED">
        <w:t>estrutura</w:t>
      </w:r>
      <w:r>
        <w:t>:</w:t>
      </w:r>
    </w:p>
    <w:p w:rsidR="00DD04B8" w:rsidRDefault="00B94584" w:rsidP="00DD04B8">
      <w:pPr>
        <w:pStyle w:val="p1"/>
      </w:pPr>
      <w:r>
        <w:t>E</w:t>
      </w:r>
      <w:r w:rsidR="00BC1BAF">
        <w:t xml:space="preserve">mpezan cun verbo, que é unha palabra clave que </w:t>
      </w:r>
      <w:r w:rsidR="00903BED">
        <w:t>indica a acción</w:t>
      </w:r>
      <w:r w:rsidR="00BC1BAF">
        <w:t xml:space="preserve"> que ten que </w:t>
      </w:r>
      <w:r w:rsidR="00903BED">
        <w:t>executar</w:t>
      </w:r>
      <w:r w:rsidR="00C11ECB">
        <w:t xml:space="preserve"> o SXBD. Algúns d</w:t>
      </w:r>
      <w:r w:rsidR="00BC1BAF">
        <w:t xml:space="preserve">estes verbos son: CREATE, INSERT, DELETE, ou SELECT. </w:t>
      </w:r>
    </w:p>
    <w:p w:rsidR="00BC1BAF" w:rsidRDefault="00A315F9" w:rsidP="00BC1BAF">
      <w:pPr>
        <w:pStyle w:val="p1"/>
      </w:pPr>
      <w:r>
        <w:t xml:space="preserve">A </w:t>
      </w:r>
      <w:r w:rsidR="00C4078A">
        <w:t>sentenza</w:t>
      </w:r>
      <w:r>
        <w:t xml:space="preserve"> continúa cunha ou</w:t>
      </w:r>
      <w:r w:rsidR="00A560BF">
        <w:t xml:space="preserve"> máis </w:t>
      </w:r>
      <w:r w:rsidR="00BC1BAF">
        <w:t>cláusulas. Unha cláusula pode especificar os datos sobre os que debe actuar</w:t>
      </w:r>
      <w:r w:rsidR="00C11ECB">
        <w:t xml:space="preserve"> a </w:t>
      </w:r>
      <w:r w:rsidR="00C4078A">
        <w:t>sentenza</w:t>
      </w:r>
      <w:r w:rsidR="00C11ECB">
        <w:t>, ou proporcionar má</w:t>
      </w:r>
      <w:r w:rsidR="00BC1BAF">
        <w:t>is detalles acerca da forma en que se ten que executar. Todas as cláusulas empezan tamén cunha palabra clave, tal como WHERE, FROM, INTO e HAVING e van seguidas de expresións, nomes de tá</w:t>
      </w:r>
      <w:r>
        <w:t xml:space="preserve">boas ou </w:t>
      </w:r>
      <w:r w:rsidR="00BC1BAF">
        <w:t>nomes de c</w:t>
      </w:r>
      <w:r>
        <w:t>olumnas</w:t>
      </w:r>
      <w:r w:rsidR="00BC1BAF">
        <w:t xml:space="preserve">. Algunhas cláusulas teñen que aparecer de forma obrigatoria na </w:t>
      </w:r>
      <w:r w:rsidR="00C4078A">
        <w:t>sentenza</w:t>
      </w:r>
      <w:r w:rsidR="00BC1BAF">
        <w:t xml:space="preserve">, pero outras son opcionais. </w:t>
      </w:r>
    </w:p>
    <w:p w:rsidR="00BC1BAF" w:rsidRDefault="00BC1BAF" w:rsidP="00BC1BAF">
      <w:pPr>
        <w:pStyle w:val="tx1"/>
      </w:pPr>
      <w:r>
        <w:t xml:space="preserve">O estándar SQL ANSI/IS0 especifica as palabras clave da linguaxe SQL que se utilizan como verbos ou como cláusulas das </w:t>
      </w:r>
      <w:r w:rsidR="00C4078A">
        <w:t>sentenza</w:t>
      </w:r>
      <w:r>
        <w:t>s. Ademais, establece que estas palabras clave non poden ser empregadas para designar obxectos da base de datos, tales como táboas, vistas</w:t>
      </w:r>
      <w:r w:rsidR="00DD04B8">
        <w:t>, columnas ou usuarios. Moitos dialectos</w:t>
      </w:r>
      <w:r>
        <w:t xml:space="preserve"> de SQL suavizan esta restrición, pero é recomendable evitar o uso de palabras clave ao nomear táboas, columnas, ou calquera outro obxecto da base de datos. </w:t>
      </w:r>
    </w:p>
    <w:p w:rsidR="00BC1BAF" w:rsidRDefault="00BC1BAF" w:rsidP="003420DD">
      <w:pPr>
        <w:pStyle w:val="n3"/>
      </w:pPr>
      <w:bookmarkStart w:id="11" w:name="_Toc30457674"/>
      <w:r>
        <w:t>N</w:t>
      </w:r>
      <w:r w:rsidR="00DD04B8">
        <w:t>otación para a sintaxe</w:t>
      </w:r>
      <w:bookmarkEnd w:id="11"/>
    </w:p>
    <w:p w:rsidR="00BC1BAF" w:rsidRDefault="00BC1BAF" w:rsidP="00BC1BAF">
      <w:pPr>
        <w:pStyle w:val="tx1"/>
      </w:pPr>
      <w:r>
        <w:t xml:space="preserve">SQL, </w:t>
      </w:r>
      <w:r w:rsidR="00B94584">
        <w:t xml:space="preserve">do mesmo xeito que outras </w:t>
      </w:r>
      <w:r>
        <w:t>linguaxe</w:t>
      </w:r>
      <w:r w:rsidR="00B94584">
        <w:t>s</w:t>
      </w:r>
      <w:r w:rsidR="00C11ECB">
        <w:t>, está formada</w:t>
      </w:r>
      <w:r>
        <w:t xml:space="preserve"> por un conxunto de palabras e un conxunto de normas de sintaxe para a construción das </w:t>
      </w:r>
      <w:r w:rsidR="00C4078A">
        <w:t>sentenza</w:t>
      </w:r>
      <w:r>
        <w:t xml:space="preserve">s. </w:t>
      </w:r>
      <w:r w:rsidR="001B6A1F">
        <w:t>A notación empregada nos manuais para a explicación da sintaxe das sentenzas resúmese na seguinte táboa</w:t>
      </w:r>
      <w:r w:rsidR="00C11ECB">
        <w:t>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7"/>
        <w:gridCol w:w="6888"/>
      </w:tblGrid>
      <w:tr w:rsidR="00DD04B8" w:rsidRPr="005167F9" w:rsidTr="001C3618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DD04B8" w:rsidRPr="00260699" w:rsidRDefault="0011295B" w:rsidP="0011295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</w:t>
            </w:r>
            <w:r w:rsidR="00DD04B8">
              <w:rPr>
                <w:rFonts w:cs="Helvetica"/>
                <w:bCs/>
                <w:szCs w:val="16"/>
              </w:rPr>
              <w:t xml:space="preserve"> de </w:t>
            </w:r>
            <w:r>
              <w:rPr>
                <w:rFonts w:cs="Helvetica"/>
                <w:bCs/>
                <w:szCs w:val="16"/>
              </w:rPr>
              <w:t>notacións utilizada</w:t>
            </w:r>
            <w:r w:rsidR="004C4F04">
              <w:rPr>
                <w:rFonts w:cs="Helvetica"/>
                <w:bCs/>
                <w:szCs w:val="16"/>
              </w:rPr>
              <w:t>s na sintaxe das</w:t>
            </w:r>
            <w:r w:rsidR="00DD04B8">
              <w:rPr>
                <w:rFonts w:cs="Helvetica"/>
                <w:bCs/>
                <w:szCs w:val="16"/>
              </w:rPr>
              <w:t xml:space="preserve"> </w:t>
            </w:r>
            <w:r w:rsidR="00C4078A">
              <w:rPr>
                <w:rFonts w:cs="Helvetica"/>
                <w:bCs/>
                <w:szCs w:val="16"/>
              </w:rPr>
              <w:t>sentenza</w:t>
            </w:r>
            <w:r w:rsidR="00DD04B8">
              <w:rPr>
                <w:rFonts w:cs="Helvetica"/>
                <w:bCs/>
                <w:szCs w:val="16"/>
              </w:rPr>
              <w:t>s SQL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Pr="00260699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MAIÚSCULAS</w:t>
            </w:r>
          </w:p>
        </w:tc>
        <w:tc>
          <w:tcPr>
            <w:tcW w:w="6888" w:type="dxa"/>
            <w:noWrap/>
          </w:tcPr>
          <w:p w:rsidR="0011295B" w:rsidRPr="00260699" w:rsidRDefault="0011295B" w:rsidP="001B6A1F">
            <w:pPr>
              <w:pStyle w:val="tt1"/>
              <w:rPr>
                <w:rFonts w:cs="Helvetica"/>
                <w:szCs w:val="16"/>
              </w:rPr>
            </w:pPr>
            <w:r>
              <w:t xml:space="preserve">O texto escrito en maiúsculas representa palabras reservadas, que non poden ser utilizadas para outros fins. Á hora de </w:t>
            </w:r>
            <w:r w:rsidR="001B6A1F">
              <w:t>escribir</w:t>
            </w:r>
            <w:r>
              <w:t xml:space="preserve"> a </w:t>
            </w:r>
            <w:r w:rsidR="00C4078A">
              <w:t>sentenza</w:t>
            </w:r>
            <w:r>
              <w:t xml:space="preserve"> non se diferenza entre minúsculas e maiúsculas 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Minúsculas</w:t>
            </w:r>
          </w:p>
        </w:tc>
        <w:tc>
          <w:tcPr>
            <w:tcW w:w="6888" w:type="dxa"/>
            <w:noWrap/>
          </w:tcPr>
          <w:p w:rsidR="0011295B" w:rsidRDefault="0011295B" w:rsidP="0011295B">
            <w:pPr>
              <w:pStyle w:val="tt1"/>
            </w:pPr>
            <w:r w:rsidRPr="0011295B">
              <w:t>Representan partes da instrución na</w:t>
            </w:r>
            <w:r w:rsidR="001B6A1F">
              <w:t>s</w:t>
            </w:r>
            <w:r w:rsidRPr="0011295B">
              <w:t xml:space="preserve"> que temos que substituír a palabra ou frase escrita en minúsculas polo que representa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lastRenderedPageBreak/>
              <w:t xml:space="preserve">[ </w:t>
            </w:r>
            <w:r w:rsidR="005B2DFA">
              <w:rPr>
                <w:rFonts w:cs="Helvetica"/>
                <w:szCs w:val="16"/>
              </w:rPr>
              <w:t>texto</w:t>
            </w:r>
            <w:r>
              <w:rPr>
                <w:rFonts w:cs="Helvetica"/>
                <w:szCs w:val="16"/>
              </w:rPr>
              <w:t>]</w:t>
            </w:r>
          </w:p>
        </w:tc>
        <w:tc>
          <w:tcPr>
            <w:tcW w:w="6888" w:type="dxa"/>
            <w:noWrap/>
          </w:tcPr>
          <w:p w:rsidR="0011295B" w:rsidRPr="0011295B" w:rsidRDefault="0011295B" w:rsidP="0011295B">
            <w:pPr>
              <w:pStyle w:val="tt1"/>
            </w:pPr>
            <w:r>
              <w:t xml:space="preserve">A parte da </w:t>
            </w:r>
            <w:r w:rsidR="00C4078A">
              <w:t>sentenza</w:t>
            </w:r>
            <w:r>
              <w:t xml:space="preserve"> encerrada entre corchetes é optativa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{</w:t>
            </w:r>
            <w:r w:rsidR="005B2DFA">
              <w:rPr>
                <w:rFonts w:cs="Helvetica"/>
                <w:szCs w:val="16"/>
              </w:rPr>
              <w:t>opción1 | opción2</w:t>
            </w:r>
            <w:r>
              <w:rPr>
                <w:rFonts w:cs="Helvetica"/>
                <w:szCs w:val="16"/>
              </w:rPr>
              <w:t xml:space="preserve"> }</w:t>
            </w:r>
          </w:p>
        </w:tc>
        <w:tc>
          <w:tcPr>
            <w:tcW w:w="6888" w:type="dxa"/>
            <w:noWrap/>
          </w:tcPr>
          <w:p w:rsidR="0011295B" w:rsidRPr="0011295B" w:rsidRDefault="001C3618" w:rsidP="003446EA">
            <w:pPr>
              <w:pStyle w:val="tt1"/>
            </w:pPr>
            <w:r>
              <w:t xml:space="preserve">Representa unha alternativa. </w:t>
            </w:r>
            <w:r w:rsidR="003446EA">
              <w:t>Ao</w:t>
            </w:r>
            <w:r>
              <w:t xml:space="preserve"> escribir a instrución tense que elixir unha das opcións encerradas entre as chaves, que van separadas por barras verticais (  | )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C3618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 ...</w:t>
            </w:r>
          </w:p>
        </w:tc>
        <w:tc>
          <w:tcPr>
            <w:tcW w:w="6888" w:type="dxa"/>
            <w:noWrap/>
          </w:tcPr>
          <w:p w:rsidR="0011295B" w:rsidRPr="0011295B" w:rsidRDefault="005B2DFA" w:rsidP="00B94584">
            <w:pPr>
              <w:pStyle w:val="tt1"/>
            </w:pPr>
            <w:r>
              <w:t>Tres puntos seguidos i</w:t>
            </w:r>
            <w:r w:rsidR="001C3618">
              <w:t xml:space="preserve">ndican que a parte da </w:t>
            </w:r>
            <w:r w:rsidR="00C4078A">
              <w:t>sentenza</w:t>
            </w:r>
            <w:r w:rsidR="001C3618">
              <w:t xml:space="preserve"> que está inmediatamente antes </w:t>
            </w:r>
            <w:r>
              <w:t>d</w:t>
            </w:r>
            <w:r w:rsidR="00F15ECB">
              <w:t>eles</w:t>
            </w:r>
            <w:r w:rsidR="001C3618">
              <w:t xml:space="preserve">, </w:t>
            </w:r>
            <w:r w:rsidR="00B94584">
              <w:t>pódese</w:t>
            </w:r>
            <w:r w:rsidR="001C3618">
              <w:t xml:space="preserve"> repetir varias veces</w:t>
            </w:r>
          </w:p>
        </w:tc>
      </w:tr>
    </w:tbl>
    <w:p w:rsidR="00F32095" w:rsidRDefault="00F32095" w:rsidP="00F32095">
      <w:pPr>
        <w:pStyle w:val="tx1"/>
      </w:pPr>
      <w:r>
        <w:t>No seguinte exemplo de sintaxe, as palabras CREATE, DATABASE, SCHEMA, IF, NOT, e EXISTS son palabras reservadas que non se poden utilizar noutro lugar da sentenza diferente ao que aparecen na norma de sintaxe.</w:t>
      </w:r>
    </w:p>
    <w:p w:rsidR="00F32095" w:rsidRPr="00F32095" w:rsidRDefault="00F32095" w:rsidP="002E39C9">
      <w:pPr>
        <w:pStyle w:val="formula1"/>
        <w:rPr>
          <w:noProof/>
        </w:rPr>
      </w:pPr>
    </w:p>
    <w:p w:rsidR="00BC1BAF" w:rsidRDefault="00A560BF" w:rsidP="002E39C9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772150" cy="953540"/>
            <wp:effectExtent l="19050" t="0" r="0" b="0"/>
            <wp:docPr id="4" name="3 Imagen" descr="Sintax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axe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411" cy="9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7D" w:rsidRPr="00ED277D" w:rsidRDefault="00ED277D" w:rsidP="00F32095">
      <w:pPr>
        <w:pStyle w:val="tx1"/>
      </w:pPr>
      <w:r>
        <w:t>A</w:t>
      </w:r>
      <w:r w:rsidR="00F32095">
        <w:t xml:space="preserve"> escritura da</w:t>
      </w:r>
      <w:r>
        <w:t xml:space="preserve">s sentenzas SQL </w:t>
      </w:r>
      <w:r w:rsidR="00F32095">
        <w:t>pode facerse</w:t>
      </w:r>
      <w:r>
        <w:t xml:space="preserve"> en maiúsculas, minúsculas ou </w:t>
      </w:r>
      <w:r w:rsidR="00F32095">
        <w:t>n</w:t>
      </w:r>
      <w:r>
        <w:t>unha combinación de ambas.</w:t>
      </w:r>
    </w:p>
    <w:p w:rsidR="00BC1BAF" w:rsidRDefault="001C3618" w:rsidP="003420DD">
      <w:pPr>
        <w:pStyle w:val="n3"/>
      </w:pPr>
      <w:bookmarkStart w:id="12" w:name="_Toc30457675"/>
      <w:r>
        <w:t>Comentarios en S</w:t>
      </w:r>
      <w:r w:rsidR="00BC1BAF">
        <w:t>QL</w:t>
      </w:r>
      <w:bookmarkEnd w:id="12"/>
    </w:p>
    <w:p w:rsidR="004C4F04" w:rsidRDefault="00D327AF" w:rsidP="00BC1BAF">
      <w:pPr>
        <w:pStyle w:val="tx1"/>
      </w:pPr>
      <w:r>
        <w:t xml:space="preserve">Os </w:t>
      </w:r>
      <w:r w:rsidR="004C4F04">
        <w:t xml:space="preserve">comentarios poden formar parte dunha </w:t>
      </w:r>
      <w:r w:rsidR="00C4078A">
        <w:t>sentenza</w:t>
      </w:r>
      <w:r w:rsidR="004C4F04">
        <w:t xml:space="preserve"> SQL </w:t>
      </w:r>
      <w:r w:rsidR="00694B43">
        <w:t xml:space="preserve">e </w:t>
      </w:r>
      <w:r w:rsidR="004C4F04">
        <w:t xml:space="preserve">non serán </w:t>
      </w:r>
      <w:r w:rsidR="00694B43">
        <w:t>executados polo servidor</w:t>
      </w:r>
      <w:r w:rsidR="004C4F04">
        <w:t>. Poden estar delimitados ou non e ocupar unha liña ou máis dunha</w:t>
      </w:r>
      <w:r w:rsidR="005B2DFA">
        <w:t>. Os</w:t>
      </w:r>
      <w:r w:rsidR="004C4F04">
        <w:t xml:space="preserve"> </w:t>
      </w:r>
      <w:r>
        <w:t xml:space="preserve">símbolos utilizados para definir comentarios nun </w:t>
      </w:r>
      <w:r w:rsidRPr="001C3618">
        <w:rPr>
          <w:i/>
        </w:rPr>
        <w:t>script</w:t>
      </w:r>
      <w:r>
        <w:t xml:space="preserve"> de SQL ou nunha </w:t>
      </w:r>
      <w:r w:rsidR="00C4078A">
        <w:t>sentenza</w:t>
      </w:r>
      <w:r w:rsidR="00053DC4">
        <w:t>,</w:t>
      </w:r>
      <w:r>
        <w:t xml:space="preserve"> </w:t>
      </w:r>
      <w:r w:rsidR="005B2DFA">
        <w:t>son os que se mostran na seguinte táboa.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7"/>
        <w:gridCol w:w="6888"/>
      </w:tblGrid>
      <w:tr w:rsidR="005B2DFA" w:rsidRPr="005167F9" w:rsidTr="00DC6417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5B2DFA" w:rsidRPr="00260699" w:rsidRDefault="005B2DFA" w:rsidP="00DC6417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Símbolos para definir comentarios</w:t>
            </w:r>
          </w:p>
        </w:tc>
      </w:tr>
      <w:tr w:rsidR="005B2DFA" w:rsidRPr="005167F9" w:rsidTr="00DC6417">
        <w:tc>
          <w:tcPr>
            <w:tcW w:w="1617" w:type="dxa"/>
            <w:noWrap/>
          </w:tcPr>
          <w:p w:rsidR="005B2DFA" w:rsidRPr="00260699" w:rsidRDefault="005B2DFA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--</w:t>
            </w:r>
          </w:p>
        </w:tc>
        <w:tc>
          <w:tcPr>
            <w:tcW w:w="6888" w:type="dxa"/>
            <w:noWrap/>
          </w:tcPr>
          <w:p w:rsidR="005B2DFA" w:rsidRPr="00260699" w:rsidRDefault="00F15ECB" w:rsidP="00F15ECB">
            <w:pPr>
              <w:pStyle w:val="tt1"/>
              <w:rPr>
                <w:rFonts w:cs="Helvetica"/>
                <w:szCs w:val="16"/>
              </w:rPr>
            </w:pPr>
            <w:r>
              <w:t>Dous guións ao comezo dunha liña indican que esa liña sexa interpretada como un comentario</w:t>
            </w:r>
          </w:p>
        </w:tc>
      </w:tr>
      <w:tr w:rsidR="005B2DFA" w:rsidRPr="005167F9" w:rsidTr="00DC6417">
        <w:tc>
          <w:tcPr>
            <w:tcW w:w="1617" w:type="dxa"/>
            <w:noWrap/>
          </w:tcPr>
          <w:p w:rsidR="005B2DFA" w:rsidRDefault="005B2DFA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#</w:t>
            </w:r>
          </w:p>
        </w:tc>
        <w:tc>
          <w:tcPr>
            <w:tcW w:w="6888" w:type="dxa"/>
            <w:noWrap/>
          </w:tcPr>
          <w:p w:rsidR="005B2DFA" w:rsidRDefault="00F15ECB" w:rsidP="00F15ECB">
            <w:pPr>
              <w:pStyle w:val="tt1"/>
            </w:pPr>
            <w:r>
              <w:t>O símbolo # indic</w:t>
            </w:r>
            <w:r w:rsidR="00A560BF">
              <w:t xml:space="preserve">a que o texto que hai dende el </w:t>
            </w:r>
            <w:r>
              <w:t>ata o final da liña sexa interpretado como un comentario</w:t>
            </w:r>
          </w:p>
        </w:tc>
      </w:tr>
      <w:tr w:rsidR="005B2DFA" w:rsidRPr="005167F9" w:rsidTr="00DC6417">
        <w:tc>
          <w:tcPr>
            <w:tcW w:w="1617" w:type="dxa"/>
            <w:noWrap/>
          </w:tcPr>
          <w:p w:rsidR="005B2DFA" w:rsidRDefault="00F15ECB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/* texto */</w:t>
            </w:r>
          </w:p>
        </w:tc>
        <w:tc>
          <w:tcPr>
            <w:tcW w:w="6888" w:type="dxa"/>
            <w:noWrap/>
          </w:tcPr>
          <w:p w:rsidR="005B2DFA" w:rsidRPr="0011295B" w:rsidRDefault="00F15ECB" w:rsidP="00DC6417">
            <w:pPr>
              <w:pStyle w:val="tt1"/>
            </w:pPr>
            <w:r>
              <w:t>Define o texto como comentario. O texto pode ocupar varias liñas</w:t>
            </w:r>
          </w:p>
        </w:tc>
      </w:tr>
    </w:tbl>
    <w:p w:rsidR="000E44AF" w:rsidRDefault="000E44AF" w:rsidP="000E44AF">
      <w:pPr>
        <w:pStyle w:val="tx1"/>
      </w:pPr>
      <w:r>
        <w:t xml:space="preserve">Exemplo de código </w:t>
      </w:r>
      <w:r w:rsidR="00C220E1">
        <w:t>con comentarios:</w:t>
      </w:r>
      <w:r w:rsidRPr="004C25A7">
        <w:t xml:space="preserve"> </w:t>
      </w:r>
    </w:p>
    <w:p w:rsidR="00C30058" w:rsidRPr="00164A76" w:rsidRDefault="00C30058" w:rsidP="000E44AF">
      <w:pPr>
        <w:pStyle w:val="Codigo"/>
        <w:rPr>
          <w:color w:val="808080" w:themeColor="background1" w:themeShade="80"/>
        </w:rPr>
      </w:pPr>
      <w:r w:rsidRPr="00164A76">
        <w:rPr>
          <w:color w:val="808080" w:themeColor="background1" w:themeShade="80"/>
        </w:rPr>
        <w:t>-- Script de creación da estrutura da base de datos horas_extr</w:t>
      </w:r>
      <w:r w:rsidRPr="00164A76">
        <w:rPr>
          <w:color w:val="808080" w:themeColor="background1" w:themeShade="80"/>
          <w:szCs w:val="16"/>
          <w:highlight w:val="white"/>
        </w:rPr>
        <w:t>a</w:t>
      </w:r>
    </w:p>
    <w:p w:rsidR="00C30058" w:rsidRPr="004C25A7" w:rsidRDefault="00C30058" w:rsidP="00195C13">
      <w:pPr>
        <w:pStyle w:val="Codigo"/>
      </w:pPr>
      <w:r w:rsidRPr="00164A76">
        <w:rPr>
          <w:b/>
          <w:bCs/>
          <w:color w:val="0000FF"/>
          <w:szCs w:val="16"/>
          <w:highlight w:val="white"/>
        </w:rPr>
        <w:t>create schema if not exists</w:t>
      </w:r>
      <w:r w:rsidRPr="004C25A7">
        <w:t xml:space="preserve"> </w:t>
      </w:r>
      <w:r w:rsidRPr="00164A76">
        <w:rPr>
          <w:color w:val="808080" w:themeColor="background1" w:themeShade="80"/>
        </w:rPr>
        <w:t>/* só no caso de non existir */</w:t>
      </w:r>
      <w:r w:rsidRPr="004C25A7">
        <w:t xml:space="preserve"> horas_extra;</w:t>
      </w:r>
    </w:p>
    <w:p w:rsidR="00C30058" w:rsidRPr="00164A76" w:rsidRDefault="00C30058" w:rsidP="00195C13">
      <w:pPr>
        <w:pStyle w:val="Codigo"/>
        <w:rPr>
          <w:color w:val="808080" w:themeColor="background1" w:themeShade="80"/>
        </w:rPr>
      </w:pPr>
      <w:r w:rsidRPr="00164A76">
        <w:rPr>
          <w:color w:val="808080" w:themeColor="background1" w:themeShade="80"/>
        </w:rPr>
        <w:t>/* Forma de comentario que ocupa</w:t>
      </w:r>
      <w:r w:rsidR="00A560BF" w:rsidRPr="00164A76">
        <w:rPr>
          <w:color w:val="808080" w:themeColor="background1" w:themeShade="80"/>
        </w:rPr>
        <w:t xml:space="preserve"> máis </w:t>
      </w:r>
      <w:r w:rsidRPr="00164A76">
        <w:rPr>
          <w:color w:val="808080" w:themeColor="background1" w:themeShade="80"/>
        </w:rPr>
        <w:t>dunha liña,</w:t>
      </w:r>
    </w:p>
    <w:p w:rsidR="00C30058" w:rsidRPr="00164A76" w:rsidRDefault="00C30058" w:rsidP="00195C13">
      <w:pPr>
        <w:pStyle w:val="Codigo"/>
        <w:rPr>
          <w:color w:val="808080" w:themeColor="background1" w:themeShade="80"/>
        </w:rPr>
      </w:pPr>
      <w:r w:rsidRPr="00164A76">
        <w:rPr>
          <w:color w:val="808080" w:themeColor="background1" w:themeShade="80"/>
        </w:rPr>
        <w:t xml:space="preserve">ou cando se quere inserir o comentario no medio dunha </w:t>
      </w:r>
      <w:r w:rsidR="00C4078A" w:rsidRPr="00164A76">
        <w:rPr>
          <w:color w:val="808080" w:themeColor="background1" w:themeShade="80"/>
        </w:rPr>
        <w:t>sentenza</w:t>
      </w:r>
      <w:r w:rsidRPr="00164A76">
        <w:rPr>
          <w:color w:val="808080" w:themeColor="background1" w:themeShade="80"/>
        </w:rPr>
        <w:t xml:space="preserve"> */</w:t>
      </w:r>
    </w:p>
    <w:p w:rsidR="00C30058" w:rsidRDefault="00C30058" w:rsidP="00195C13">
      <w:pPr>
        <w:pStyle w:val="Codigo"/>
      </w:pPr>
      <w:r w:rsidRPr="00164A76">
        <w:rPr>
          <w:b/>
          <w:bCs/>
          <w:color w:val="0000FF"/>
          <w:szCs w:val="16"/>
          <w:highlight w:val="white"/>
        </w:rPr>
        <w:t>use</w:t>
      </w:r>
      <w:r w:rsidRPr="004C25A7">
        <w:t xml:space="preserve"> empresa; </w:t>
      </w:r>
      <w:r w:rsidRPr="00164A76">
        <w:rPr>
          <w:color w:val="808080" w:themeColor="background1" w:themeShade="80"/>
        </w:rPr>
        <w:t># Selección da base de datos empresa</w:t>
      </w:r>
    </w:p>
    <w:p w:rsidR="00C220E1" w:rsidRPr="004C25A7" w:rsidRDefault="00C220E1" w:rsidP="00C220E1">
      <w:pPr>
        <w:pStyle w:val="tx1"/>
      </w:pPr>
      <w:r>
        <w:t>Así se verían os comentarios no editor de MySQL Workbench:</w:t>
      </w:r>
    </w:p>
    <w:p w:rsidR="00BC1BAF" w:rsidRDefault="004C25A7" w:rsidP="005957A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479131" cy="635794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31" cy="63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AF" w:rsidRDefault="00404431" w:rsidP="00BC1BAF">
      <w:pPr>
        <w:pStyle w:val="tx1"/>
      </w:pPr>
      <w:r>
        <w:rPr>
          <w:noProof/>
          <w:lang w:val="es-ES"/>
        </w:rPr>
        <w:t>MySQL</w:t>
      </w:r>
      <w:r w:rsidR="003A3B31">
        <w:t xml:space="preserve"> </w:t>
      </w:r>
      <w:r w:rsidR="00DC6417">
        <w:t xml:space="preserve">permite utilizar os símbolos /* e */ propios dos comentarios para definir </w:t>
      </w:r>
      <w:r w:rsidR="00C4078A">
        <w:t>sentenza</w:t>
      </w:r>
      <w:r w:rsidR="00DC6417">
        <w:t>s executables. Esta utilización debe facerse con precaución para non</w:t>
      </w:r>
      <w:r w:rsidR="00BC1BAF">
        <w:t xml:space="preserve"> ter problemas ao executar a</w:t>
      </w:r>
      <w:r w:rsidR="005957A2">
        <w:t>rquivos de scripts de MySQL n</w:t>
      </w:r>
      <w:r w:rsidR="00195C13">
        <w:t>outros SXBDR.</w:t>
      </w:r>
    </w:p>
    <w:p w:rsidR="00CA2559" w:rsidRDefault="00CA2559" w:rsidP="00CA2559"/>
    <w:p w:rsidR="00CA2559" w:rsidRPr="00CA2559" w:rsidRDefault="00CA2559" w:rsidP="00CA2559"/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9"/>
        <w:gridCol w:w="6746"/>
      </w:tblGrid>
      <w:tr w:rsidR="005957A2" w:rsidRPr="005167F9" w:rsidTr="00DC6417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5957A2" w:rsidRPr="00260699" w:rsidRDefault="00DC6417" w:rsidP="00DC6417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lastRenderedPageBreak/>
              <w:t xml:space="preserve">Utilización especial dos comentarios en </w:t>
            </w:r>
            <w:r w:rsidR="005957A2">
              <w:rPr>
                <w:rFonts w:cs="Helvetica"/>
                <w:bCs/>
                <w:szCs w:val="16"/>
              </w:rPr>
              <w:t xml:space="preserve"> MySQL</w:t>
            </w:r>
          </w:p>
        </w:tc>
      </w:tr>
      <w:tr w:rsidR="005957A2" w:rsidRPr="005167F9" w:rsidTr="00DC6417">
        <w:tc>
          <w:tcPr>
            <w:tcW w:w="1759" w:type="dxa"/>
            <w:noWrap/>
          </w:tcPr>
          <w:p w:rsidR="005957A2" w:rsidRPr="00260699" w:rsidRDefault="00DC6417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/*! código_MySQL</w:t>
            </w:r>
            <w:r w:rsidR="005957A2">
              <w:rPr>
                <w:rFonts w:cs="Helvetica"/>
                <w:szCs w:val="16"/>
              </w:rPr>
              <w:t xml:space="preserve"> */</w:t>
            </w:r>
          </w:p>
        </w:tc>
        <w:tc>
          <w:tcPr>
            <w:tcW w:w="6746" w:type="dxa"/>
            <w:noWrap/>
          </w:tcPr>
          <w:p w:rsidR="005957A2" w:rsidRPr="00260699" w:rsidRDefault="00235853" w:rsidP="00DC6417">
            <w:pPr>
              <w:pStyle w:val="tt1"/>
              <w:rPr>
                <w:rFonts w:cs="Helvetica"/>
                <w:szCs w:val="16"/>
              </w:rPr>
            </w:pPr>
            <w:r>
              <w:t>En MySQL</w:t>
            </w:r>
            <w:r w:rsidR="00DC6417">
              <w:t>,</w:t>
            </w:r>
            <w:r>
              <w:t xml:space="preserve"> interprétase o </w:t>
            </w:r>
            <w:r w:rsidR="00DC6417">
              <w:t>código</w:t>
            </w:r>
            <w:r>
              <w:t xml:space="preserve"> como unha </w:t>
            </w:r>
            <w:r w:rsidR="00C4078A">
              <w:t>sentenza</w:t>
            </w:r>
            <w:r w:rsidR="00DC6417">
              <w:t xml:space="preserve"> executable e execútase; n</w:t>
            </w:r>
            <w:r>
              <w:t xml:space="preserve">o </w:t>
            </w:r>
            <w:r w:rsidR="005957A2">
              <w:t>resto de servidores</w:t>
            </w:r>
            <w:r w:rsidR="00DC6417">
              <w:t>,</w:t>
            </w:r>
            <w:r w:rsidR="005957A2">
              <w:t xml:space="preserve"> interpr</w:t>
            </w:r>
            <w:r w:rsidR="00DC6417">
              <w:t>é</w:t>
            </w:r>
            <w:r w:rsidR="005957A2">
              <w:t>ta</w:t>
            </w:r>
            <w:r w:rsidR="00DC6417">
              <w:t>se</w:t>
            </w:r>
            <w:r w:rsidR="005957A2">
              <w:t xml:space="preserve"> como comentario</w:t>
            </w:r>
          </w:p>
        </w:tc>
      </w:tr>
      <w:tr w:rsidR="005957A2" w:rsidRPr="005167F9" w:rsidTr="00DC6417">
        <w:tc>
          <w:tcPr>
            <w:tcW w:w="1759" w:type="dxa"/>
            <w:noWrap/>
          </w:tcPr>
          <w:p w:rsidR="005957A2" w:rsidRDefault="00235853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/*!version </w:t>
            </w:r>
            <w:r w:rsidR="00DC6417">
              <w:rPr>
                <w:rFonts w:cs="Helvetica"/>
                <w:szCs w:val="16"/>
              </w:rPr>
              <w:t xml:space="preserve">código_MySQL </w:t>
            </w:r>
            <w:r>
              <w:rPr>
                <w:rFonts w:cs="Helvetica"/>
                <w:szCs w:val="16"/>
              </w:rPr>
              <w:t>*/</w:t>
            </w:r>
          </w:p>
        </w:tc>
        <w:tc>
          <w:tcPr>
            <w:tcW w:w="6746" w:type="dxa"/>
            <w:noWrap/>
          </w:tcPr>
          <w:p w:rsidR="005957A2" w:rsidRDefault="00235853" w:rsidP="00DC6417">
            <w:pPr>
              <w:pStyle w:val="tt1"/>
            </w:pPr>
            <w:r>
              <w:t>En MySQL</w:t>
            </w:r>
            <w:r w:rsidR="00DC6417">
              <w:t>,</w:t>
            </w:r>
            <w:r>
              <w:t xml:space="preserve"> interprétase o texto como unha </w:t>
            </w:r>
            <w:r w:rsidR="00C4078A">
              <w:t>sentenza</w:t>
            </w:r>
            <w:r>
              <w:t xml:space="preserve"> executable e execútase nun servidor cunha versión igual ou superior á versi</w:t>
            </w:r>
            <w:r w:rsidR="00DC6417">
              <w:t>ó</w:t>
            </w:r>
            <w:r>
              <w:t>n especificada</w:t>
            </w:r>
            <w:r w:rsidR="00DC6417">
              <w:t>; no resto de servidores, interprétase como comentario</w:t>
            </w:r>
          </w:p>
        </w:tc>
      </w:tr>
    </w:tbl>
    <w:p w:rsidR="00BC1BAF" w:rsidRDefault="000E44AF" w:rsidP="00BC1BAF">
      <w:pPr>
        <w:pStyle w:val="tx1"/>
      </w:pPr>
      <w:r>
        <w:t>Exemplo de código e vista do mesmo editado en MySQLWorkbench</w:t>
      </w:r>
      <w:r w:rsidR="00235853">
        <w:t>:</w:t>
      </w:r>
    </w:p>
    <w:p w:rsidR="004C25A7" w:rsidRDefault="004C25A7" w:rsidP="004C25A7">
      <w:pPr>
        <w:pStyle w:val="Codigo"/>
      </w:pPr>
      <w:r>
        <w:t xml:space="preserve">/*! </w:t>
      </w:r>
      <w:r w:rsidRPr="00164A76">
        <w:rPr>
          <w:b/>
          <w:bCs/>
          <w:color w:val="0000FF"/>
          <w:szCs w:val="16"/>
          <w:highlight w:val="white"/>
        </w:rPr>
        <w:t>create database empresa</w:t>
      </w:r>
      <w:r>
        <w:t xml:space="preserve"> */;</w:t>
      </w:r>
    </w:p>
    <w:p w:rsidR="004C25A7" w:rsidRDefault="004C25A7" w:rsidP="004C25A7">
      <w:pPr>
        <w:pStyle w:val="Codigo"/>
      </w:pPr>
      <w:r>
        <w:t xml:space="preserve">/*!50021 </w:t>
      </w:r>
      <w:r w:rsidRPr="00164A76">
        <w:rPr>
          <w:b/>
          <w:bCs/>
          <w:color w:val="0000FF"/>
          <w:szCs w:val="16"/>
          <w:highlight w:val="white"/>
        </w:rPr>
        <w:t>use</w:t>
      </w:r>
      <w:r>
        <w:t xml:space="preserve"> empresa */;</w:t>
      </w:r>
    </w:p>
    <w:p w:rsidR="004C25A7" w:rsidRDefault="004C25A7" w:rsidP="004C25A7">
      <w:pPr>
        <w:pStyle w:val="Codigo"/>
      </w:pPr>
      <w:r w:rsidRPr="00164A76">
        <w:rPr>
          <w:b/>
          <w:bCs/>
          <w:color w:val="0000FF"/>
          <w:szCs w:val="16"/>
          <w:highlight w:val="white"/>
        </w:rPr>
        <w:t>create</w:t>
      </w:r>
      <w:r>
        <w:t xml:space="preserve"> /*!32302 </w:t>
      </w:r>
      <w:r w:rsidRPr="00164A76">
        <w:rPr>
          <w:b/>
          <w:bCs/>
          <w:color w:val="0000FF"/>
          <w:szCs w:val="16"/>
          <w:highlight w:val="white"/>
        </w:rPr>
        <w:t>temporary</w:t>
      </w:r>
      <w:r>
        <w:t xml:space="preserve"> */ </w:t>
      </w:r>
      <w:r w:rsidRPr="00164A76">
        <w:rPr>
          <w:b/>
          <w:bCs/>
          <w:color w:val="0000FF"/>
          <w:szCs w:val="16"/>
          <w:highlight w:val="white"/>
        </w:rPr>
        <w:t>table</w:t>
      </w:r>
      <w:r>
        <w:t xml:space="preserve"> proba (columna </w:t>
      </w:r>
      <w:r w:rsidRPr="00164A76">
        <w:rPr>
          <w:b/>
          <w:bCs/>
          <w:color w:val="0000FF"/>
          <w:szCs w:val="16"/>
          <w:highlight w:val="white"/>
        </w:rPr>
        <w:t>integer</w:t>
      </w:r>
      <w:r>
        <w:t>);</w:t>
      </w:r>
    </w:p>
    <w:p w:rsidR="004C25A7" w:rsidRDefault="004C25A7" w:rsidP="004C25A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721894" cy="378619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894" cy="37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18" w:rsidRDefault="00C86318" w:rsidP="003420DD">
      <w:pPr>
        <w:pStyle w:val="n2"/>
      </w:pPr>
      <w:bookmarkStart w:id="13" w:name="_Toc30457676"/>
      <w:r>
        <w:t>Linguaxe de definición de datos</w:t>
      </w:r>
      <w:bookmarkEnd w:id="13"/>
      <w:r>
        <w:t xml:space="preserve"> </w:t>
      </w:r>
    </w:p>
    <w:p w:rsidR="00C86318" w:rsidRDefault="00C86318" w:rsidP="00C86318">
      <w:pPr>
        <w:pStyle w:val="tx1"/>
      </w:pPr>
      <w:r>
        <w:t>A linguaxe de definición de datos</w:t>
      </w:r>
      <w:r w:rsidR="00CD1DA1">
        <w:t xml:space="preserve">, </w:t>
      </w:r>
      <w:r>
        <w:t xml:space="preserve"> LDD</w:t>
      </w:r>
      <w:r w:rsidR="00CD1DA1">
        <w:t xml:space="preserve"> </w:t>
      </w:r>
      <w:r>
        <w:t>ou DDL</w:t>
      </w:r>
      <w:r w:rsidR="008839A0">
        <w:t>,</w:t>
      </w:r>
      <w:r>
        <w:t xml:space="preserve"> está formada polo conxunto de instrucións do SQL que permiten ao administrador crear o esquema da base de datos e facer os cambios necesarios, no seu esquema, unha vez que está creada. </w:t>
      </w:r>
      <w:r w:rsidR="000407DD">
        <w:t>P</w:t>
      </w:r>
      <w:r>
        <w:t>ermite crear, modifi</w:t>
      </w:r>
      <w:r w:rsidR="00584364">
        <w:t>car e suprimir bases de datos,</w:t>
      </w:r>
      <w:r w:rsidR="00F32095">
        <w:t xml:space="preserve"> táboas </w:t>
      </w:r>
      <w:r w:rsidR="00584364">
        <w:t xml:space="preserve">e </w:t>
      </w:r>
      <w:r>
        <w:t>índices. O núcleo da LDD está baseado en tres verbos de SQL:</w:t>
      </w:r>
    </w:p>
    <w:p w:rsidR="00C86318" w:rsidRDefault="00C86318" w:rsidP="00C86318">
      <w:pPr>
        <w:pStyle w:val="p1"/>
      </w:pPr>
      <w:r>
        <w:t>CREATE, que define e crea un obxecto da base de datos.</w:t>
      </w:r>
    </w:p>
    <w:p w:rsidR="00C86318" w:rsidRDefault="00C86318" w:rsidP="00C86318">
      <w:pPr>
        <w:pStyle w:val="p1"/>
      </w:pPr>
      <w:r>
        <w:t>DROP, que elimina un obxecto existente na base de datos.</w:t>
      </w:r>
    </w:p>
    <w:p w:rsidR="00C86318" w:rsidRDefault="00C86318" w:rsidP="00C86318">
      <w:pPr>
        <w:pStyle w:val="p1"/>
      </w:pPr>
      <w:r>
        <w:t>ALTER, que modifica a definición dun obxecto existente na base de datos.</w:t>
      </w:r>
    </w:p>
    <w:p w:rsidR="0086125E" w:rsidRDefault="0086125E" w:rsidP="00CA2559">
      <w:pPr>
        <w:pStyle w:val="n3"/>
      </w:pPr>
      <w:bookmarkStart w:id="14" w:name="_Toc30457677"/>
      <w:r>
        <w:t>Consulta do dicionario de datos dun servidor MySQL</w:t>
      </w:r>
      <w:bookmarkEnd w:id="14"/>
    </w:p>
    <w:p w:rsidR="005A5DA0" w:rsidRDefault="00F32095" w:rsidP="0086125E">
      <w:pPr>
        <w:pStyle w:val="tx1"/>
      </w:pPr>
      <w:r>
        <w:t>O dicionario de datos</w:t>
      </w:r>
      <w:r w:rsidR="005A5DA0">
        <w:t xml:space="preserve"> ou catálogo, garda información sobre os obxectos almacenados no servidor. O que se coñece como metadatos (datos sobre os datos).  </w:t>
      </w:r>
    </w:p>
    <w:p w:rsidR="0086125E" w:rsidRDefault="009C746E" w:rsidP="005A5DA0">
      <w:r>
        <w:t xml:space="preserve">Cando se instala MySQL créanse automaticamente </w:t>
      </w:r>
      <w:r w:rsidR="00E2088A">
        <w:t>algunhas</w:t>
      </w:r>
      <w:r>
        <w:t xml:space="preserve"> bases de datos: </w:t>
      </w:r>
      <w:r w:rsidRPr="009C746E">
        <w:rPr>
          <w:i/>
        </w:rPr>
        <w:t>mysql</w:t>
      </w:r>
      <w:r>
        <w:t xml:space="preserve">, </w:t>
      </w:r>
      <w:r w:rsidRPr="009C746E">
        <w:rPr>
          <w:i/>
        </w:rPr>
        <w:t>information_schema</w:t>
      </w:r>
      <w:r>
        <w:t xml:space="preserve">, </w:t>
      </w:r>
      <w:r w:rsidRPr="009C746E">
        <w:rPr>
          <w:i/>
        </w:rPr>
        <w:t>performance_schema</w:t>
      </w:r>
      <w:r>
        <w:t>. As dúas primeiras gardan información dos metadatos</w:t>
      </w:r>
      <w:r w:rsidR="005A5DA0">
        <w:t>.</w:t>
      </w:r>
      <w:r w:rsidR="00E2088A">
        <w:t xml:space="preserve"> Ademáis pódense instalar esquemas de exemplo como </w:t>
      </w:r>
      <w:r w:rsidR="00761305" w:rsidRPr="00761305">
        <w:rPr>
          <w:i/>
        </w:rPr>
        <w:t>s</w:t>
      </w:r>
      <w:r w:rsidR="00E2088A" w:rsidRPr="00761305">
        <w:rPr>
          <w:i/>
        </w:rPr>
        <w:t>akila</w:t>
      </w:r>
      <w:r w:rsidR="00E2088A">
        <w:t xml:space="preserve"> e </w:t>
      </w:r>
      <w:r w:rsidR="00761305" w:rsidRPr="00761305">
        <w:rPr>
          <w:i/>
        </w:rPr>
        <w:t>w</w:t>
      </w:r>
      <w:r w:rsidR="00E2088A" w:rsidRPr="00761305">
        <w:rPr>
          <w:i/>
        </w:rPr>
        <w:t>orld</w:t>
      </w:r>
      <w:r w:rsidR="00E2088A">
        <w:t>.</w:t>
      </w:r>
    </w:p>
    <w:p w:rsidR="0086125E" w:rsidRPr="0086125E" w:rsidRDefault="0086125E" w:rsidP="0086125E">
      <w:r w:rsidRPr="0086125E">
        <w:t>O estándar ANSI/ISO SQL:2003 no apartado referido ao</w:t>
      </w:r>
      <w:r>
        <w:t xml:space="preserve"> esquema (</w:t>
      </w:r>
      <w:r w:rsidRPr="0086125E">
        <w:rPr>
          <w:i/>
        </w:rPr>
        <w:t>Part 11 'Schemata'</w:t>
      </w:r>
      <w:r w:rsidRPr="0086125E">
        <w:t xml:space="preserve">) define a estrutura das táboas da base de datos </w:t>
      </w:r>
      <w:r w:rsidR="005A5DA0" w:rsidRPr="005A5DA0">
        <w:rPr>
          <w:i/>
        </w:rPr>
        <w:t>information_schema</w:t>
      </w:r>
      <w:r w:rsidR="005A5DA0">
        <w:t xml:space="preserve"> </w:t>
      </w:r>
      <w:r>
        <w:t>que facilita a consulta dos metadatos</w:t>
      </w:r>
      <w:r w:rsidRPr="0086125E">
        <w:t>.</w:t>
      </w:r>
      <w:r>
        <w:t xml:space="preserve"> Son táboas de só lectura.</w:t>
      </w:r>
    </w:p>
    <w:p w:rsidR="0086125E" w:rsidRPr="0086125E" w:rsidRDefault="009C746E" w:rsidP="0086125E">
      <w:r>
        <w:t xml:space="preserve">Para consultar información sobre os metadatos, </w:t>
      </w:r>
      <w:r w:rsidR="00A24CDD" w:rsidRPr="0086125E">
        <w:t>MySQL dispón dun co</w:t>
      </w:r>
      <w:r w:rsidR="00A24CDD">
        <w:t xml:space="preserve">nxunto </w:t>
      </w:r>
      <w:r>
        <w:t xml:space="preserve">propio </w:t>
      </w:r>
      <w:r w:rsidR="00A24CDD">
        <w:t>de sentenzas identificada</w:t>
      </w:r>
      <w:r w:rsidR="00A24CDD" w:rsidRPr="0086125E">
        <w:t>s co nome SHOW</w:t>
      </w:r>
      <w:r>
        <w:t>, e ademais, a</w:t>
      </w:r>
      <w:r w:rsidR="0086125E" w:rsidRPr="0086125E">
        <w:t xml:space="preserve"> partir da versión 5.0.2 está dispoñible a base de datos </w:t>
      </w:r>
      <w:r w:rsidR="005A5DA0" w:rsidRPr="005A5DA0">
        <w:rPr>
          <w:i/>
        </w:rPr>
        <w:t>information_schema</w:t>
      </w:r>
      <w:r w:rsidR="005A5DA0">
        <w:t xml:space="preserve"> </w:t>
      </w:r>
      <w:r w:rsidR="0086125E" w:rsidRPr="0086125E">
        <w:t xml:space="preserve">que </w:t>
      </w:r>
      <w:r>
        <w:t xml:space="preserve">lle </w:t>
      </w:r>
      <w:r w:rsidR="0086125E" w:rsidRPr="0086125E">
        <w:t xml:space="preserve">permite </w:t>
      </w:r>
      <w:r>
        <w:t xml:space="preserve">adaptarse á </w:t>
      </w:r>
      <w:r w:rsidR="00A24CDD">
        <w:t>norma ANSI SQL.</w:t>
      </w:r>
    </w:p>
    <w:p w:rsidR="0086125E" w:rsidRPr="0086125E" w:rsidRDefault="0086125E" w:rsidP="0086125E">
      <w:r w:rsidRPr="0086125E">
        <w:t>Todos os usuarios de MySQL t</w:t>
      </w:r>
      <w:r w:rsidR="00A24CDD">
        <w:t>eñen permiso para acceder á</w:t>
      </w:r>
      <w:r w:rsidRPr="0086125E">
        <w:t>s táboas</w:t>
      </w:r>
      <w:r w:rsidR="00A24CDD">
        <w:t xml:space="preserve"> da </w:t>
      </w:r>
      <w:r w:rsidR="00A24CDD" w:rsidRPr="0086125E">
        <w:t xml:space="preserve">base de datos </w:t>
      </w:r>
      <w:r w:rsidR="005A5DA0" w:rsidRPr="005A5DA0">
        <w:rPr>
          <w:i/>
        </w:rPr>
        <w:t>information_schema</w:t>
      </w:r>
      <w:r w:rsidRPr="0086125E">
        <w:t>, pero só poderán ver aquelas filas correspondentes a obxectos sobre os que teña</w:t>
      </w:r>
      <w:r>
        <w:t>n</w:t>
      </w:r>
      <w:r w:rsidRPr="0086125E">
        <w:t xml:space="preserve"> permisos.</w:t>
      </w:r>
    </w:p>
    <w:p w:rsidR="0086125E" w:rsidRDefault="0086125E" w:rsidP="0086125E">
      <w:r>
        <w:t>Exemplo de consulta dos metadatos</w:t>
      </w:r>
      <w:r w:rsidR="00B31992">
        <w:t xml:space="preserve"> nun servidor de MySQL. </w:t>
      </w:r>
      <w:r>
        <w:t>Para ver os nomes das bases de datos creadas nun servid</w:t>
      </w:r>
      <w:r w:rsidR="00B31992">
        <w:t>or póde</w:t>
      </w:r>
      <w:r w:rsidR="00740DB6">
        <w:t>n</w:t>
      </w:r>
      <w:r w:rsidR="00B31992">
        <w:t>se utilizar dúas opcións:</w:t>
      </w:r>
    </w:p>
    <w:p w:rsidR="0086125E" w:rsidRDefault="0086125E" w:rsidP="0086125E">
      <w:pPr>
        <w:pStyle w:val="p1"/>
      </w:pPr>
      <w:r>
        <w:t xml:space="preserve">Executar a sentenza SHOW </w:t>
      </w:r>
      <w:r w:rsidR="00EF70B1">
        <w:t xml:space="preserve">DATABASES </w:t>
      </w:r>
      <w:r w:rsidR="00B31992">
        <w:t>que só funciona en MySQL.</w:t>
      </w:r>
    </w:p>
    <w:p w:rsidR="0086125E" w:rsidRDefault="0086125E" w:rsidP="0086125E">
      <w:pPr>
        <w:rPr>
          <w:rFonts w:ascii="Courier New" w:hAnsi="Courier New" w:cs="Courier New"/>
          <w:b/>
          <w:bCs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 databases;</w:t>
      </w:r>
    </w:p>
    <w:p w:rsidR="0086125E" w:rsidRDefault="0086125E" w:rsidP="0086125E">
      <w:pPr>
        <w:pStyle w:val="sp11"/>
      </w:pPr>
      <w:r>
        <w:t>O resultado de executar a sentenza será unha lista cos nomes das bases de datos creadas no servidor.</w:t>
      </w:r>
    </w:p>
    <w:p w:rsidR="0086125E" w:rsidRDefault="0086125E" w:rsidP="0086125E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676275" cy="800100"/>
            <wp:effectExtent l="19050" t="0" r="9525" b="0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5E" w:rsidRDefault="00740DB6" w:rsidP="0086125E">
      <w:pPr>
        <w:pStyle w:val="p1"/>
      </w:pPr>
      <w:r>
        <w:t>Consultar a táboa</w:t>
      </w:r>
      <w:r w:rsidR="0086125E">
        <w:t xml:space="preserve"> SCHEMATA da base de datos </w:t>
      </w:r>
      <w:r w:rsidR="005A5DA0" w:rsidRPr="005A5DA0">
        <w:rPr>
          <w:i/>
        </w:rPr>
        <w:t>information_schema</w:t>
      </w:r>
      <w:r w:rsidR="00B31992">
        <w:t>.</w:t>
      </w:r>
    </w:p>
    <w:p w:rsidR="0086125E" w:rsidRPr="003379E6" w:rsidRDefault="0086125E" w:rsidP="008612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62288" cy="1028700"/>
            <wp:effectExtent l="19050" t="0" r="4762" b="0"/>
            <wp:docPr id="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88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266" w:rsidRPr="00966266" w:rsidRDefault="009A62B4" w:rsidP="009A62B4">
      <w:pPr>
        <w:pStyle w:val="tx1"/>
      </w:pPr>
      <w:r>
        <w:t xml:space="preserve">Cando se traballa utilizando </w:t>
      </w:r>
      <w:r w:rsidR="00EF70B1">
        <w:t xml:space="preserve">clientes gráficos como </w:t>
      </w:r>
      <w:r>
        <w:t xml:space="preserve">MySQL Workbench </w:t>
      </w:r>
      <w:r w:rsidR="00EF70B1">
        <w:t>ou PHPMyAdmin</w:t>
      </w:r>
      <w:r>
        <w:t xml:space="preserve">, </w:t>
      </w:r>
      <w:r w:rsidR="00EF70B1">
        <w:t>ao establecer a conexión</w:t>
      </w:r>
      <w:r w:rsidR="00B31992">
        <w:t>,</w:t>
      </w:r>
      <w:r w:rsidR="00EF70B1">
        <w:t xml:space="preserve"> móstranse</w:t>
      </w:r>
      <w:r>
        <w:t xml:space="preserve"> os nomes das bases de datos</w:t>
      </w:r>
      <w:r w:rsidR="00EF70B1">
        <w:t>. No caso de MySQL Workbench,</w:t>
      </w:r>
      <w:r>
        <w:t xml:space="preserve"> as táboas e outros obxectos relacionados coa base de datos, </w:t>
      </w:r>
      <w:r w:rsidR="00EF70B1">
        <w:t xml:space="preserve">móstranse </w:t>
      </w:r>
      <w:r>
        <w:t>na zona de navegación.</w:t>
      </w:r>
    </w:p>
    <w:p w:rsidR="00620730" w:rsidRDefault="00620730" w:rsidP="00CA2559">
      <w:pPr>
        <w:pStyle w:val="n3"/>
      </w:pPr>
      <w:bookmarkStart w:id="15" w:name="_Toc30457678"/>
      <w:r>
        <w:t>Nomes dos obxectos</w:t>
      </w:r>
      <w:bookmarkEnd w:id="15"/>
    </w:p>
    <w:p w:rsidR="00620730" w:rsidRDefault="00620730" w:rsidP="00620730">
      <w:pPr>
        <w:pStyle w:val="tx1"/>
      </w:pPr>
      <w:r>
        <w:t xml:space="preserve">Tódolos </w:t>
      </w:r>
      <w:r w:rsidR="00B31992">
        <w:t xml:space="preserve">manuais de referencia dos </w:t>
      </w:r>
      <w:r>
        <w:t xml:space="preserve">SXBDR teñen especificadas as normas para nomear os obxectos do esquema das bases de datos: base de datos, táboas, índices, </w:t>
      </w:r>
      <w:r w:rsidR="00B31992">
        <w:t>columnas, desencade</w:t>
      </w:r>
      <w:r>
        <w:t>a</w:t>
      </w:r>
      <w:r w:rsidR="00B31992">
        <w:t xml:space="preserve">dores, ou </w:t>
      </w:r>
      <w:r>
        <w:t>procedemen</w:t>
      </w:r>
      <w:r w:rsidR="00B31992">
        <w:t xml:space="preserve">tos almacenados. </w:t>
      </w:r>
      <w:r>
        <w:t>Resumo das normas para nomear obxectos en MySQL:</w:t>
      </w:r>
    </w:p>
    <w:p w:rsidR="00620730" w:rsidRDefault="00620730" w:rsidP="00620730">
      <w:pPr>
        <w:pStyle w:val="p1"/>
      </w:pPr>
      <w:r>
        <w:t>Lonxitude máxima de carácteres para o nome: 64.</w:t>
      </w:r>
    </w:p>
    <w:p w:rsidR="00620730" w:rsidRDefault="00620730" w:rsidP="00620730">
      <w:pPr>
        <w:pStyle w:val="p1"/>
      </w:pPr>
      <w:r>
        <w:t>Carácteres permiti</w:t>
      </w:r>
      <w:r w:rsidR="000B3152">
        <w:t>dos: calquera letra do alfabeto</w:t>
      </w:r>
      <w:r>
        <w:t xml:space="preserve"> inglés (sen ñ nin acentos) tanto en minúscula como en maiúsculas, números e os carácteres especiais _ e $. Pódese empregar</w:t>
      </w:r>
      <w:r w:rsidR="00B31992">
        <w:t>, a</w:t>
      </w:r>
      <w:r w:rsidR="005230ED">
        <w:t xml:space="preserve">índa que non se recomenda, </w:t>
      </w:r>
      <w:r>
        <w:t>o</w:t>
      </w:r>
      <w:r w:rsidR="005230ED">
        <w:t xml:space="preserve"> acento grave (</w:t>
      </w:r>
      <w:r>
        <w:t>`</w:t>
      </w:r>
      <w:r w:rsidR="005230ED">
        <w:t>)</w:t>
      </w:r>
      <w:r>
        <w:t xml:space="preserve"> para </w:t>
      </w:r>
      <w:r w:rsidR="00B31992">
        <w:t xml:space="preserve">delimitar nomes de obxectos con carácteres non permitidos. </w:t>
      </w:r>
    </w:p>
    <w:p w:rsidR="00620730" w:rsidRDefault="00620730" w:rsidP="00620730">
      <w:pPr>
        <w:pStyle w:val="p1"/>
      </w:pPr>
      <w:r>
        <w:t>Dentro dunha mesma base de datos non pode haber nomes de táboas repetidas. Para facer referencia a unha táboa dunha determinada base de datos</w:t>
      </w:r>
      <w:r w:rsidR="005230ED">
        <w:t xml:space="preserve">, pódese </w:t>
      </w:r>
      <w:r>
        <w:t>utilizar a expresión: nome_base_de_datos.nome_táboa.</w:t>
      </w:r>
    </w:p>
    <w:p w:rsidR="00620730" w:rsidRPr="00BC1BAF" w:rsidRDefault="00620730" w:rsidP="00620730">
      <w:pPr>
        <w:pStyle w:val="p1"/>
      </w:pPr>
      <w:r>
        <w:t>Dentro dunha mesma táboa non pode haber nomes de columnas repetidas. Para facer referencia a unha columna dunha determinada táboa</w:t>
      </w:r>
      <w:r w:rsidR="005230ED">
        <w:t xml:space="preserve">, pódese </w:t>
      </w:r>
      <w:r>
        <w:t>utilizar a expresión: nome_táboa.nome_columna.</w:t>
      </w:r>
    </w:p>
    <w:p w:rsidR="00C86318" w:rsidRDefault="00C86318" w:rsidP="00CA2559">
      <w:pPr>
        <w:pStyle w:val="n3"/>
      </w:pPr>
      <w:bookmarkStart w:id="16" w:name="_Toc30457679"/>
      <w:r>
        <w:t>Base de datos</w:t>
      </w:r>
      <w:bookmarkEnd w:id="16"/>
    </w:p>
    <w:p w:rsidR="00C86318" w:rsidRDefault="00C86318" w:rsidP="005C4892">
      <w:pPr>
        <w:pStyle w:val="n5"/>
      </w:pPr>
      <w:bookmarkStart w:id="17" w:name="_Toc30457680"/>
      <w:r>
        <w:t>Creación</w:t>
      </w:r>
      <w:r w:rsidR="00A677AF">
        <w:t xml:space="preserve"> d</w:t>
      </w:r>
      <w:r w:rsidR="00212441">
        <w:t>unha</w:t>
      </w:r>
      <w:r w:rsidR="00A677AF">
        <w:t xml:space="preserve"> base de datos</w:t>
      </w:r>
      <w:bookmarkEnd w:id="17"/>
    </w:p>
    <w:p w:rsidR="00C86318" w:rsidRDefault="00C86318" w:rsidP="00C86318">
      <w:pPr>
        <w:pStyle w:val="tx1"/>
      </w:pPr>
      <w:r>
        <w:t xml:space="preserve">A sintaxe </w:t>
      </w:r>
      <w:r w:rsidR="00304634">
        <w:t xml:space="preserve">da </w:t>
      </w:r>
      <w:r w:rsidR="00C4078A">
        <w:t>sentenza</w:t>
      </w:r>
      <w:r w:rsidR="00304634">
        <w:t xml:space="preserve"> para </w:t>
      </w:r>
      <w:r>
        <w:t>a creación da base de datos é:</w:t>
      </w:r>
    </w:p>
    <w:p w:rsidR="00C86318" w:rsidRDefault="00C86318" w:rsidP="000E44AF">
      <w:pPr>
        <w:pStyle w:val="Codigo"/>
      </w:pPr>
      <w:r>
        <w:t>CREATE {DATABASE | SCHEMA} [IF NOT EXISTS]  nome_da_base  [opcións_de_creación] ...</w:t>
      </w:r>
    </w:p>
    <w:p w:rsidR="00237445" w:rsidRDefault="00237445" w:rsidP="00A677AF">
      <w:pPr>
        <w:pStyle w:val="p1"/>
      </w:pPr>
      <w:r>
        <w:t>DATABASE e SCHEMA son sinónimos. Pódese utilizar calquera das dúas opcións.</w:t>
      </w:r>
    </w:p>
    <w:p w:rsidR="00237445" w:rsidRDefault="00237445" w:rsidP="00A677AF">
      <w:pPr>
        <w:pStyle w:val="p1"/>
      </w:pPr>
      <w:r>
        <w:t xml:space="preserve">Cando se utiliza a parte optativa IF NOT EXISTS, créase a base de datos no caso </w:t>
      </w:r>
      <w:r w:rsidR="00320776">
        <w:t>d</w:t>
      </w:r>
      <w:r>
        <w:t>e que non exista</w:t>
      </w:r>
      <w:r w:rsidR="005230ED">
        <w:t>;</w:t>
      </w:r>
      <w:r w:rsidR="00320776">
        <w:t xml:space="preserve"> se existe</w:t>
      </w:r>
      <w:r w:rsidR="005230ED">
        <w:t>,</w:t>
      </w:r>
      <w:r w:rsidR="00320776">
        <w:t xml:space="preserve"> móstrase unha mensaxe de advertencia (</w:t>
      </w:r>
      <w:r w:rsidR="00320776" w:rsidRPr="00320776">
        <w:rPr>
          <w:i/>
        </w:rPr>
        <w:t>warning</w:t>
      </w:r>
      <w:r w:rsidR="00320776">
        <w:t>)</w:t>
      </w:r>
      <w:r>
        <w:t>. Se non se pon esta op</w:t>
      </w:r>
      <w:r w:rsidR="00320776">
        <w:t xml:space="preserve">ción, </w:t>
      </w:r>
      <w:r>
        <w:t>prodúcese un erro</w:t>
      </w:r>
      <w:r w:rsidR="00320776">
        <w:t xml:space="preserve"> no caso de que a base de datos exista</w:t>
      </w:r>
      <w:r>
        <w:t>.</w:t>
      </w:r>
    </w:p>
    <w:p w:rsidR="00237445" w:rsidRDefault="00237445" w:rsidP="00A677AF">
      <w:pPr>
        <w:pStyle w:val="p1"/>
      </w:pPr>
      <w:r>
        <w:t xml:space="preserve">O </w:t>
      </w:r>
      <w:r w:rsidRPr="00237445">
        <w:rPr>
          <w:i/>
        </w:rPr>
        <w:t>nome_da_base</w:t>
      </w:r>
      <w:r>
        <w:t xml:space="preserve"> debe cumprir as normas </w:t>
      </w:r>
      <w:r w:rsidR="00320776">
        <w:t xml:space="preserve">vistas </w:t>
      </w:r>
      <w:r>
        <w:t>para nomear obxectos</w:t>
      </w:r>
      <w:r w:rsidR="00320776">
        <w:t>.</w:t>
      </w:r>
    </w:p>
    <w:p w:rsidR="00C86318" w:rsidRDefault="00A677AF" w:rsidP="00A677AF">
      <w:pPr>
        <w:pStyle w:val="p1"/>
      </w:pPr>
      <w:r>
        <w:lastRenderedPageBreak/>
        <w:t>A</w:t>
      </w:r>
      <w:r w:rsidR="00C86318">
        <w:t>s posibles opcións de creación son:</w:t>
      </w:r>
    </w:p>
    <w:p w:rsidR="00C86318" w:rsidRDefault="00C86318" w:rsidP="009A3DE8">
      <w:pPr>
        <w:pStyle w:val="Codigo"/>
      </w:pPr>
      <w:r>
        <w:t>[DEFAULT] CHARACTER SET [=] nome_xogo_</w:t>
      </w:r>
      <w:r w:rsidR="00304634">
        <w:t>carácter</w:t>
      </w:r>
      <w:r>
        <w:t>es</w:t>
      </w:r>
    </w:p>
    <w:p w:rsidR="00C86318" w:rsidRDefault="00C86318" w:rsidP="009A3DE8">
      <w:pPr>
        <w:pStyle w:val="Codigo"/>
      </w:pPr>
      <w:r>
        <w:t>[DEFAULT] COLLATE [=] nome_sistema_ordenación</w:t>
      </w:r>
    </w:p>
    <w:p w:rsidR="005230ED" w:rsidRDefault="00C86318" w:rsidP="00237445">
      <w:pPr>
        <w:pStyle w:val="p2"/>
      </w:pPr>
      <w:r w:rsidRPr="009F07D6">
        <w:t xml:space="preserve">A cláusula CHARACTER SET </w:t>
      </w:r>
      <w:r w:rsidR="00525663" w:rsidRPr="009F07D6">
        <w:t xml:space="preserve">establece o </w:t>
      </w:r>
      <w:r w:rsidRPr="009F07D6">
        <w:t xml:space="preserve">conxunto de </w:t>
      </w:r>
      <w:r w:rsidR="00304634" w:rsidRPr="009F07D6">
        <w:t>carácter</w:t>
      </w:r>
      <w:r w:rsidRPr="009F07D6">
        <w:t>es por defecto</w:t>
      </w:r>
      <w:r w:rsidR="00525663" w:rsidRPr="009F07D6">
        <w:t xml:space="preserve"> para a</w:t>
      </w:r>
      <w:r w:rsidR="00A560BF">
        <w:t>s</w:t>
      </w:r>
      <w:r w:rsidR="000A639F">
        <w:t xml:space="preserve"> </w:t>
      </w:r>
      <w:r w:rsidR="00525663" w:rsidRPr="009F07D6">
        <w:t xml:space="preserve">táboas </w:t>
      </w:r>
      <w:r w:rsidR="005230ED">
        <w:t>que se crean nesa base de datos; n</w:t>
      </w:r>
      <w:r w:rsidR="00A560BF">
        <w:t>o caso de non especificalo</w:t>
      </w:r>
      <w:r w:rsidR="005230ED">
        <w:t>,</w:t>
      </w:r>
      <w:r w:rsidR="00A560BF">
        <w:t xml:space="preserve"> tomarase </w:t>
      </w:r>
      <w:r w:rsidR="00525663" w:rsidRPr="009F07D6">
        <w:t>o</w:t>
      </w:r>
      <w:r w:rsidRPr="009F07D6">
        <w:t xml:space="preserve"> que ten definido </w:t>
      </w:r>
      <w:r w:rsidR="00525663" w:rsidRPr="009F07D6">
        <w:t>por defecto na configuración d</w:t>
      </w:r>
      <w:r w:rsidRPr="009F07D6">
        <w:t xml:space="preserve">o servidor. </w:t>
      </w:r>
      <w:r w:rsidR="00320776">
        <w:t xml:space="preserve"> </w:t>
      </w:r>
    </w:p>
    <w:p w:rsidR="009F07D6" w:rsidRDefault="00320776" w:rsidP="005230ED">
      <w:pPr>
        <w:pStyle w:val="sp21"/>
      </w:pPr>
      <w:r>
        <w:t>Para ver os xogos de carácteres permitidos en MySQL</w:t>
      </w:r>
      <w:r w:rsidR="005230ED">
        <w:t>,</w:t>
      </w:r>
      <w:r>
        <w:t xml:space="preserve"> pódese executar a sentenza:</w:t>
      </w:r>
    </w:p>
    <w:p w:rsidR="00320776" w:rsidRDefault="00320776" w:rsidP="00320776">
      <w:pPr>
        <w:pStyle w:val="p2"/>
        <w:numPr>
          <w:ilvl w:val="0"/>
          <w:numId w:val="0"/>
        </w:numPr>
        <w:ind w:left="1475" w:hanging="284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show character set;</w:t>
      </w:r>
    </w:p>
    <w:p w:rsidR="00320776" w:rsidRDefault="00320776" w:rsidP="00320776">
      <w:pPr>
        <w:pStyle w:val="sp21"/>
      </w:pPr>
      <w:r>
        <w:t xml:space="preserve">Ao executar </w:t>
      </w:r>
      <w:r w:rsidR="004A1610">
        <w:t>esta</w:t>
      </w:r>
      <w:r>
        <w:t xml:space="preserve"> sentenza</w:t>
      </w:r>
      <w:r w:rsidR="005230ED">
        <w:t>,</w:t>
      </w:r>
      <w:r>
        <w:t xml:space="preserve"> móstrase unha </w:t>
      </w:r>
      <w:r w:rsidR="005230ED">
        <w:t xml:space="preserve">táboa que conten catro columnas: o </w:t>
      </w:r>
      <w:r>
        <w:t>nome do xogo de carácteres, a descrición, o sistema de colación por de</w:t>
      </w:r>
      <w:r w:rsidR="005230ED">
        <w:t xml:space="preserve">fecto </w:t>
      </w:r>
      <w:r>
        <w:t xml:space="preserve">e a lonxitude máxima en bytes por cada carácter. </w:t>
      </w:r>
      <w:r w:rsidR="005230ED">
        <w:t>Exemplo de c</w:t>
      </w:r>
      <w:r>
        <w:t>aptura dos resultados mostrados:</w:t>
      </w:r>
    </w:p>
    <w:p w:rsidR="00320776" w:rsidRDefault="00320776" w:rsidP="0032077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905000" cy="1100138"/>
            <wp:effectExtent l="1905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4" w:rsidRPr="009F07D6" w:rsidRDefault="00C86318" w:rsidP="00237445">
      <w:pPr>
        <w:pStyle w:val="sp21"/>
      </w:pPr>
      <w:r w:rsidRPr="009F07D6">
        <w:t xml:space="preserve">Os xogos de </w:t>
      </w:r>
      <w:r w:rsidR="00304634" w:rsidRPr="009F07D6">
        <w:t>carácter</w:t>
      </w:r>
      <w:r w:rsidRPr="009F07D6">
        <w:t>es nacionais requiren un byte para cada carácter</w:t>
      </w:r>
      <w:r w:rsidR="005230ED">
        <w:t xml:space="preserve">. O xogo de carácteres </w:t>
      </w:r>
      <w:r w:rsidRPr="009F07D6">
        <w:t>Unicode</w:t>
      </w:r>
      <w:r w:rsidR="00B572D9">
        <w:t xml:space="preserve"> (utf8, utf16 e utf32)</w:t>
      </w:r>
      <w:r w:rsidR="009F07D6" w:rsidRPr="009F07D6">
        <w:t>, que permiten gardar texto en calquera alfabeto ou conxunto de carácteres do mundo,</w:t>
      </w:r>
      <w:r w:rsidRPr="009F07D6">
        <w:t xml:space="preserve"> </w:t>
      </w:r>
      <w:r w:rsidR="000A639F">
        <w:t>poden necesitar máis espazo</w:t>
      </w:r>
      <w:r w:rsidR="009F07D6" w:rsidRPr="009F07D6">
        <w:t>. P</w:t>
      </w:r>
      <w:r w:rsidR="009F07D6" w:rsidRPr="009F07D6">
        <w:rPr>
          <w:rStyle w:val="hps"/>
        </w:rPr>
        <w:t>or exemplo</w:t>
      </w:r>
      <w:r w:rsidR="009F07D6" w:rsidRPr="009F07D6">
        <w:t xml:space="preserve">, </w:t>
      </w:r>
      <w:r w:rsidR="00B572D9">
        <w:t xml:space="preserve">en MySQL o xogo de carácteres utf8 pode ser: utf8 e utf8mb4; o primeiro utiliza dende </w:t>
      </w:r>
      <w:r w:rsidR="000A639F">
        <w:t xml:space="preserve">un ata </w:t>
      </w:r>
      <w:r w:rsidR="00320776">
        <w:t>tres</w:t>
      </w:r>
      <w:r w:rsidR="009F07D6" w:rsidRPr="009F07D6">
        <w:t xml:space="preserve"> </w:t>
      </w:r>
      <w:r w:rsidR="009F07D6" w:rsidRPr="009F07D6">
        <w:rPr>
          <w:rStyle w:val="hps"/>
        </w:rPr>
        <w:t>bytes</w:t>
      </w:r>
      <w:r w:rsidR="009F07D6" w:rsidRPr="009F07D6">
        <w:t xml:space="preserve"> </w:t>
      </w:r>
      <w:r w:rsidR="009F07D6" w:rsidRPr="009F07D6">
        <w:rPr>
          <w:rStyle w:val="hps"/>
        </w:rPr>
        <w:t>por carácte</w:t>
      </w:r>
      <w:r w:rsidR="00A560BF">
        <w:t>r</w:t>
      </w:r>
      <w:r w:rsidR="00B572D9">
        <w:t xml:space="preserve"> e o segundo utiliza dende un ata </w:t>
      </w:r>
      <w:r w:rsidR="005230ED">
        <w:t>catro bytes</w:t>
      </w:r>
      <w:r w:rsidR="00B572D9">
        <w:t xml:space="preserve"> por carácter.</w:t>
      </w:r>
    </w:p>
    <w:p w:rsidR="00AA4C00" w:rsidRDefault="00C86318" w:rsidP="00237445">
      <w:pPr>
        <w:pStyle w:val="p2"/>
      </w:pPr>
      <w:r>
        <w:t xml:space="preserve">A cláusula COLLATE </w:t>
      </w:r>
      <w:r w:rsidR="00320776">
        <w:t xml:space="preserve">establece o conxunto de regras para comparar </w:t>
      </w:r>
      <w:r w:rsidR="00304634">
        <w:t>carácter</w:t>
      </w:r>
      <w:r>
        <w:t>es</w:t>
      </w:r>
      <w:r w:rsidR="00AA4C00">
        <w:t>. Para ver os sistemas de colación permitidos en MySQL</w:t>
      </w:r>
      <w:r w:rsidR="00B572D9">
        <w:t>,</w:t>
      </w:r>
      <w:r w:rsidR="00AA4C00">
        <w:t xml:space="preserve"> pódese executar a sentenza:</w:t>
      </w:r>
    </w:p>
    <w:p w:rsidR="00AA4C00" w:rsidRDefault="00AA4C00" w:rsidP="00AA4C00">
      <w:pPr>
        <w:pStyle w:val="p2"/>
        <w:numPr>
          <w:ilvl w:val="0"/>
          <w:numId w:val="0"/>
        </w:numPr>
        <w:ind w:left="1475" w:hanging="284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show collation;</w:t>
      </w:r>
    </w:p>
    <w:p w:rsidR="00AA4C00" w:rsidRDefault="00AA4C00" w:rsidP="00AA4C0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824038" cy="1047750"/>
            <wp:effectExtent l="19050" t="0" r="4762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38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4" w:rsidRDefault="00320776" w:rsidP="004A1610">
      <w:pPr>
        <w:pStyle w:val="sp21"/>
      </w:pPr>
      <w:r>
        <w:t xml:space="preserve">No caso de non especificar ningún sistema de colación de maneira explícita, </w:t>
      </w:r>
      <w:r w:rsidR="00A31704">
        <w:t>o sistema colle</w:t>
      </w:r>
      <w:r>
        <w:t xml:space="preserve"> o que </w:t>
      </w:r>
      <w:r w:rsidR="00A31704">
        <w:t xml:space="preserve">corresponde por defecto </w:t>
      </w:r>
      <w:r>
        <w:t xml:space="preserve">ao xogo de carácteres elixido. </w:t>
      </w:r>
    </w:p>
    <w:p w:rsidR="003379E6" w:rsidRDefault="003379E6" w:rsidP="003379E6">
      <w:pPr>
        <w:pStyle w:val="tx1"/>
      </w:pPr>
      <w:r>
        <w:t>Exemplo de creación dunha base de datos:</w:t>
      </w:r>
    </w:p>
    <w:p w:rsidR="003379E6" w:rsidRPr="00BE4C35" w:rsidRDefault="003379E6" w:rsidP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4374F">
        <w:rPr>
          <w:rFonts w:ascii="Courier New" w:hAnsi="Courier New" w:cs="Courier New"/>
          <w:color w:val="000000"/>
          <w:sz w:val="16"/>
          <w:szCs w:val="16"/>
          <w:highlight w:val="white"/>
        </w:rPr>
        <w:t>proba</w:t>
      </w:r>
    </w:p>
    <w:p w:rsidR="003379E6" w:rsidRPr="00BE4C35" w:rsidRDefault="003379E6" w:rsidP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3379E6" w:rsidRDefault="003379E6" w:rsidP="003379E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379E6" w:rsidRPr="00BE4C35" w:rsidRDefault="003379E6" w:rsidP="003379E6">
      <w:pPr>
        <w:pStyle w:val="tx1"/>
        <w:rPr>
          <w:highlight w:val="white"/>
        </w:rPr>
      </w:pPr>
      <w:r>
        <w:rPr>
          <w:highlight w:val="white"/>
        </w:rPr>
        <w:t xml:space="preserve">Esta sentenza crea a base de datos chamada </w:t>
      </w:r>
      <w:r w:rsidR="0014374F" w:rsidRPr="0014374F">
        <w:rPr>
          <w:i/>
          <w:highlight w:val="white"/>
        </w:rPr>
        <w:t>proba</w:t>
      </w:r>
      <w:r>
        <w:rPr>
          <w:highlight w:val="white"/>
        </w:rPr>
        <w:t xml:space="preserve">, co xogo de carácteres por defecto </w:t>
      </w:r>
      <w:r w:rsidRPr="00A31704">
        <w:rPr>
          <w:i/>
          <w:highlight w:val="white"/>
        </w:rPr>
        <w:t>utf8</w:t>
      </w:r>
      <w:r>
        <w:rPr>
          <w:highlight w:val="white"/>
        </w:rPr>
        <w:t xml:space="preserve"> e o sistema de colación (utilizado para comparacións) </w:t>
      </w:r>
      <w:r w:rsidRPr="00A31704">
        <w:rPr>
          <w:i/>
          <w:highlight w:val="white"/>
        </w:rPr>
        <w:t>utf8_spanish_ci</w:t>
      </w:r>
      <w:r>
        <w:rPr>
          <w:highlight w:val="white"/>
        </w:rPr>
        <w:t xml:space="preserve">. Os obxectos que se crean nesa base de datos utilizarán ese xogo de carácteres e </w:t>
      </w:r>
      <w:r w:rsidR="0014374F">
        <w:rPr>
          <w:highlight w:val="white"/>
        </w:rPr>
        <w:t xml:space="preserve">ese sistema </w:t>
      </w:r>
      <w:r>
        <w:rPr>
          <w:highlight w:val="white"/>
        </w:rPr>
        <w:t>de comparación</w:t>
      </w:r>
      <w:r w:rsidR="00A31704">
        <w:rPr>
          <w:highlight w:val="white"/>
        </w:rPr>
        <w:t>,</w:t>
      </w:r>
      <w:r>
        <w:rPr>
          <w:highlight w:val="white"/>
        </w:rPr>
        <w:t xml:space="preserve"> se non se especifica ningún outro no momento da creación do obxecto.</w:t>
      </w:r>
    </w:p>
    <w:p w:rsidR="00CA2559" w:rsidRDefault="00CA2559" w:rsidP="00212441">
      <w:pPr>
        <w:pStyle w:val="n5"/>
      </w:pPr>
    </w:p>
    <w:p w:rsidR="00212441" w:rsidRDefault="00212441" w:rsidP="00212441">
      <w:pPr>
        <w:pStyle w:val="n5"/>
      </w:pPr>
      <w:bookmarkStart w:id="18" w:name="_Toc30457681"/>
      <w:r>
        <w:t>Poñer en uso unha base de datos</w:t>
      </w:r>
      <w:bookmarkEnd w:id="18"/>
    </w:p>
    <w:p w:rsidR="00212441" w:rsidRDefault="00212441" w:rsidP="00212441">
      <w:pPr>
        <w:pStyle w:val="tx1"/>
      </w:pPr>
      <w:r>
        <w:t xml:space="preserve">A sintaxe da </w:t>
      </w:r>
      <w:r w:rsidR="00C4078A">
        <w:t>sentenza</w:t>
      </w:r>
      <w:r>
        <w:t xml:space="preserve"> para seleccionar unha base de datos e poder traballar con ela é: </w:t>
      </w:r>
    </w:p>
    <w:p w:rsidR="00212441" w:rsidRDefault="00212441" w:rsidP="000E44AF">
      <w:pPr>
        <w:pStyle w:val="Codigo"/>
      </w:pPr>
      <w:r>
        <w:t>USE nome_da_base</w:t>
      </w:r>
    </w:p>
    <w:p w:rsidR="004168FC" w:rsidRDefault="00B33541" w:rsidP="00814C27">
      <w:pPr>
        <w:pStyle w:val="tx1"/>
      </w:pPr>
      <w:r>
        <w:t xml:space="preserve">Todas as sentenzas que se executen despois da sentenza USE  </w:t>
      </w:r>
      <w:r w:rsidR="00F8599A">
        <w:t>afectan s</w:t>
      </w:r>
      <w:r w:rsidR="00CF4336">
        <w:t>ó</w:t>
      </w:r>
      <w:r w:rsidR="00F8599A">
        <w:t xml:space="preserve"> a esa base de da</w:t>
      </w:r>
      <w:r w:rsidR="00814C27">
        <w:t xml:space="preserve">tos. </w:t>
      </w:r>
      <w:r w:rsidR="004168FC">
        <w:t xml:space="preserve"> Exemplo:</w:t>
      </w:r>
    </w:p>
    <w:p w:rsidR="004168FC" w:rsidRPr="00BE4C35" w:rsidRDefault="004168FC" w:rsidP="004168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proba;</w:t>
      </w:r>
    </w:p>
    <w:p w:rsidR="00F8599A" w:rsidRDefault="00F31D12" w:rsidP="00814C27">
      <w:pPr>
        <w:pStyle w:val="tx1"/>
      </w:pPr>
      <w:r>
        <w:t xml:space="preserve">Tamén se poden cualificar os nomes dos obxectos afectados por unha sentenza indicando de </w:t>
      </w:r>
      <w:r w:rsidR="00B33541">
        <w:t xml:space="preserve">maneira explícita </w:t>
      </w:r>
      <w:r w:rsidR="00814C27">
        <w:t xml:space="preserve">o nome da base de datos á que vai a afectar a sentenza, </w:t>
      </w:r>
      <w:r w:rsidR="00B33541">
        <w:t>engadíndolle o nome da base de datos</w:t>
      </w:r>
      <w:r w:rsidR="00814C27">
        <w:t xml:space="preserve"> diante do nome do obxecto</w:t>
      </w:r>
      <w:r w:rsidR="00B33541">
        <w:t>.</w:t>
      </w:r>
      <w:r w:rsidR="00814C27">
        <w:t xml:space="preserve"> Exemplo: practicas1.grupo fai referencia o obxecto </w:t>
      </w:r>
      <w:r w:rsidR="00814C27" w:rsidRPr="00241ED9">
        <w:rPr>
          <w:i/>
        </w:rPr>
        <w:t>grupo</w:t>
      </w:r>
      <w:r w:rsidR="00814C27">
        <w:t xml:space="preserve"> que pertence a base de datos </w:t>
      </w:r>
      <w:r w:rsidR="00814C27" w:rsidRPr="00241ED9">
        <w:rPr>
          <w:i/>
        </w:rPr>
        <w:t>practicas1</w:t>
      </w:r>
      <w:r w:rsidR="00814C27">
        <w:t>.</w:t>
      </w:r>
    </w:p>
    <w:p w:rsidR="0014374F" w:rsidRDefault="0014374F" w:rsidP="0014374F">
      <w:r>
        <w:t>Cando se traballa utilizando MySQL Workbench como cliente gráfico, pódese poñer en uso unha base de datos pinchando dúas veces sobre o nome da base de datos na zona de navegación.</w:t>
      </w:r>
      <w:r w:rsidR="00CF4336">
        <w:t xml:space="preserve"> O nome da base de datos en uso aparece destacado en letra negriña.</w:t>
      </w:r>
    </w:p>
    <w:p w:rsidR="0014374F" w:rsidRDefault="0014374F" w:rsidP="0014374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409700" cy="1104900"/>
            <wp:effectExtent l="19050" t="0" r="0" b="0"/>
            <wp:docPr id="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4" w:rsidRDefault="00304634" w:rsidP="005C4892">
      <w:pPr>
        <w:pStyle w:val="n5"/>
      </w:pPr>
      <w:bookmarkStart w:id="19" w:name="_Toc30457682"/>
      <w:r>
        <w:t>Borrar unha base de datos</w:t>
      </w:r>
      <w:bookmarkEnd w:id="19"/>
    </w:p>
    <w:p w:rsidR="00C86318" w:rsidRDefault="00304634" w:rsidP="00304634">
      <w:pPr>
        <w:pStyle w:val="tx1"/>
      </w:pPr>
      <w:r>
        <w:t xml:space="preserve">A sintaxe da </w:t>
      </w:r>
      <w:r w:rsidR="00C4078A">
        <w:t>sentenza</w:t>
      </w:r>
      <w:r>
        <w:t xml:space="preserve"> para </w:t>
      </w:r>
      <w:r w:rsidR="00C86318">
        <w:t>borrar unha base de datos</w:t>
      </w:r>
      <w:r>
        <w:t xml:space="preserve"> é</w:t>
      </w:r>
      <w:r w:rsidR="00C86318">
        <w:t>:</w:t>
      </w:r>
    </w:p>
    <w:p w:rsidR="00C86318" w:rsidRDefault="00C86318" w:rsidP="000E44AF">
      <w:pPr>
        <w:pStyle w:val="Codigo"/>
      </w:pPr>
      <w:r>
        <w:t>DROP</w:t>
      </w:r>
      <w:r w:rsidR="00584364">
        <w:t xml:space="preserve"> </w:t>
      </w:r>
      <w:r>
        <w:t>DATABASE</w:t>
      </w:r>
      <w:r w:rsidR="00584364">
        <w:t xml:space="preserve"> </w:t>
      </w:r>
      <w:r>
        <w:t>[IF EXISTS] nome_da_base</w:t>
      </w:r>
    </w:p>
    <w:p w:rsidR="00F8599A" w:rsidRDefault="00F8599A" w:rsidP="00F8599A">
      <w:pPr>
        <w:pStyle w:val="tx1"/>
      </w:pPr>
      <w:r>
        <w:t>Cando se borra unha base de datos</w:t>
      </w:r>
      <w:r w:rsidR="00241ED9">
        <w:t>,</w:t>
      </w:r>
      <w:r>
        <w:t xml:space="preserve"> bórranse todos os obxectos que contén a base de </w:t>
      </w:r>
      <w:r w:rsidR="00241ED9">
        <w:t>datos</w:t>
      </w:r>
      <w:r w:rsidR="00547F23">
        <w:t xml:space="preserve"> e non se poden recuperar.</w:t>
      </w:r>
      <w:r w:rsidR="004168FC">
        <w:t xml:space="preserve"> Exemplo:</w:t>
      </w:r>
    </w:p>
    <w:p w:rsidR="004168FC" w:rsidRPr="00BE4C35" w:rsidRDefault="004168FC" w:rsidP="004168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proba;</w:t>
      </w:r>
    </w:p>
    <w:p w:rsidR="00C86318" w:rsidRDefault="00941237" w:rsidP="00CA2559">
      <w:pPr>
        <w:pStyle w:val="n3"/>
      </w:pPr>
      <w:bookmarkStart w:id="20" w:name="_Toc30457683"/>
      <w:r>
        <w:t>Táboa</w:t>
      </w:r>
      <w:bookmarkEnd w:id="20"/>
    </w:p>
    <w:p w:rsidR="00C86318" w:rsidRDefault="00A677AF" w:rsidP="005C4892">
      <w:pPr>
        <w:pStyle w:val="n5"/>
      </w:pPr>
      <w:bookmarkStart w:id="21" w:name="_Toc30457684"/>
      <w:r>
        <w:t>Creación dunha táboa</w:t>
      </w:r>
      <w:bookmarkEnd w:id="21"/>
    </w:p>
    <w:p w:rsidR="00C86318" w:rsidRDefault="00C86318" w:rsidP="00280A4C">
      <w:pPr>
        <w:pStyle w:val="tx1"/>
      </w:pPr>
      <w:r>
        <w:t>Para crear unha táboa</w:t>
      </w:r>
      <w:r w:rsidR="00241ED9">
        <w:t xml:space="preserve">, hai que darlle </w:t>
      </w:r>
      <w:r>
        <w:t>un nome, definir as colum</w:t>
      </w:r>
      <w:r w:rsidR="00241ED9">
        <w:t>nas que vai a ter</w:t>
      </w:r>
      <w:r w:rsidR="00A72CEA">
        <w:t xml:space="preserve"> e </w:t>
      </w:r>
      <w:r>
        <w:t xml:space="preserve">elixir </w:t>
      </w:r>
      <w:r w:rsidR="0026593F">
        <w:t xml:space="preserve">as </w:t>
      </w:r>
      <w:r w:rsidR="00A72CEA">
        <w:t>opcións da táboa e particionamento. S</w:t>
      </w:r>
      <w:r>
        <w:t xml:space="preserve">intaxe </w:t>
      </w:r>
      <w:r w:rsidR="004B2779">
        <w:t xml:space="preserve">resumida </w:t>
      </w:r>
      <w:r w:rsidR="00A72CEA">
        <w:t>para</w:t>
      </w:r>
      <w:r w:rsidR="0026593F">
        <w:t xml:space="preserve"> MySQL</w:t>
      </w:r>
      <w:r>
        <w:t>:</w:t>
      </w:r>
    </w:p>
    <w:p w:rsidR="00C86318" w:rsidRDefault="00C86318" w:rsidP="000E44AF">
      <w:pPr>
        <w:pStyle w:val="Codigo"/>
      </w:pPr>
      <w:r>
        <w:t xml:space="preserve">CREATE [TEMPORARY] TABLE nome_táboa </w:t>
      </w:r>
    </w:p>
    <w:p w:rsidR="00C86318" w:rsidRDefault="00C86318" w:rsidP="000E44AF">
      <w:pPr>
        <w:pStyle w:val="Codigo"/>
      </w:pPr>
      <w:r>
        <w:t xml:space="preserve">( </w:t>
      </w:r>
    </w:p>
    <w:p w:rsidR="00C86318" w:rsidRDefault="00514E91" w:rsidP="000E44AF">
      <w:pPr>
        <w:pStyle w:val="Codigo"/>
      </w:pPr>
      <w:r>
        <w:t xml:space="preserve">nome_columna  </w:t>
      </w:r>
      <w:r w:rsidR="00C86318">
        <w:t>tipo_de_dato  [</w:t>
      </w:r>
      <w:r w:rsidR="00B740E6">
        <w:t>propiedades_da_columna</w:t>
      </w:r>
      <w:r w:rsidR="00C86318">
        <w:t>]  [, ...]</w:t>
      </w:r>
    </w:p>
    <w:p w:rsidR="00C86318" w:rsidRDefault="00C86318" w:rsidP="000E44AF">
      <w:pPr>
        <w:pStyle w:val="Codigo"/>
      </w:pPr>
      <w:r>
        <w:t>)</w:t>
      </w:r>
    </w:p>
    <w:p w:rsidR="00C86318" w:rsidRDefault="00C86318" w:rsidP="000E44AF">
      <w:pPr>
        <w:pStyle w:val="Codigo"/>
      </w:pPr>
      <w:r>
        <w:t xml:space="preserve">[opcións_de_táboa] [opcións_de_partición] </w:t>
      </w:r>
    </w:p>
    <w:p w:rsidR="00C86318" w:rsidRDefault="00A560BF" w:rsidP="00A677AF">
      <w:pPr>
        <w:pStyle w:val="p1"/>
      </w:pPr>
      <w:r>
        <w:t xml:space="preserve">TEMPORARY é opcional, </w:t>
      </w:r>
      <w:r w:rsidR="00C86318">
        <w:t>e permite</w:t>
      </w:r>
      <w:r w:rsidR="00C57DA9">
        <w:t xml:space="preserve"> crear una táboa temporal</w:t>
      </w:r>
      <w:r w:rsidR="00DE775E">
        <w:t xml:space="preserve"> </w:t>
      </w:r>
      <w:r w:rsidR="00C86318">
        <w:t>mentres dura a sesión.</w:t>
      </w:r>
    </w:p>
    <w:p w:rsidR="003379E6" w:rsidRDefault="00C57DA9" w:rsidP="00C57DA9">
      <w:pPr>
        <w:pStyle w:val="p1"/>
      </w:pPr>
      <w:r>
        <w:t xml:space="preserve">A definición de cada columna consiste en darlle un nome, asignarlle un tipo de dato e asociarlle as restricións necesarias. </w:t>
      </w:r>
      <w:r w:rsidR="002565E9">
        <w:t>As dúas primeiras partes (nome e tipo) son obrigatorias.</w:t>
      </w:r>
    </w:p>
    <w:p w:rsidR="00C57DA9" w:rsidRDefault="00C57DA9" w:rsidP="003379E6">
      <w:pPr>
        <w:pStyle w:val="sp11"/>
      </w:pPr>
      <w:r>
        <w:t xml:space="preserve">Os SXBDR soportan un gran número de tipos de </w:t>
      </w:r>
      <w:r w:rsidR="00D919FA">
        <w:t>datos</w:t>
      </w:r>
      <w:r>
        <w:t xml:space="preserve"> divididos en varias categorías: numéricos, data e hora, e cadeas de carácteres. </w:t>
      </w:r>
      <w:r w:rsidR="003379E6">
        <w:t xml:space="preserve">Ver o apartado "Tipos de datos en MySQL" que </w:t>
      </w:r>
      <w:r w:rsidR="00DF1258">
        <w:t>se explica</w:t>
      </w:r>
      <w:r w:rsidR="003379E6">
        <w:t xml:space="preserve"> m</w:t>
      </w:r>
      <w:r w:rsidR="00A72CEA">
        <w:t>á</w:t>
      </w:r>
      <w:r w:rsidR="003379E6">
        <w:t>is adiante.</w:t>
      </w:r>
    </w:p>
    <w:p w:rsidR="00B740E6" w:rsidRDefault="003379E6" w:rsidP="003379E6">
      <w:pPr>
        <w:pStyle w:val="sp11"/>
      </w:pPr>
      <w:r>
        <w:lastRenderedPageBreak/>
        <w:t>Para definir</w:t>
      </w:r>
      <w:r w:rsidR="00B740E6">
        <w:t xml:space="preserve"> </w:t>
      </w:r>
      <w:r w:rsidR="0074217D">
        <w:t xml:space="preserve">as </w:t>
      </w:r>
      <w:r w:rsidR="00B740E6">
        <w:t xml:space="preserve">propiedades da columna, </w:t>
      </w:r>
      <w:r w:rsidR="00D01E77">
        <w:t>pódense utilizar</w:t>
      </w:r>
      <w:r w:rsidR="002565E9">
        <w:t xml:space="preserve"> as cláusulas</w:t>
      </w:r>
      <w:r w:rsidR="00B740E6">
        <w:t>:</w:t>
      </w:r>
    </w:p>
    <w:p w:rsidR="00A677AF" w:rsidRDefault="008A628A" w:rsidP="00B740E6">
      <w:pPr>
        <w:pStyle w:val="p2"/>
      </w:pPr>
      <w:r>
        <w:t>NOT NULL</w:t>
      </w:r>
      <w:r w:rsidR="00C86318">
        <w:t xml:space="preserve">, </w:t>
      </w:r>
      <w:r w:rsidR="0074217D">
        <w:t xml:space="preserve">non permite que a columna tome o </w:t>
      </w:r>
      <w:r w:rsidR="00C86318">
        <w:t>valor nulo</w:t>
      </w:r>
      <w:r w:rsidR="0074217D">
        <w:t xml:space="preserve"> (descoñecido)</w:t>
      </w:r>
      <w:r w:rsidR="00C86318">
        <w:t>.</w:t>
      </w:r>
    </w:p>
    <w:p w:rsidR="008A628A" w:rsidRDefault="008A628A" w:rsidP="00B740E6">
      <w:pPr>
        <w:pStyle w:val="p2"/>
      </w:pPr>
      <w:r>
        <w:t>NULL, permite que a columna tome o valor nulo</w:t>
      </w:r>
      <w:r w:rsidR="00A72CEA">
        <w:t>.</w:t>
      </w:r>
    </w:p>
    <w:p w:rsidR="00B740E6" w:rsidRDefault="00B740E6" w:rsidP="00B740E6">
      <w:pPr>
        <w:pStyle w:val="p2"/>
      </w:pPr>
      <w:r>
        <w:t>UNSIGNED, permite almacenar só valores positivos en columnas de tipo numérico.</w:t>
      </w:r>
    </w:p>
    <w:p w:rsidR="00B740E6" w:rsidRDefault="00B740E6" w:rsidP="00B740E6">
      <w:pPr>
        <w:pStyle w:val="p2"/>
      </w:pPr>
      <w:r>
        <w:t xml:space="preserve">ZEROFILL, </w:t>
      </w:r>
      <w:r w:rsidR="00A560BF">
        <w:t>enche</w:t>
      </w:r>
      <w:r>
        <w:t xml:space="preserve"> con ceros pola esquerda as columnas de tipo numérico.</w:t>
      </w:r>
    </w:p>
    <w:p w:rsidR="00B740E6" w:rsidRDefault="00B740E6" w:rsidP="00B740E6">
      <w:pPr>
        <w:pStyle w:val="p2"/>
      </w:pPr>
      <w:r>
        <w:t xml:space="preserve">BINARY, </w:t>
      </w:r>
      <w:r w:rsidR="00A560BF">
        <w:t>diferenza</w:t>
      </w:r>
      <w:r>
        <w:t xml:space="preserve"> entre </w:t>
      </w:r>
      <w:r w:rsidR="0074217D">
        <w:t>maiúsculas e minúsculas en columnas de tipo</w:t>
      </w:r>
      <w:r>
        <w:t xml:space="preserve"> </w:t>
      </w:r>
      <w:r w:rsidR="0074217D">
        <w:t>cadea de carácteres</w:t>
      </w:r>
      <w:r>
        <w:t>.</w:t>
      </w:r>
      <w:r w:rsidR="00361499">
        <w:t xml:space="preserve"> </w:t>
      </w:r>
    </w:p>
    <w:p w:rsidR="00A62F3D" w:rsidRPr="00FD335A" w:rsidRDefault="00C86318" w:rsidP="00A62F3D">
      <w:pPr>
        <w:pStyle w:val="p2"/>
      </w:pPr>
      <w:r>
        <w:t xml:space="preserve">DEFAULT </w:t>
      </w:r>
      <w:r w:rsidRPr="003379E6">
        <w:rPr>
          <w:i/>
        </w:rPr>
        <w:t>valor</w:t>
      </w:r>
      <w:r>
        <w:t xml:space="preserve">, </w:t>
      </w:r>
      <w:r w:rsidR="00DE775E">
        <w:t xml:space="preserve">indica </w:t>
      </w:r>
      <w:r>
        <w:t>o va</w:t>
      </w:r>
      <w:r w:rsidR="00B740E6">
        <w:t>lor por defecto para a columna, no caso de non asignarlle ningún valor cando se engade unha fila á táboa.</w:t>
      </w:r>
      <w:r w:rsidR="00A62F3D">
        <w:t xml:space="preserve"> </w:t>
      </w:r>
      <w:r w:rsidR="002565E9">
        <w:t xml:space="preserve">Está permitido utilizar </w:t>
      </w:r>
      <w:r w:rsidR="00A62F3D" w:rsidRPr="00FD335A">
        <w:t xml:space="preserve">algúns valores proporcionados </w:t>
      </w:r>
      <w:r w:rsidR="00A62F3D">
        <w:t>por funcións do</w:t>
      </w:r>
      <w:r w:rsidR="00A62F3D" w:rsidRPr="00FD335A">
        <w:t xml:space="preserve"> sistema</w:t>
      </w:r>
      <w:r w:rsidR="00A62F3D" w:rsidRPr="00A62F3D">
        <w:t xml:space="preserve"> </w:t>
      </w:r>
      <w:r w:rsidR="002565E9">
        <w:t xml:space="preserve">no </w:t>
      </w:r>
      <w:r w:rsidR="00A62F3D" w:rsidRPr="00FD335A">
        <w:t xml:space="preserve">lugar de valores </w:t>
      </w:r>
      <w:r w:rsidR="002565E9">
        <w:t xml:space="preserve">constantes </w:t>
      </w:r>
      <w:r w:rsidR="00A62F3D" w:rsidRPr="00FD335A">
        <w:t>definidos polo usuario</w:t>
      </w:r>
      <w:r w:rsidR="00A62F3D">
        <w:t xml:space="preserve">. Por exemplo, USER para referirse ao usuario que estableceu a conexión, </w:t>
      </w:r>
      <w:r w:rsidR="00A62F3D" w:rsidRPr="00FD335A">
        <w:t>ou CURRENT_TIMESTAMP</w:t>
      </w:r>
      <w:r w:rsidR="00A62F3D">
        <w:t xml:space="preserve"> para referirse á data e hora actual.</w:t>
      </w:r>
    </w:p>
    <w:p w:rsidR="00DE775E" w:rsidRDefault="00C86318" w:rsidP="00B740E6">
      <w:pPr>
        <w:pStyle w:val="p2"/>
      </w:pPr>
      <w:r>
        <w:t>AUTO_INCREMENT</w:t>
      </w:r>
      <w:r w:rsidR="00DF1258">
        <w:t>,</w:t>
      </w:r>
      <w:r>
        <w:t xml:space="preserve"> in</w:t>
      </w:r>
      <w:r w:rsidR="00DE775E">
        <w:t xml:space="preserve">dica que </w:t>
      </w:r>
      <w:r w:rsidR="00C7517D">
        <w:t xml:space="preserve">o valor que toma a columna </w:t>
      </w:r>
      <w:r w:rsidR="002565E9">
        <w:t>é calculado polo sis</w:t>
      </w:r>
      <w:r w:rsidR="002765E4">
        <w:t xml:space="preserve">tema </w:t>
      </w:r>
      <w:r w:rsidR="002565E9">
        <w:t xml:space="preserve">caso de non asignarlle ningún valor á columna ou en caso de asignarlle o valor nulo. O </w:t>
      </w:r>
      <w:r w:rsidR="00AD5F19">
        <w:t xml:space="preserve">sistema calcula o valor sumándolle 1 ao </w:t>
      </w:r>
      <w:r w:rsidR="002565E9">
        <w:t xml:space="preserve">valor </w:t>
      </w:r>
      <w:r w:rsidR="00AD5F19">
        <w:t>que toma a columna para a última fila engadida</w:t>
      </w:r>
      <w:r>
        <w:t>.</w:t>
      </w:r>
      <w:r w:rsidR="002565E9">
        <w:t xml:space="preserve"> </w:t>
      </w:r>
    </w:p>
    <w:p w:rsidR="008A628A" w:rsidRDefault="008A628A" w:rsidP="00B740E6">
      <w:pPr>
        <w:pStyle w:val="p2"/>
      </w:pPr>
      <w:r>
        <w:t>PRIMARY KEY</w:t>
      </w:r>
      <w:r w:rsidR="00DF1258">
        <w:t>,</w:t>
      </w:r>
      <w:r>
        <w:t xml:space="preserve"> define a columna como clave primaria. Tamén se pode definir como clave primaria creando unha restrición.</w:t>
      </w:r>
    </w:p>
    <w:p w:rsidR="00DE775E" w:rsidRDefault="00DE775E" w:rsidP="00C86318">
      <w:pPr>
        <w:pStyle w:val="p1"/>
      </w:pPr>
      <w:r>
        <w:t>Algunhas opcións</w:t>
      </w:r>
      <w:r w:rsidR="000A639F">
        <w:t xml:space="preserve"> </w:t>
      </w:r>
      <w:r>
        <w:t>de</w:t>
      </w:r>
      <w:r w:rsidR="000A639F">
        <w:t xml:space="preserve"> </w:t>
      </w:r>
      <w:r>
        <w:t>tá</w:t>
      </w:r>
      <w:r w:rsidR="00C86318">
        <w:t>boa</w:t>
      </w:r>
      <w:r w:rsidR="000A639F">
        <w:t xml:space="preserve"> son</w:t>
      </w:r>
      <w:r w:rsidR="00C86318">
        <w:t xml:space="preserve">: </w:t>
      </w:r>
    </w:p>
    <w:p w:rsidR="00DE775E" w:rsidRDefault="0074217D" w:rsidP="00B6578B">
      <w:pPr>
        <w:pStyle w:val="Codigo"/>
      </w:pPr>
      <w:r>
        <w:t>[DATA DIRECTORY= 'direc</w:t>
      </w:r>
      <w:r w:rsidR="00EC18EF">
        <w:t>torio'</w:t>
      </w:r>
      <w:r w:rsidR="00C86318">
        <w:t xml:space="preserve">] </w:t>
      </w:r>
    </w:p>
    <w:p w:rsidR="00DE775E" w:rsidRDefault="00EC18EF" w:rsidP="00B6578B">
      <w:pPr>
        <w:pStyle w:val="Codigo"/>
      </w:pPr>
      <w:r>
        <w:t>[INDEX DIRECTORY= 'directorio'</w:t>
      </w:r>
      <w:r w:rsidR="00C86318">
        <w:t xml:space="preserve">] </w:t>
      </w:r>
    </w:p>
    <w:p w:rsidR="00DE775E" w:rsidRDefault="00C86318" w:rsidP="00B6578B">
      <w:pPr>
        <w:pStyle w:val="Codigo"/>
      </w:pPr>
      <w:r>
        <w:t xml:space="preserve">[{ENGINE | TYPE} = {ISAM, MyISAM, InnodDB, ...}] </w:t>
      </w:r>
    </w:p>
    <w:p w:rsidR="00C41B9A" w:rsidRPr="00C41B9A" w:rsidRDefault="00C41B9A" w:rsidP="00C41B9A">
      <w:pPr>
        <w:pStyle w:val="Codigo"/>
      </w:pPr>
      <w:r w:rsidRPr="00C41B9A">
        <w:t xml:space="preserve">[[DEFAULT] CHARACTER SET </w:t>
      </w:r>
      <w:r w:rsidR="00FE13C5">
        <w:t>nome_xogo_carácteres</w:t>
      </w:r>
      <w:r w:rsidRPr="00C41B9A">
        <w:t>]</w:t>
      </w:r>
    </w:p>
    <w:p w:rsidR="00C41B9A" w:rsidRPr="00C41B9A" w:rsidRDefault="00C41B9A" w:rsidP="00C41B9A">
      <w:pPr>
        <w:pStyle w:val="Codigo"/>
      </w:pPr>
      <w:r w:rsidRPr="00C41B9A">
        <w:t xml:space="preserve">[COLLATE </w:t>
      </w:r>
      <w:r w:rsidR="00FE13C5">
        <w:t>nome_sistema_</w:t>
      </w:r>
      <w:r w:rsidR="000C0CA2">
        <w:t>cola</w:t>
      </w:r>
      <w:r w:rsidR="00FE13C5">
        <w:t>ción</w:t>
      </w:r>
      <w:r w:rsidRPr="00C41B9A">
        <w:t>]]</w:t>
      </w:r>
    </w:p>
    <w:p w:rsidR="00DE775E" w:rsidRDefault="005C6DFE" w:rsidP="00B6578B">
      <w:pPr>
        <w:pStyle w:val="Codigo"/>
      </w:pPr>
      <w:r>
        <w:t>[AUTO_INCREMENT = número</w:t>
      </w:r>
      <w:r w:rsidR="00C86318">
        <w:t xml:space="preserve">], </w:t>
      </w:r>
    </w:p>
    <w:p w:rsidR="00DE775E" w:rsidRDefault="00B6578B" w:rsidP="00B6578B">
      <w:pPr>
        <w:pStyle w:val="Codigo"/>
      </w:pPr>
      <w:r>
        <w:t>[COMMENT texto]</w:t>
      </w:r>
    </w:p>
    <w:p w:rsidR="00B740E6" w:rsidRDefault="00C86318" w:rsidP="00B740E6">
      <w:pPr>
        <w:pStyle w:val="p2"/>
      </w:pPr>
      <w:r>
        <w:t xml:space="preserve">DATA DIRECTORY e INDEX DIRECTORY, especifican as rutas absolutas nas que se </w:t>
      </w:r>
      <w:r w:rsidR="00B6578B">
        <w:t>almacenan os datos e os í</w:t>
      </w:r>
      <w:r w:rsidR="00B740E6">
        <w:t>ndices.</w:t>
      </w:r>
    </w:p>
    <w:p w:rsidR="00B740E6" w:rsidRDefault="00C86318" w:rsidP="00B740E6">
      <w:pPr>
        <w:pStyle w:val="p2"/>
      </w:pPr>
      <w:r>
        <w:t>ENGINE</w:t>
      </w:r>
      <w:r w:rsidR="00DF1258">
        <w:t>,</w:t>
      </w:r>
      <w:r>
        <w:t xml:space="preserve"> indica o motor de almacenamento asociado á táboa (TYPE está en desuso nas última</w:t>
      </w:r>
      <w:r w:rsidR="00B740E6">
        <w:t>s versións).</w:t>
      </w:r>
      <w:r w:rsidR="00841054">
        <w:t xml:space="preserve"> Ver o apartado "Motores de almacenamento en MySQL" que </w:t>
      </w:r>
      <w:r w:rsidR="00DF1258">
        <w:t>se explica</w:t>
      </w:r>
      <w:r w:rsidR="00841054">
        <w:t xml:space="preserve"> m</w:t>
      </w:r>
      <w:r w:rsidR="00DF1258">
        <w:t>á</w:t>
      </w:r>
      <w:r w:rsidR="00841054">
        <w:t>is adiante</w:t>
      </w:r>
      <w:r w:rsidR="00DF1258">
        <w:t>.</w:t>
      </w:r>
    </w:p>
    <w:p w:rsidR="00B740E6" w:rsidRDefault="00C41B9A" w:rsidP="00B740E6">
      <w:pPr>
        <w:pStyle w:val="p2"/>
      </w:pPr>
      <w:r>
        <w:t>CHARACTER SET e COLLATE</w:t>
      </w:r>
      <w:r w:rsidR="00DF1258">
        <w:t>,</w:t>
      </w:r>
      <w:r>
        <w:t xml:space="preserve"> permiten establecer </w:t>
      </w:r>
      <w:r w:rsidRPr="009F07D6">
        <w:t>o conxunto de carácteres por defecto para as</w:t>
      </w:r>
      <w:r>
        <w:t xml:space="preserve"> columnas</w:t>
      </w:r>
      <w:r w:rsidRPr="009F07D6">
        <w:t xml:space="preserve"> que se crean nesa </w:t>
      </w:r>
      <w:r w:rsidR="00A24CDD">
        <w:t>táboa</w:t>
      </w:r>
      <w:r>
        <w:t>, e a forma en que se orde</w:t>
      </w:r>
      <w:r w:rsidR="00B740E6">
        <w:t>nan e comparan os carácteres.</w:t>
      </w:r>
    </w:p>
    <w:p w:rsidR="00C86318" w:rsidRDefault="00DE775E" w:rsidP="00B740E6">
      <w:pPr>
        <w:pStyle w:val="p2"/>
      </w:pPr>
      <w:r>
        <w:t>AUTO_INCREMENT</w:t>
      </w:r>
      <w:r w:rsidR="00DF1258">
        <w:t>,</w:t>
      </w:r>
      <w:r>
        <w:t xml:space="preserve"> </w:t>
      </w:r>
      <w:r w:rsidR="00B6578B">
        <w:t xml:space="preserve">indica </w:t>
      </w:r>
      <w:r>
        <w:t>o número</w:t>
      </w:r>
      <w:r w:rsidR="00CD4BF6">
        <w:t xml:space="preserve"> de comezo para a columna</w:t>
      </w:r>
      <w:r w:rsidR="00C86318">
        <w:t xml:space="preserve"> de tipo autoincremental.</w:t>
      </w:r>
    </w:p>
    <w:p w:rsidR="00B6578B" w:rsidRDefault="000A639F" w:rsidP="00B6578B">
      <w:pPr>
        <w:pStyle w:val="p1"/>
      </w:pPr>
      <w:r>
        <w:t xml:space="preserve">As opcións </w:t>
      </w:r>
      <w:r w:rsidR="00B6578B">
        <w:t>de</w:t>
      </w:r>
      <w:r>
        <w:t xml:space="preserve"> </w:t>
      </w:r>
      <w:r w:rsidR="00B6578B">
        <w:t>particiona</w:t>
      </w:r>
      <w:r w:rsidR="00EC18EF">
        <w:t>mento explicaranse no apartad</w:t>
      </w:r>
      <w:r w:rsidR="00EC18EF" w:rsidRPr="00762D9A">
        <w:t>o "Táboas particionadas"</w:t>
      </w:r>
      <w:r w:rsidR="00B6578B" w:rsidRPr="00762D9A">
        <w:t>.</w:t>
      </w:r>
    </w:p>
    <w:p w:rsidR="009A62B4" w:rsidRDefault="009A62B4" w:rsidP="009A62B4">
      <w:pPr>
        <w:pStyle w:val="tx1"/>
      </w:pPr>
      <w:r>
        <w:t>Exemplo de código para crear unha táboa sinxela</w:t>
      </w:r>
      <w:r w:rsidR="00021490">
        <w:t xml:space="preserve"> na base de datos </w:t>
      </w:r>
      <w:r w:rsidR="00021490" w:rsidRPr="00DF1258">
        <w:rPr>
          <w:i/>
        </w:rPr>
        <w:t>practica</w:t>
      </w:r>
      <w:r w:rsidR="006A4AC9" w:rsidRPr="00DF1258">
        <w:rPr>
          <w:i/>
        </w:rPr>
        <w:t>s</w:t>
      </w:r>
      <w:r w:rsidR="00021490" w:rsidRPr="00DF1258">
        <w:rPr>
          <w:i/>
        </w:rPr>
        <w:t>1</w:t>
      </w:r>
      <w:r>
        <w:t>: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C050F">
        <w:rPr>
          <w:rFonts w:ascii="Courier New" w:hAnsi="Courier New" w:cs="Courier New"/>
          <w:color w:val="000000"/>
          <w:sz w:val="16"/>
          <w:szCs w:val="16"/>
          <w:highlight w:val="white"/>
        </w:rPr>
        <w:t>test</w:t>
      </w:r>
      <w:r w:rsidR="007C6E42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fotografia</w:t>
      </w:r>
      <w:r w:rsidR="00C964E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="00C964E7" w:rsidRPr="00C964E7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# nome de t</w:t>
      </w:r>
      <w:r w:rsidR="00C964E7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áboa cual</w:t>
      </w:r>
      <w:r w:rsidR="00C964E7" w:rsidRPr="00C964E7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ificado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unsigned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auto_increment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titulo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 null default 'sen título'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A62B4" w:rsidRDefault="009A62B4" w:rsidP="009A62B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autor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 null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comment 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'Apelidos e nome do autor ou autores'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1011" w:rsidRDefault="00F51011" w:rsidP="00F5101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comment 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'Data en que foi tomada'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A62B4" w:rsidRDefault="009A62B4" w:rsidP="009A62B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A2559" w:rsidRDefault="00CA2559" w:rsidP="00ED277D">
      <w:pPr>
        <w:pStyle w:val="n5"/>
      </w:pPr>
    </w:p>
    <w:p w:rsidR="00ED277D" w:rsidRDefault="00ED277D" w:rsidP="00ED277D">
      <w:pPr>
        <w:pStyle w:val="n5"/>
      </w:pPr>
      <w:bookmarkStart w:id="22" w:name="_Toc30457685"/>
      <w:r>
        <w:t>Tipos de datos en MySQL</w:t>
      </w:r>
      <w:bookmarkEnd w:id="22"/>
    </w:p>
    <w:p w:rsidR="00ED277D" w:rsidRPr="00941237" w:rsidRDefault="00B02FBF" w:rsidP="00ED277D">
      <w:pPr>
        <w:pStyle w:val="tx1"/>
      </w:pPr>
      <w:r>
        <w:t xml:space="preserve">A elección do tipo de columna faise en función dos datos que se queren almacenar nela. </w:t>
      </w:r>
      <w:r w:rsidR="00ED277D">
        <w:t>MySQL soporta unha g</w:t>
      </w:r>
      <w:r w:rsidR="00DF1258">
        <w:t>ran cantidade de tipos de datos;</w:t>
      </w:r>
      <w:r w:rsidR="00ED277D">
        <w:t xml:space="preserve"> a maioría cumpren o estándar ANSI e outros son propios de MySQL. A seguinte táboa contén un resumo dos tipos de datos extraído do manual de referencia de MySQL.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33"/>
        <w:gridCol w:w="1234"/>
        <w:gridCol w:w="6038"/>
      </w:tblGrid>
      <w:tr w:rsidR="00ED277D" w:rsidRPr="005167F9" w:rsidTr="0008682B">
        <w:tc>
          <w:tcPr>
            <w:tcW w:w="8505" w:type="dxa"/>
            <w:gridSpan w:val="3"/>
            <w:tcBorders>
              <w:bottom w:val="single" w:sz="12" w:space="0" w:color="auto"/>
            </w:tcBorders>
            <w:shd w:val="clear" w:color="auto" w:fill="E6E6E6"/>
            <w:noWrap/>
          </w:tcPr>
          <w:p w:rsidR="00ED277D" w:rsidRPr="00260699" w:rsidRDefault="00ED277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dos tipos de datos para MySQL, e atributos que poden ter asociadas</w:t>
            </w:r>
          </w:p>
        </w:tc>
      </w:tr>
      <w:tr w:rsidR="00ED277D" w:rsidRPr="005167F9" w:rsidTr="0008682B">
        <w:trPr>
          <w:trHeight w:val="1230"/>
        </w:trPr>
        <w:tc>
          <w:tcPr>
            <w:tcW w:w="1233" w:type="dxa"/>
            <w:vMerge w:val="restart"/>
            <w:noWrap/>
          </w:tcPr>
          <w:p w:rsidR="00ED277D" w:rsidRPr="00260699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Numéricos</w:t>
            </w:r>
          </w:p>
        </w:tc>
        <w:tc>
          <w:tcPr>
            <w:tcW w:w="1234" w:type="dxa"/>
          </w:tcPr>
          <w:p w:rsidR="00ED277D" w:rsidRPr="00260699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Enteiros</w:t>
            </w:r>
          </w:p>
        </w:tc>
        <w:tc>
          <w:tcPr>
            <w:tcW w:w="6038" w:type="dxa"/>
            <w:noWrap/>
          </w:tcPr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TINYINT[(tamaño)]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SMALLINT[(tamaño)]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MEDIUMINT[(tamaño)]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INTEGER[(tamaño)] [UNSIGNED] [ZEROFILL]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BIGINT[(tamaño)] [UNSIGNED] [ZEROFILL]</w:t>
            </w:r>
          </w:p>
        </w:tc>
      </w:tr>
      <w:tr w:rsidR="00ED277D" w:rsidRPr="005167F9" w:rsidTr="0008682B">
        <w:trPr>
          <w:trHeight w:val="727"/>
        </w:trPr>
        <w:tc>
          <w:tcPr>
            <w:tcW w:w="1233" w:type="dxa"/>
            <w:vMerge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234" w:type="dxa"/>
          </w:tcPr>
          <w:p w:rsidR="00ED277D" w:rsidRPr="00260699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Non enteiros</w:t>
            </w:r>
          </w:p>
        </w:tc>
        <w:tc>
          <w:tcPr>
            <w:tcW w:w="6038" w:type="dxa"/>
            <w:noWrap/>
          </w:tcPr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REAL[(tamaño,decimais)]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DOUBLE[(tamaño,decimais)]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FLOAT[(tamaño,decimais)] [UNSIGNED] [ZEROFILL]</w:t>
            </w:r>
          </w:p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DECIMAL(tamaño,decimais) [UNSIGNED] [ZEROFILL]</w:t>
            </w:r>
          </w:p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NUMERIC</w:t>
            </w:r>
            <w:r w:rsidRPr="00941237">
              <w:rPr>
                <w:rFonts w:cs="Helvetica"/>
                <w:szCs w:val="16"/>
              </w:rPr>
              <w:t>(tamaño,decimais)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BIT[(tamaño)]]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Data e hora</w:t>
            </w:r>
          </w:p>
        </w:tc>
        <w:tc>
          <w:tcPr>
            <w:tcW w:w="6038" w:type="dxa"/>
            <w:noWrap/>
          </w:tcPr>
          <w:p w:rsidR="00ED277D" w:rsidRDefault="00ED277D" w:rsidP="0008682B">
            <w:pPr>
              <w:pStyle w:val="tt1"/>
            </w:pPr>
            <w:r>
              <w:t>DATE</w:t>
            </w:r>
          </w:p>
          <w:p w:rsidR="00ED277D" w:rsidRDefault="00ED277D" w:rsidP="0008682B">
            <w:pPr>
              <w:pStyle w:val="tt1"/>
            </w:pPr>
            <w:r>
              <w:t>TIME</w:t>
            </w:r>
          </w:p>
          <w:p w:rsidR="00ED277D" w:rsidRDefault="00ED277D" w:rsidP="0008682B">
            <w:pPr>
              <w:pStyle w:val="tt1"/>
            </w:pPr>
            <w:r>
              <w:t>TIMESTAMP</w:t>
            </w:r>
          </w:p>
          <w:p w:rsidR="00ED277D" w:rsidRDefault="00ED277D" w:rsidP="0008682B">
            <w:pPr>
              <w:pStyle w:val="tt1"/>
            </w:pPr>
            <w:r>
              <w:t>DATETIME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C633B0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Cadeas de carácteres</w:t>
            </w:r>
          </w:p>
        </w:tc>
        <w:tc>
          <w:tcPr>
            <w:tcW w:w="6038" w:type="dxa"/>
            <w:noWrap/>
          </w:tcPr>
          <w:p w:rsidR="00ED277D" w:rsidRDefault="00ED277D" w:rsidP="0008682B">
            <w:pPr>
              <w:pStyle w:val="tt1"/>
            </w:pPr>
            <w:r>
              <w:t>CHAR(tamaño) [BINARY | ASCII | UNICODE]</w:t>
            </w:r>
          </w:p>
          <w:p w:rsidR="00ED277D" w:rsidRDefault="00ED277D" w:rsidP="0008682B">
            <w:pPr>
              <w:pStyle w:val="tt1"/>
            </w:pPr>
            <w:r>
              <w:t>VARCHAR(tamaño) [BINARY]</w:t>
            </w:r>
          </w:p>
          <w:p w:rsidR="00ED277D" w:rsidRDefault="00ED277D" w:rsidP="0008682B">
            <w:pPr>
              <w:pStyle w:val="tt1"/>
            </w:pPr>
            <w:r>
              <w:t>BINARY(tamaño)</w:t>
            </w:r>
          </w:p>
          <w:p w:rsidR="00ED277D" w:rsidRDefault="00ED277D" w:rsidP="0008682B">
            <w:pPr>
              <w:pStyle w:val="tt1"/>
            </w:pPr>
            <w:r>
              <w:t>VARBINARY(tamaño)</w:t>
            </w:r>
          </w:p>
          <w:p w:rsidR="00ED277D" w:rsidRDefault="00ED277D" w:rsidP="0008682B">
            <w:pPr>
              <w:pStyle w:val="tt1"/>
            </w:pPr>
            <w:r>
              <w:t>TINYBLOB</w:t>
            </w:r>
          </w:p>
          <w:p w:rsidR="00ED277D" w:rsidRDefault="00ED277D" w:rsidP="0008682B">
            <w:pPr>
              <w:pStyle w:val="tt1"/>
            </w:pPr>
            <w:r>
              <w:t>BLOB</w:t>
            </w:r>
          </w:p>
          <w:p w:rsidR="00ED277D" w:rsidRDefault="00ED277D" w:rsidP="0008682B">
            <w:pPr>
              <w:pStyle w:val="tt1"/>
            </w:pPr>
            <w:r>
              <w:t>LONGBLOB</w:t>
            </w:r>
          </w:p>
          <w:p w:rsidR="00ED277D" w:rsidRDefault="00ED277D" w:rsidP="0008682B">
            <w:pPr>
              <w:pStyle w:val="tt1"/>
            </w:pPr>
            <w:r>
              <w:t>TINYTEXT [BINARY]</w:t>
            </w:r>
          </w:p>
          <w:p w:rsidR="00ED277D" w:rsidRDefault="00ED277D" w:rsidP="0008682B">
            <w:pPr>
              <w:pStyle w:val="tt1"/>
            </w:pPr>
            <w:r>
              <w:t>TEXT [BINARY]</w:t>
            </w:r>
          </w:p>
          <w:p w:rsidR="00ED277D" w:rsidRDefault="00ED277D" w:rsidP="0008682B">
            <w:pPr>
              <w:pStyle w:val="tt1"/>
            </w:pPr>
            <w:r>
              <w:t>MEDIUMTEXT [BINARY]</w:t>
            </w:r>
          </w:p>
          <w:p w:rsidR="00ED277D" w:rsidRDefault="00ED277D" w:rsidP="0008682B">
            <w:pPr>
              <w:pStyle w:val="tt1"/>
            </w:pPr>
            <w:r>
              <w:t>LONGTEXT [BINARY]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Outros tipos</w:t>
            </w:r>
          </w:p>
        </w:tc>
        <w:tc>
          <w:tcPr>
            <w:tcW w:w="6038" w:type="dxa"/>
            <w:noWrap/>
          </w:tcPr>
          <w:p w:rsidR="00ED277D" w:rsidRDefault="00ED277D" w:rsidP="0008682B">
            <w:pPr>
              <w:pStyle w:val="tt1"/>
            </w:pPr>
            <w:r>
              <w:t>ENUM(valor1,valor2, valor3,...)</w:t>
            </w:r>
          </w:p>
          <w:p w:rsidR="00ED277D" w:rsidRDefault="00ED277D" w:rsidP="0008682B">
            <w:pPr>
              <w:pStyle w:val="tt1"/>
            </w:pPr>
            <w:r>
              <w:t>SET(valor1,valor2,valor3,...)</w:t>
            </w:r>
          </w:p>
        </w:tc>
      </w:tr>
    </w:tbl>
    <w:p w:rsidR="00ED277D" w:rsidRDefault="00ED277D" w:rsidP="00ED277D">
      <w:pPr>
        <w:pStyle w:val="tx1"/>
      </w:pPr>
      <w:r>
        <w:t>As seguintes táboas conteñen resumos extraídos do manual de referencia de MySQL sobre o almacenamento requirido para algúns tipos de datos</w:t>
      </w:r>
      <w:r w:rsidR="00E96DFA">
        <w:t>. N</w:t>
      </w:r>
      <w:r>
        <w:t xml:space="preserve">o caso dos datos </w:t>
      </w:r>
      <w:r w:rsidR="00E96DFA">
        <w:t xml:space="preserve">de tipo </w:t>
      </w:r>
      <w:r>
        <w:t xml:space="preserve">enteiro, </w:t>
      </w:r>
      <w:r w:rsidR="00E96DFA">
        <w:t xml:space="preserve">móstrase </w:t>
      </w:r>
      <w:r>
        <w:t>o rango de valores posibles tanto para os enteiros con signo coma sen signo.</w:t>
      </w:r>
    </w:p>
    <w:p w:rsidR="000D060A" w:rsidRDefault="000D060A" w:rsidP="000D060A"/>
    <w:p w:rsidR="000D060A" w:rsidRPr="000D060A" w:rsidRDefault="000D060A" w:rsidP="000D060A"/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9"/>
        <w:gridCol w:w="708"/>
        <w:gridCol w:w="1985"/>
        <w:gridCol w:w="992"/>
        <w:gridCol w:w="3061"/>
      </w:tblGrid>
      <w:tr w:rsidR="00ED277D" w:rsidRPr="005167F9" w:rsidTr="0008682B">
        <w:tc>
          <w:tcPr>
            <w:tcW w:w="8505" w:type="dxa"/>
            <w:gridSpan w:val="5"/>
            <w:tcBorders>
              <w:bottom w:val="single" w:sz="12" w:space="0" w:color="auto"/>
            </w:tcBorders>
            <w:shd w:val="clear" w:color="auto" w:fill="E6E6E6"/>
            <w:noWrap/>
          </w:tcPr>
          <w:p w:rsidR="00ED277D" w:rsidRPr="00260699" w:rsidRDefault="00ED277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de tipos enteiros para MySQL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260699" w:rsidRDefault="00ED277D" w:rsidP="0008682B">
            <w:pPr>
              <w:pStyle w:val="tt1cn"/>
            </w:pPr>
            <w:r>
              <w:t>Tipo</w:t>
            </w:r>
          </w:p>
        </w:tc>
        <w:tc>
          <w:tcPr>
            <w:tcW w:w="708" w:type="dxa"/>
          </w:tcPr>
          <w:p w:rsidR="00ED277D" w:rsidRPr="00260699" w:rsidRDefault="00ED277D" w:rsidP="0008682B">
            <w:pPr>
              <w:pStyle w:val="tt1cn"/>
            </w:pPr>
            <w:r>
              <w:t>Bytes</w:t>
            </w:r>
          </w:p>
        </w:tc>
        <w:tc>
          <w:tcPr>
            <w:tcW w:w="2977" w:type="dxa"/>
            <w:gridSpan w:val="2"/>
          </w:tcPr>
          <w:p w:rsidR="00ED277D" w:rsidRPr="00260699" w:rsidRDefault="00ED277D" w:rsidP="0008682B">
            <w:pPr>
              <w:pStyle w:val="tt1cn"/>
            </w:pPr>
            <w:r>
              <w:t>Valor mínimo  con signo e sen signo</w:t>
            </w:r>
          </w:p>
        </w:tc>
        <w:tc>
          <w:tcPr>
            <w:tcW w:w="3061" w:type="dxa"/>
          </w:tcPr>
          <w:p w:rsidR="00ED277D" w:rsidRPr="00260699" w:rsidRDefault="00ED277D" w:rsidP="0008682B">
            <w:pPr>
              <w:pStyle w:val="tt1cn"/>
            </w:pPr>
            <w:r>
              <w:t>Valor máximo  con signo e sen signo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TINYINT</w:t>
            </w:r>
          </w:p>
        </w:tc>
        <w:tc>
          <w:tcPr>
            <w:tcW w:w="708" w:type="dxa"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1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-128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127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255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F61451" w:rsidRDefault="00ED277D" w:rsidP="0008682B">
            <w:pPr>
              <w:pStyle w:val="tt1"/>
            </w:pPr>
            <w:r w:rsidRPr="00F61451">
              <w:t>SMALLINT</w:t>
            </w:r>
          </w:p>
        </w:tc>
        <w:tc>
          <w:tcPr>
            <w:tcW w:w="708" w:type="dxa"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2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-32768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32767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65535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MEDIUMINT</w:t>
            </w:r>
          </w:p>
        </w:tc>
        <w:tc>
          <w:tcPr>
            <w:tcW w:w="708" w:type="dxa"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3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-8388608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8388607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16777215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INT</w:t>
            </w:r>
          </w:p>
        </w:tc>
        <w:tc>
          <w:tcPr>
            <w:tcW w:w="708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4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-2147483648</w:t>
            </w:r>
          </w:p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2147483647</w:t>
            </w:r>
          </w:p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4294967295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BIGINT</w:t>
            </w:r>
          </w:p>
        </w:tc>
        <w:tc>
          <w:tcPr>
            <w:tcW w:w="708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8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-9223372036854775808</w:t>
            </w:r>
          </w:p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6810B5" w:rsidRDefault="006810B5" w:rsidP="0008682B">
            <w:pPr>
              <w:pStyle w:val="tt1"/>
              <w:rPr>
                <w:rFonts w:cs="Helvetica"/>
                <w:szCs w:val="16"/>
              </w:rPr>
            </w:pPr>
            <w:r w:rsidRPr="006810B5">
              <w:rPr>
                <w:rFonts w:cs="Helvetica"/>
                <w:szCs w:val="16"/>
              </w:rPr>
              <w:t xml:space="preserve">9223372036854775807 </w:t>
            </w:r>
          </w:p>
          <w:p w:rsidR="00ED277D" w:rsidRPr="00F61451" w:rsidRDefault="006810B5" w:rsidP="0008682B">
            <w:pPr>
              <w:pStyle w:val="tt1"/>
              <w:rPr>
                <w:rFonts w:cs="Helvetica"/>
                <w:szCs w:val="16"/>
              </w:rPr>
            </w:pPr>
            <w:r w:rsidRPr="006810B5">
              <w:rPr>
                <w:rFonts w:cs="Helvetica"/>
                <w:szCs w:val="16"/>
              </w:rPr>
              <w:t>18446744073709551615</w:t>
            </w:r>
          </w:p>
        </w:tc>
      </w:tr>
      <w:tr w:rsidR="00ED277D" w:rsidRPr="005167F9" w:rsidTr="0008682B">
        <w:tc>
          <w:tcPr>
            <w:tcW w:w="8505" w:type="dxa"/>
            <w:gridSpan w:val="5"/>
            <w:tcBorders>
              <w:top w:val="single" w:sz="4" w:space="0" w:color="667DD1"/>
              <w:left w:val="single" w:sz="4" w:space="0" w:color="667DD1"/>
              <w:bottom w:val="single" w:sz="12" w:space="0" w:color="auto"/>
              <w:right w:val="single" w:sz="4" w:space="0" w:color="667DD1"/>
            </w:tcBorders>
            <w:shd w:val="clear" w:color="auto" w:fill="E6E6E6"/>
            <w:noWrap/>
          </w:tcPr>
          <w:p w:rsidR="00ED277D" w:rsidRPr="00260699" w:rsidRDefault="00ED277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lastRenderedPageBreak/>
              <w:t>Resumo doutros tipos numéricos non enteiros para MySQL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Pr="00260699" w:rsidRDefault="00ED277D" w:rsidP="0008682B">
            <w:pPr>
              <w:pStyle w:val="tt1cn"/>
            </w:pPr>
            <w:r>
              <w:t>Tipo</w:t>
            </w:r>
          </w:p>
        </w:tc>
        <w:tc>
          <w:tcPr>
            <w:tcW w:w="6038" w:type="dxa"/>
            <w:gridSpan w:val="3"/>
            <w:noWrap/>
          </w:tcPr>
          <w:p w:rsidR="00ED277D" w:rsidRPr="00260699" w:rsidRDefault="00ED277D" w:rsidP="0008682B">
            <w:pPr>
              <w:pStyle w:val="tt1cn"/>
            </w:pPr>
            <w:r>
              <w:t>Almacenamento requirido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FLOAT(p)</w:t>
            </w:r>
          </w:p>
        </w:tc>
        <w:tc>
          <w:tcPr>
            <w:tcW w:w="6038" w:type="dxa"/>
            <w:gridSpan w:val="3"/>
            <w:noWrap/>
          </w:tcPr>
          <w:p w:rsidR="00ED277D" w:rsidRDefault="009D58BE" w:rsidP="009D58BE">
            <w:pPr>
              <w:pStyle w:val="tt1"/>
            </w:pPr>
            <w:r>
              <w:t>4 bytes se</w:t>
            </w:r>
            <w:r w:rsidR="00ED277D" w:rsidRPr="0023191D">
              <w:t xml:space="preserve"> 0 &lt;= p &lt;= 24, 8 bytes s</w:t>
            </w:r>
            <w:r>
              <w:t>e</w:t>
            </w:r>
            <w:r w:rsidR="00ED277D" w:rsidRPr="0023191D">
              <w:t xml:space="preserve"> 25 &lt;= p &lt;= 53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FLOAT</w:t>
            </w:r>
          </w:p>
        </w:tc>
        <w:tc>
          <w:tcPr>
            <w:tcW w:w="6038" w:type="dxa"/>
            <w:gridSpan w:val="3"/>
            <w:noWrap/>
          </w:tcPr>
          <w:p w:rsidR="00ED277D" w:rsidRDefault="00ED277D" w:rsidP="0008682B">
            <w:pPr>
              <w:pStyle w:val="tt1"/>
            </w:pPr>
            <w:r w:rsidRPr="0023191D">
              <w:t>4 bytes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DOUBLE [PRECISION], </w:t>
            </w:r>
            <w:r w:rsidRPr="0023191D">
              <w:rPr>
                <w:rFonts w:cs="Helvetica"/>
                <w:szCs w:val="16"/>
              </w:rPr>
              <w:t>REAL</w:t>
            </w:r>
          </w:p>
        </w:tc>
        <w:tc>
          <w:tcPr>
            <w:tcW w:w="6038" w:type="dxa"/>
            <w:gridSpan w:val="3"/>
            <w:noWrap/>
          </w:tcPr>
          <w:p w:rsidR="00ED277D" w:rsidRDefault="00ED277D" w:rsidP="0008682B">
            <w:pPr>
              <w:pStyle w:val="tt1"/>
            </w:pPr>
            <w:r w:rsidRPr="0023191D">
              <w:t>8 bytes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Pr="0023191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DECIMAL(M,D), NUMERIC(M,D)</w:t>
            </w:r>
          </w:p>
        </w:tc>
        <w:tc>
          <w:tcPr>
            <w:tcW w:w="6038" w:type="dxa"/>
            <w:gridSpan w:val="3"/>
            <w:noWrap/>
          </w:tcPr>
          <w:p w:rsidR="00ED277D" w:rsidRPr="0023191D" w:rsidRDefault="00ED277D" w:rsidP="0008682B">
            <w:pPr>
              <w:pStyle w:val="tt1"/>
            </w:pPr>
            <w:r w:rsidRPr="0023191D">
              <w:t>Dende MySQL 5.0.3, os valores para columnas DECIMAL</w:t>
            </w:r>
            <w:r>
              <w:t xml:space="preserve"> máis </w:t>
            </w:r>
            <w:r w:rsidRPr="0023191D">
              <w:t>longos represéntanse usando un formato binario que empaqueta nove díxitos decimais en catro bytes. O almacenamento para a parte enteira e decimal determínanse separadamente. Cada múltiplo de nove díxitos require catro bytes, e o díxito "de resto" require algunha fracción de catro bytes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Pr="0023191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BIT(M)</w:t>
            </w:r>
          </w:p>
        </w:tc>
        <w:tc>
          <w:tcPr>
            <w:tcW w:w="6038" w:type="dxa"/>
            <w:gridSpan w:val="3"/>
            <w:noWrap/>
          </w:tcPr>
          <w:p w:rsidR="00ED277D" w:rsidRDefault="00ED277D" w:rsidP="0008682B">
            <w:pPr>
              <w:pStyle w:val="tt1"/>
            </w:pPr>
            <w:r w:rsidRPr="0023191D">
              <w:t>Aproximadamente (M + 7)/8 bytes</w:t>
            </w:r>
          </w:p>
          <w:p w:rsidR="00ED277D" w:rsidRPr="0023191D" w:rsidRDefault="00ED277D" w:rsidP="0008682B">
            <w:pPr>
              <w:pStyle w:val="tt1"/>
            </w:pPr>
            <w:r w:rsidRPr="0023191D">
              <w:t>Para especificar valores</w:t>
            </w:r>
            <w:r>
              <w:t xml:space="preserve"> tipo</w:t>
            </w:r>
            <w:r w:rsidRPr="0023191D">
              <w:t xml:space="preserve"> bit, </w:t>
            </w:r>
            <w:r w:rsidR="008C4167">
              <w:t xml:space="preserve">para os valores </w:t>
            </w:r>
            <w:r w:rsidRPr="0023191D">
              <w:t>pódese usar a notación b'value'. Exemplo: b'1101'</w:t>
            </w:r>
          </w:p>
        </w:tc>
      </w:tr>
      <w:tr w:rsidR="00ED277D" w:rsidRPr="005167F9" w:rsidTr="0008682B">
        <w:tc>
          <w:tcPr>
            <w:tcW w:w="8505" w:type="dxa"/>
            <w:gridSpan w:val="5"/>
            <w:tcBorders>
              <w:top w:val="single" w:sz="4" w:space="0" w:color="667DD1"/>
              <w:left w:val="single" w:sz="4" w:space="0" w:color="667DD1"/>
              <w:bottom w:val="single" w:sz="12" w:space="0" w:color="auto"/>
              <w:right w:val="single" w:sz="4" w:space="0" w:color="667DD1"/>
            </w:tcBorders>
            <w:shd w:val="clear" w:color="auto" w:fill="E6E6E6"/>
            <w:noWrap/>
          </w:tcPr>
          <w:p w:rsidR="00ED277D" w:rsidRPr="00260699" w:rsidRDefault="00ED277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de tipos data e hora para MySQL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Pr="00260699" w:rsidRDefault="00ED277D" w:rsidP="0008682B">
            <w:pPr>
              <w:pStyle w:val="tt1cn"/>
            </w:pPr>
            <w:r>
              <w:t>Tipo</w:t>
            </w:r>
          </w:p>
        </w:tc>
        <w:tc>
          <w:tcPr>
            <w:tcW w:w="6038" w:type="dxa"/>
            <w:gridSpan w:val="3"/>
            <w:noWrap/>
          </w:tcPr>
          <w:p w:rsidR="00ED277D" w:rsidRPr="00260699" w:rsidRDefault="00ED277D" w:rsidP="0008682B">
            <w:pPr>
              <w:pStyle w:val="tt1cn"/>
            </w:pPr>
            <w:r>
              <w:t>Almacenamento requirido</w:t>
            </w: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985" w:type="dxa"/>
            <w:noWrap/>
          </w:tcPr>
          <w:p w:rsidR="008802ED" w:rsidRDefault="008802ED" w:rsidP="008802ED">
            <w:pPr>
              <w:pStyle w:val="tt1n"/>
            </w:pPr>
            <w:r>
              <w:t>Ata a versión MySQL 5.6.4</w:t>
            </w:r>
          </w:p>
        </w:tc>
        <w:tc>
          <w:tcPr>
            <w:tcW w:w="4053" w:type="dxa"/>
            <w:gridSpan w:val="2"/>
          </w:tcPr>
          <w:p w:rsidR="008802ED" w:rsidRPr="0023191D" w:rsidRDefault="008802ED" w:rsidP="008802ED">
            <w:pPr>
              <w:pStyle w:val="tt1n"/>
            </w:pPr>
            <w:r>
              <w:t>Dende a versión MySQL 5.6.4</w:t>
            </w: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DATE</w:t>
            </w:r>
          </w:p>
        </w:tc>
        <w:tc>
          <w:tcPr>
            <w:tcW w:w="1985" w:type="dxa"/>
            <w:noWrap/>
          </w:tcPr>
          <w:p w:rsidR="008802ED" w:rsidRDefault="008802ED" w:rsidP="00BB3954">
            <w:pPr>
              <w:pStyle w:val="tt1"/>
            </w:pPr>
            <w:r w:rsidRPr="0023191D">
              <w:t>3 bytes</w:t>
            </w:r>
          </w:p>
          <w:p w:rsidR="008802ED" w:rsidRDefault="008802ED" w:rsidP="00BB3954">
            <w:pPr>
              <w:pStyle w:val="tt1"/>
            </w:pPr>
          </w:p>
        </w:tc>
        <w:tc>
          <w:tcPr>
            <w:tcW w:w="4053" w:type="dxa"/>
            <w:gridSpan w:val="2"/>
          </w:tcPr>
          <w:p w:rsidR="008802ED" w:rsidRDefault="008802ED" w:rsidP="008802ED">
            <w:pPr>
              <w:pStyle w:val="tt1"/>
            </w:pPr>
            <w:r w:rsidRPr="0023191D">
              <w:t>3 bytes</w:t>
            </w:r>
          </w:p>
          <w:p w:rsidR="008802ED" w:rsidRDefault="008802ED" w:rsidP="0008682B">
            <w:pPr>
              <w:pStyle w:val="tt1"/>
            </w:pP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DATETIME</w:t>
            </w:r>
          </w:p>
        </w:tc>
        <w:tc>
          <w:tcPr>
            <w:tcW w:w="1985" w:type="dxa"/>
            <w:noWrap/>
          </w:tcPr>
          <w:p w:rsidR="008802ED" w:rsidRDefault="008802ED" w:rsidP="00BB3954">
            <w:pPr>
              <w:pStyle w:val="tt1"/>
            </w:pPr>
            <w:r>
              <w:t>8</w:t>
            </w:r>
            <w:r w:rsidRPr="0023191D">
              <w:t xml:space="preserve"> bytes</w:t>
            </w:r>
            <w:r>
              <w:t xml:space="preserve"> </w:t>
            </w:r>
          </w:p>
          <w:p w:rsidR="008802ED" w:rsidRDefault="008802ED" w:rsidP="00BB3954">
            <w:pPr>
              <w:pStyle w:val="tt1"/>
            </w:pPr>
          </w:p>
        </w:tc>
        <w:tc>
          <w:tcPr>
            <w:tcW w:w="4053" w:type="dxa"/>
            <w:gridSpan w:val="2"/>
          </w:tcPr>
          <w:p w:rsidR="008802ED" w:rsidRDefault="008802ED" w:rsidP="008802ED">
            <w:pPr>
              <w:pStyle w:val="tt1"/>
            </w:pPr>
            <w:r>
              <w:t>5</w:t>
            </w:r>
            <w:r w:rsidRPr="0023191D">
              <w:t xml:space="preserve"> bytes</w:t>
            </w:r>
            <w:r>
              <w:t xml:space="preserve"> + parte fraccionaria  (1 byte cada dous díxitos de precisión)</w:t>
            </w:r>
          </w:p>
          <w:p w:rsidR="008802ED" w:rsidRDefault="008802ED" w:rsidP="0008682B">
            <w:pPr>
              <w:pStyle w:val="tt1"/>
            </w:pP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TIMESTAMP</w:t>
            </w:r>
          </w:p>
        </w:tc>
        <w:tc>
          <w:tcPr>
            <w:tcW w:w="1985" w:type="dxa"/>
            <w:noWrap/>
          </w:tcPr>
          <w:p w:rsidR="008802ED" w:rsidRDefault="008802ED" w:rsidP="008802ED">
            <w:pPr>
              <w:pStyle w:val="tt1"/>
            </w:pPr>
            <w:r w:rsidRPr="0023191D">
              <w:t>4 bytes</w:t>
            </w:r>
          </w:p>
        </w:tc>
        <w:tc>
          <w:tcPr>
            <w:tcW w:w="4053" w:type="dxa"/>
            <w:gridSpan w:val="2"/>
          </w:tcPr>
          <w:p w:rsidR="008802ED" w:rsidRDefault="008802ED" w:rsidP="0008682B">
            <w:pPr>
              <w:pStyle w:val="tt1"/>
            </w:pPr>
            <w:r w:rsidRPr="0023191D">
              <w:t>4 bytes</w:t>
            </w:r>
            <w:r>
              <w:t xml:space="preserve"> + parte fraccionaria  (1 byte cada dous díxitos de precisión)</w:t>
            </w: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TIME</w:t>
            </w:r>
          </w:p>
        </w:tc>
        <w:tc>
          <w:tcPr>
            <w:tcW w:w="1985" w:type="dxa"/>
            <w:noWrap/>
          </w:tcPr>
          <w:p w:rsidR="008802ED" w:rsidRPr="0023191D" w:rsidRDefault="008802ED" w:rsidP="008802ED">
            <w:pPr>
              <w:pStyle w:val="tt1"/>
            </w:pPr>
            <w:r w:rsidRPr="0023191D">
              <w:t>3 bytes</w:t>
            </w:r>
          </w:p>
        </w:tc>
        <w:tc>
          <w:tcPr>
            <w:tcW w:w="4053" w:type="dxa"/>
            <w:gridSpan w:val="2"/>
          </w:tcPr>
          <w:p w:rsidR="008802ED" w:rsidRPr="0023191D" w:rsidRDefault="008802ED" w:rsidP="0008682B">
            <w:pPr>
              <w:pStyle w:val="tt1"/>
            </w:pPr>
            <w:r w:rsidRPr="0023191D">
              <w:t>3 bytes</w:t>
            </w:r>
            <w:r>
              <w:t xml:space="preserve"> + parte fraccionaria  (1 byte cada dous díxitos de precisión)</w:t>
            </w: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YEAR</w:t>
            </w:r>
          </w:p>
        </w:tc>
        <w:tc>
          <w:tcPr>
            <w:tcW w:w="1985" w:type="dxa"/>
            <w:noWrap/>
          </w:tcPr>
          <w:p w:rsidR="008802ED" w:rsidRPr="0023191D" w:rsidRDefault="008802ED" w:rsidP="00BB3954">
            <w:pPr>
              <w:pStyle w:val="tt1"/>
            </w:pPr>
            <w:r w:rsidRPr="0023191D">
              <w:t>1 byte</w:t>
            </w:r>
          </w:p>
        </w:tc>
        <w:tc>
          <w:tcPr>
            <w:tcW w:w="4053" w:type="dxa"/>
            <w:gridSpan w:val="2"/>
          </w:tcPr>
          <w:p w:rsidR="008802ED" w:rsidRPr="0023191D" w:rsidRDefault="008802ED" w:rsidP="0008682B">
            <w:pPr>
              <w:pStyle w:val="tt1"/>
            </w:pPr>
            <w:r w:rsidRPr="0023191D">
              <w:t>1 byte</w:t>
            </w:r>
          </w:p>
        </w:tc>
      </w:tr>
      <w:tr w:rsidR="008802ED" w:rsidRPr="005167F9" w:rsidTr="0008682B">
        <w:tc>
          <w:tcPr>
            <w:tcW w:w="8505" w:type="dxa"/>
            <w:gridSpan w:val="5"/>
            <w:tcBorders>
              <w:top w:val="single" w:sz="4" w:space="0" w:color="667DD1"/>
              <w:left w:val="single" w:sz="4" w:space="0" w:color="667DD1"/>
              <w:bottom w:val="single" w:sz="12" w:space="0" w:color="auto"/>
              <w:right w:val="single" w:sz="4" w:space="0" w:color="667DD1"/>
            </w:tcBorders>
            <w:shd w:val="clear" w:color="auto" w:fill="E6E6E6"/>
            <w:noWrap/>
          </w:tcPr>
          <w:p w:rsidR="008802ED" w:rsidRPr="00260699" w:rsidRDefault="008802E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de tipos cadea de carácteres para MySQL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60699" w:rsidRDefault="008802ED" w:rsidP="0008682B">
            <w:pPr>
              <w:pStyle w:val="tt1cn"/>
            </w:pPr>
            <w:r>
              <w:t>Tipo</w:t>
            </w:r>
          </w:p>
        </w:tc>
        <w:tc>
          <w:tcPr>
            <w:tcW w:w="6038" w:type="dxa"/>
            <w:gridSpan w:val="3"/>
            <w:noWrap/>
          </w:tcPr>
          <w:p w:rsidR="008802ED" w:rsidRPr="00260699" w:rsidRDefault="008802ED" w:rsidP="0008682B">
            <w:pPr>
              <w:pStyle w:val="tt1cn"/>
            </w:pPr>
            <w:r>
              <w:t>Almacenamento requirido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CHAR(M), BINARY(M)</w:t>
            </w:r>
          </w:p>
        </w:tc>
        <w:tc>
          <w:tcPr>
            <w:tcW w:w="6038" w:type="dxa"/>
            <w:gridSpan w:val="3"/>
            <w:noWrap/>
          </w:tcPr>
          <w:p w:rsidR="008802ED" w:rsidRDefault="008802ED" w:rsidP="0008682B">
            <w:pPr>
              <w:pStyle w:val="tt1"/>
            </w:pPr>
            <w:r w:rsidRPr="0023191D">
              <w:t xml:space="preserve">M bytes, 0 &lt;= M &lt;= 255  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VARCHAR(M), VARBINARY(M)</w:t>
            </w:r>
          </w:p>
        </w:tc>
        <w:tc>
          <w:tcPr>
            <w:tcW w:w="6038" w:type="dxa"/>
            <w:gridSpan w:val="3"/>
            <w:noWrap/>
          </w:tcPr>
          <w:p w:rsidR="008802ED" w:rsidRDefault="009D58BE" w:rsidP="0008682B">
            <w:pPr>
              <w:pStyle w:val="tt1"/>
            </w:pPr>
            <w:r>
              <w:t>L+1 bytes, se M está entre 0 e 255, e L+2 se</w:t>
            </w:r>
            <w:r w:rsidR="008802ED">
              <w:t xml:space="preserve"> M é maior que 255</w:t>
            </w:r>
          </w:p>
          <w:p w:rsidR="008802ED" w:rsidRDefault="008802ED" w:rsidP="0008682B">
            <w:pPr>
              <w:pStyle w:val="tt1"/>
            </w:pPr>
            <w:r>
              <w:t>L representa o número de carácteres da cadea que garda. A lonxitude máxima é de 65.532 bytes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TINYBLOB, TINYTEXT</w:t>
            </w:r>
          </w:p>
        </w:tc>
        <w:tc>
          <w:tcPr>
            <w:tcW w:w="6038" w:type="dxa"/>
            <w:gridSpan w:val="3"/>
            <w:noWrap/>
          </w:tcPr>
          <w:p w:rsidR="008802ED" w:rsidRDefault="008802ED" w:rsidP="0008682B">
            <w:pPr>
              <w:pStyle w:val="tt1"/>
            </w:pPr>
            <w:r w:rsidRPr="0023191D">
              <w:t>L +1 byte, onde L &lt; 2^8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BLOB, TEXT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L +2 bytes, onde L &lt; 2^16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MEDIUMBLOB, MEDIUMTEXT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L+ 3 bytes, onde L &lt; 2^24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LONGBLOB, LONGTEXT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L +4 bytes, onde L &lt; 2^32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ENUM('value1','value2',...)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1 o 2 bytes, dependendo do número de valores da enumeración (65.535 valores como máximo)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SET('value1','value2',...)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1, 2, 3, 4, o 8 bytes, dependendo do número de membros do conxunto (64 membros como máximo)</w:t>
            </w:r>
          </w:p>
        </w:tc>
      </w:tr>
    </w:tbl>
    <w:p w:rsidR="00ED277D" w:rsidRDefault="00ED277D" w:rsidP="00ED277D">
      <w:pPr>
        <w:pStyle w:val="tx1"/>
      </w:pPr>
      <w:r>
        <w:t>Algunhas consideracións sobre estes tipos:</w:t>
      </w:r>
    </w:p>
    <w:p w:rsidR="00372FA8" w:rsidRDefault="00372FA8" w:rsidP="00ED277D">
      <w:pPr>
        <w:pStyle w:val="p1"/>
      </w:pPr>
      <w:r>
        <w:t xml:space="preserve">MySQL soporta os tipos do estándar SQL para valores de tipo enteiro, INTEGER (ou INT) e SMALLINT. Como unha extensión ao estándar, MySQL engade os tipos TINYINT, MEDIUMINT e BIGINT. </w:t>
      </w:r>
    </w:p>
    <w:p w:rsidR="00362757" w:rsidRDefault="00362757" w:rsidP="0055524E">
      <w:pPr>
        <w:pStyle w:val="sp11"/>
      </w:pPr>
      <w:r>
        <w:t xml:space="preserve">MySQL soporta unha extensión que permite especificar o ancho en pantalla dos datos de tipo enteiro, poñendo entre parénteses un número que representa o ancho de pantalla para a columna. </w:t>
      </w:r>
      <w:r w:rsidR="0055524E">
        <w:t xml:space="preserve">O ancho de pantalla non limita o rango de valores que se poden almacenar na columna. Cando se utiliza o ancho de pantalla en combinación coa opción ZEROFILL, o recheo con ceros pola esquerda para cantidades con menos díxitos que os especificados como ancho de pantalla, faise ata o tamaño do ancho de pantalla. </w:t>
      </w:r>
      <w:r>
        <w:t>Exemplo:</w:t>
      </w:r>
    </w:p>
    <w:p w:rsidR="00362757" w:rsidRPr="000E44AF" w:rsidRDefault="00362757" w:rsidP="00362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fillos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tinyint(2)</w:t>
      </w:r>
      <w:r w:rsidR="00E471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unsigned</w:t>
      </w:r>
      <w:r w:rsidR="0055524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zerofill</w:t>
      </w:r>
    </w:p>
    <w:p w:rsidR="00362757" w:rsidRDefault="00DF1258" w:rsidP="00362757">
      <w:pPr>
        <w:pStyle w:val="p1"/>
        <w:numPr>
          <w:ilvl w:val="0"/>
          <w:numId w:val="0"/>
        </w:numPr>
        <w:ind w:left="1191"/>
      </w:pPr>
      <w:r>
        <w:lastRenderedPageBreak/>
        <w:t>A</w:t>
      </w:r>
      <w:r w:rsidR="00362757">
        <w:t xml:space="preserve"> columna </w:t>
      </w:r>
      <w:r w:rsidR="00362757">
        <w:rPr>
          <w:i/>
        </w:rPr>
        <w:t>fillo</w:t>
      </w:r>
      <w:r w:rsidR="00E4710C">
        <w:rPr>
          <w:i/>
        </w:rPr>
        <w:t xml:space="preserve">s </w:t>
      </w:r>
      <w:r w:rsidR="00362757">
        <w:t xml:space="preserve"> almacena valores numéricos </w:t>
      </w:r>
      <w:r w:rsidR="00E4710C">
        <w:t>enteiros que poden tomar valores entre 0 e 255, pero o</w:t>
      </w:r>
      <w:r w:rsidR="00362757">
        <w:t xml:space="preserve"> 2 indica </w:t>
      </w:r>
      <w:r w:rsidR="0055524E">
        <w:t>o ancho de pantalla que pode ser utilizado polas aplicación</w:t>
      </w:r>
      <w:r>
        <w:t>s</w:t>
      </w:r>
      <w:r w:rsidR="0055524E">
        <w:t xml:space="preserve"> que manexan o dato</w:t>
      </w:r>
      <w:r w:rsidR="00362757">
        <w:t>.</w:t>
      </w:r>
      <w:r w:rsidR="0055524E">
        <w:t xml:space="preserve"> Se toma o valor 3, móstrase como 03.</w:t>
      </w:r>
    </w:p>
    <w:p w:rsidR="00BA58DE" w:rsidRDefault="00BA58DE" w:rsidP="00BA58DE">
      <w:pPr>
        <w:pStyle w:val="p1"/>
      </w:pPr>
      <w:r w:rsidRPr="00BA58DE">
        <w:t>Para poder almacenar valores numéricos con cifras decimais exactas, tamén coñecidos de coma fixa, MySQL dispón dos tipos de datos</w:t>
      </w:r>
      <w:r>
        <w:t xml:space="preserve"> que son sinónimos,</w:t>
      </w:r>
      <w:r w:rsidRPr="00BA58DE">
        <w:t xml:space="preserve"> DECIMAL (ou DEC), e NUMERIC.</w:t>
      </w:r>
      <w:r w:rsidR="00DF1258">
        <w:t xml:space="preserve"> </w:t>
      </w:r>
      <w:r>
        <w:t>Sintaxe:</w:t>
      </w:r>
    </w:p>
    <w:p w:rsidR="00BA58DE" w:rsidRDefault="00D01C7D" w:rsidP="00D01C7D">
      <w:pPr>
        <w:pStyle w:val="Codigo"/>
      </w:pPr>
      <w:r>
        <w:t>DECIMAL(m,</w:t>
      </w:r>
      <w:r w:rsidR="00A14B74">
        <w:t>d</w:t>
      </w:r>
      <w:r>
        <w:t>)</w:t>
      </w:r>
    </w:p>
    <w:p w:rsidR="00362757" w:rsidRDefault="00BA58DE" w:rsidP="00362757">
      <w:pPr>
        <w:pStyle w:val="p2"/>
      </w:pPr>
      <w:r w:rsidRPr="00A14B74">
        <w:rPr>
          <w:i/>
        </w:rPr>
        <w:t>m</w:t>
      </w:r>
      <w:r>
        <w:t xml:space="preserve"> </w:t>
      </w:r>
      <w:r w:rsidR="00D01C7D">
        <w:t>é o</w:t>
      </w:r>
      <w:r>
        <w:t xml:space="preserve"> número máximo de cifras en </w:t>
      </w:r>
      <w:r w:rsidRPr="00D01C7D">
        <w:t>total</w:t>
      </w:r>
      <w:r>
        <w:t xml:space="preserve"> (</w:t>
      </w:r>
      <w:r w:rsidR="00B92823">
        <w:t>a escala</w:t>
      </w:r>
      <w:r w:rsidR="00362757">
        <w:t>). O rango permitido é de 1 a 65.</w:t>
      </w:r>
    </w:p>
    <w:p w:rsidR="00362757" w:rsidRDefault="00A14B74" w:rsidP="00362757">
      <w:pPr>
        <w:pStyle w:val="p2"/>
      </w:pPr>
      <w:r w:rsidRPr="00A14B74">
        <w:rPr>
          <w:i/>
        </w:rPr>
        <w:t>d</w:t>
      </w:r>
      <w:r>
        <w:t xml:space="preserve"> </w:t>
      </w:r>
      <w:r w:rsidR="00D01C7D">
        <w:t>é o</w:t>
      </w:r>
      <w:r w:rsidR="00BA58DE">
        <w:t xml:space="preserve"> número de cifras desp</w:t>
      </w:r>
      <w:r w:rsidR="00D01C7D">
        <w:t>ois</w:t>
      </w:r>
      <w:r w:rsidR="00BA58DE">
        <w:t xml:space="preserve"> de la coma</w:t>
      </w:r>
      <w:r w:rsidR="00B92823">
        <w:t xml:space="preserve"> (a precisión)</w:t>
      </w:r>
      <w:r w:rsidR="00BA58DE">
        <w:t>.</w:t>
      </w:r>
      <w:r w:rsidR="00D01C7D">
        <w:t xml:space="preserve"> </w:t>
      </w:r>
      <w:r w:rsidR="00362757">
        <w:t xml:space="preserve">O rango permitido é de 0 a 30 e non pode tomar un valor maior que </w:t>
      </w:r>
      <w:r w:rsidR="00362757" w:rsidRPr="00362757">
        <w:rPr>
          <w:i/>
        </w:rPr>
        <w:t>m</w:t>
      </w:r>
      <w:r w:rsidR="00362757">
        <w:t>.</w:t>
      </w:r>
    </w:p>
    <w:p w:rsidR="00BA58DE" w:rsidRDefault="00B92823" w:rsidP="00362757">
      <w:pPr>
        <w:pStyle w:val="sp11"/>
      </w:pPr>
      <w:r>
        <w:t>Se non se especifica o tamaño, o</w:t>
      </w:r>
      <w:r w:rsidR="00D01C7D">
        <w:t xml:space="preserve"> valor por defecto para </w:t>
      </w:r>
      <w:r w:rsidR="00D01C7D" w:rsidRPr="00A14B74">
        <w:rPr>
          <w:i/>
        </w:rPr>
        <w:t>m</w:t>
      </w:r>
      <w:r w:rsidR="00D01C7D">
        <w:t xml:space="preserve"> é 10, e para </w:t>
      </w:r>
      <w:r w:rsidR="00A14B74" w:rsidRPr="00A14B74">
        <w:rPr>
          <w:i/>
        </w:rPr>
        <w:t>d</w:t>
      </w:r>
      <w:r w:rsidR="00D01C7D">
        <w:t xml:space="preserve"> é 0</w:t>
      </w:r>
      <w:r>
        <w:t xml:space="preserve">. </w:t>
      </w:r>
      <w:r w:rsidR="00D01C7D">
        <w:t>Exemplo:</w:t>
      </w:r>
    </w:p>
    <w:p w:rsidR="00D01C7D" w:rsidRPr="000E44AF" w:rsidRDefault="004667E2" w:rsidP="00D01C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="00D01C7D">
        <w:rPr>
          <w:rFonts w:ascii="Courier New" w:hAnsi="Courier New" w:cs="Courier New"/>
          <w:color w:val="000000"/>
          <w:sz w:val="16"/>
          <w:szCs w:val="16"/>
          <w:highlight w:val="white"/>
        </w:rPr>
        <w:t>alario</w:t>
      </w:r>
      <w:r w:rsidR="00362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471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decimal(7</w:t>
      </w:r>
      <w:r w:rsidR="00D01C7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,2)</w:t>
      </w:r>
    </w:p>
    <w:p w:rsidR="00D01C7D" w:rsidRDefault="00DF1258" w:rsidP="00D01C7D">
      <w:pPr>
        <w:pStyle w:val="p1"/>
        <w:numPr>
          <w:ilvl w:val="0"/>
          <w:numId w:val="0"/>
        </w:numPr>
        <w:ind w:left="1191"/>
      </w:pPr>
      <w:r>
        <w:t>A</w:t>
      </w:r>
      <w:r w:rsidR="00D01C7D">
        <w:t xml:space="preserve"> columna </w:t>
      </w:r>
      <w:r w:rsidR="00D01C7D" w:rsidRPr="00362757">
        <w:rPr>
          <w:i/>
        </w:rPr>
        <w:t>salario</w:t>
      </w:r>
      <w:r w:rsidR="00D01C7D">
        <w:t xml:space="preserve"> almacena valores numéri</w:t>
      </w:r>
      <w:r>
        <w:t>cos que poden ter un máximo de 7</w:t>
      </w:r>
      <w:r w:rsidR="00D01C7D">
        <w:t xml:space="preserve"> díxitos, e o 2 indica que poden ter dous decimais.</w:t>
      </w:r>
      <w:r w:rsidR="00E4710C">
        <w:t xml:space="preserve"> O rango de valores permitido é de -99999.99 a 99999.99.</w:t>
      </w:r>
    </w:p>
    <w:p w:rsidR="0055524E" w:rsidRDefault="0055524E" w:rsidP="0055524E">
      <w:pPr>
        <w:pStyle w:val="p1"/>
      </w:pPr>
      <w:r>
        <w:t xml:space="preserve">Para almacenar valores decimais aproximados, tamén coñecidos como de coma flotante, </w:t>
      </w:r>
      <w:r w:rsidR="0033081E">
        <w:t xml:space="preserve"> MySQL dispón dos tipos FLOAT (para simple precisión) e DOUBLE (para dobre precisión).</w:t>
      </w:r>
    </w:p>
    <w:p w:rsidR="00380C69" w:rsidRDefault="008C4167" w:rsidP="00372FA8">
      <w:pPr>
        <w:pStyle w:val="p1"/>
      </w:pPr>
      <w:r>
        <w:t>Dende MySQL 5.0.3, o tipo de datos BIT pode usarse para gardar valores dun bit. Un tipo BIT(M) permite o almacenamento de valores de M-bit. M ten un rango de 1 a 64</w:t>
      </w:r>
      <w:r w:rsidR="00372FA8">
        <w:t xml:space="preserve">. </w:t>
      </w:r>
      <w:r>
        <w:rPr>
          <w:lang w:eastAsia="es-ES"/>
        </w:rPr>
        <w:t xml:space="preserve">Para especificar valores bit, </w:t>
      </w:r>
      <w:r w:rsidR="00380C69">
        <w:rPr>
          <w:lang w:eastAsia="es-ES"/>
        </w:rPr>
        <w:t xml:space="preserve">pódese </w:t>
      </w:r>
      <w:r>
        <w:rPr>
          <w:lang w:eastAsia="es-ES"/>
        </w:rPr>
        <w:t>usar a notación b'</w:t>
      </w:r>
      <w:r w:rsidRPr="00372FA8">
        <w:rPr>
          <w:i/>
          <w:lang w:eastAsia="es-ES"/>
        </w:rPr>
        <w:t>value</w:t>
      </w:r>
      <w:r>
        <w:rPr>
          <w:lang w:eastAsia="es-ES"/>
        </w:rPr>
        <w:t>'.</w:t>
      </w:r>
      <w:r w:rsidR="00380C69">
        <w:rPr>
          <w:lang w:eastAsia="es-ES"/>
        </w:rPr>
        <w:t xml:space="preserve"> A palábra </w:t>
      </w:r>
      <w:r>
        <w:rPr>
          <w:lang w:eastAsia="es-ES"/>
        </w:rPr>
        <w:t xml:space="preserve"> </w:t>
      </w:r>
      <w:r w:rsidRPr="00372FA8">
        <w:rPr>
          <w:i/>
          <w:lang w:eastAsia="es-ES"/>
        </w:rPr>
        <w:t>value</w:t>
      </w:r>
      <w:r>
        <w:rPr>
          <w:lang w:eastAsia="es-ES"/>
        </w:rPr>
        <w:t xml:space="preserve"> </w:t>
      </w:r>
      <w:r w:rsidR="00380C69">
        <w:rPr>
          <w:lang w:eastAsia="es-ES"/>
        </w:rPr>
        <w:t xml:space="preserve">representa  </w:t>
      </w:r>
      <w:r>
        <w:rPr>
          <w:lang w:eastAsia="es-ES"/>
        </w:rPr>
        <w:t>un valor binario escri</w:t>
      </w:r>
      <w:r w:rsidR="003F314A">
        <w:rPr>
          <w:lang w:eastAsia="es-ES"/>
        </w:rPr>
        <w:t>to usando ceros e</w:t>
      </w:r>
      <w:r w:rsidR="00380C69">
        <w:rPr>
          <w:lang w:eastAsia="es-ES"/>
        </w:rPr>
        <w:t xml:space="preserve"> un</w:t>
      </w:r>
      <w:r>
        <w:rPr>
          <w:lang w:eastAsia="es-ES"/>
        </w:rPr>
        <w:t xml:space="preserve">s. </w:t>
      </w:r>
      <w:r w:rsidR="00380C69">
        <w:rPr>
          <w:lang w:eastAsia="es-ES"/>
        </w:rPr>
        <w:t>Exemplo, b'111' e</w:t>
      </w:r>
      <w:r>
        <w:rPr>
          <w:lang w:eastAsia="es-ES"/>
        </w:rPr>
        <w:t xml:space="preserve"> b'100000000' represen</w:t>
      </w:r>
      <w:r w:rsidR="00380C69">
        <w:rPr>
          <w:lang w:eastAsia="es-ES"/>
        </w:rPr>
        <w:t>tan 7 e</w:t>
      </w:r>
      <w:r>
        <w:rPr>
          <w:lang w:eastAsia="es-ES"/>
        </w:rPr>
        <w:t xml:space="preserve"> 128, respec</w:t>
      </w:r>
      <w:r w:rsidR="00380C69">
        <w:rPr>
          <w:lang w:eastAsia="es-ES"/>
        </w:rPr>
        <w:t>tivamente.</w:t>
      </w:r>
    </w:p>
    <w:p w:rsidR="008C4167" w:rsidRDefault="00380C69" w:rsidP="00372FA8">
      <w:pPr>
        <w:pStyle w:val="sp11"/>
      </w:pPr>
      <w:r>
        <w:t>Cando se a</w:t>
      </w:r>
      <w:r w:rsidR="008C4167">
        <w:t>signa un valor a un</w:t>
      </w:r>
      <w:r>
        <w:t>h</w:t>
      </w:r>
      <w:r w:rsidR="008C4167">
        <w:t>a col</w:t>
      </w:r>
      <w:r>
        <w:t>umna BIT(M) con menos de M bits</w:t>
      </w:r>
      <w:r w:rsidR="008C4167">
        <w:t xml:space="preserve">, </w:t>
      </w:r>
      <w:r>
        <w:t>o</w:t>
      </w:r>
      <w:r w:rsidR="008C4167">
        <w:t xml:space="preserve"> valor </w:t>
      </w:r>
      <w:r>
        <w:t>complétase pola esquerda</w:t>
      </w:r>
      <w:r w:rsidR="008C4167">
        <w:t xml:space="preserve"> con ceros. </w:t>
      </w:r>
      <w:r>
        <w:t>Ex</w:t>
      </w:r>
      <w:r w:rsidR="008C4167">
        <w:t xml:space="preserve">emplo, </w:t>
      </w:r>
      <w:r>
        <w:t xml:space="preserve">ao </w:t>
      </w:r>
      <w:r w:rsidR="008C4167">
        <w:t>asignar un valor b'101' a un</w:t>
      </w:r>
      <w:r>
        <w:t>h</w:t>
      </w:r>
      <w:r w:rsidR="008C4167">
        <w:t xml:space="preserve">a columna BIT(6) </w:t>
      </w:r>
      <w:r>
        <w:t xml:space="preserve">é o mesmo </w:t>
      </w:r>
      <w:r w:rsidR="008C4167">
        <w:t>que asignar b'000101'.</w:t>
      </w:r>
    </w:p>
    <w:p w:rsidR="00362757" w:rsidRDefault="00362757" w:rsidP="00372FA8">
      <w:pPr>
        <w:pStyle w:val="sp11"/>
      </w:pPr>
      <w:r>
        <w:t>En versións anteriores, o tipo BIT era</w:t>
      </w:r>
      <w:r w:rsidR="0033081E">
        <w:t xml:space="preserve"> equivalente a un TINYINT.</w:t>
      </w:r>
    </w:p>
    <w:p w:rsidR="00C50E9E" w:rsidRDefault="00C50E9E" w:rsidP="00ED277D">
      <w:pPr>
        <w:pStyle w:val="p1"/>
      </w:pPr>
      <w:r>
        <w:t>Para poder almacenar valores que representen datas e horas, MySQL dispón dos tipos DATE, TIME, DATETIME e TIMESTAMP.</w:t>
      </w:r>
    </w:p>
    <w:p w:rsidR="00ED277D" w:rsidRDefault="00ED277D" w:rsidP="00C50E9E">
      <w:pPr>
        <w:pStyle w:val="p2"/>
      </w:pPr>
      <w:r>
        <w:t>O tipo DATE utilízase para almacenar datas</w:t>
      </w:r>
      <w:r w:rsidR="002825E6">
        <w:t xml:space="preserve"> co</w:t>
      </w:r>
      <w:r>
        <w:t xml:space="preserve"> formato 'AAAA-MM-DD'. O rango permitido é '1000-01-01' a '9999-12-31'. Admite utilizar guión (-) ou barra como separador (/), ou ben, omitir o separador.</w:t>
      </w:r>
    </w:p>
    <w:p w:rsidR="002825E6" w:rsidRDefault="002825E6" w:rsidP="00C50E9E">
      <w:pPr>
        <w:pStyle w:val="p2"/>
      </w:pPr>
      <w:r>
        <w:t>O tipo TIME utilízase par</w:t>
      </w:r>
      <w:r w:rsidR="00C50E9E">
        <w:t>a</w:t>
      </w:r>
      <w:r>
        <w:t xml:space="preserve"> representar horas. Ten o formato HH:MM:SS</w:t>
      </w:r>
      <w:r w:rsidR="00AC4058">
        <w:t>[.fracción]</w:t>
      </w:r>
      <w:r>
        <w:t>.</w:t>
      </w:r>
    </w:p>
    <w:p w:rsidR="00ED277D" w:rsidRDefault="00ED277D" w:rsidP="00C50E9E">
      <w:pPr>
        <w:pStyle w:val="p2"/>
      </w:pPr>
      <w:r>
        <w:t>Os tipos DATETIME e TIMESTAMP utilízanse para valores que conteñen data e hora</w:t>
      </w:r>
      <w:r w:rsidR="002825E6">
        <w:t xml:space="preserve"> </w:t>
      </w:r>
      <w:r w:rsidR="00AC4058">
        <w:t xml:space="preserve"> co formato 'AAAA-MM-DD HH:MM:</w:t>
      </w:r>
      <w:r>
        <w:t>SS</w:t>
      </w:r>
      <w:r w:rsidR="00AC4058">
        <w:t>[.fracción]</w:t>
      </w:r>
      <w:r>
        <w:t>'. O rango permitido para o tipo DATETIME é '1000-01-01 00:00:00' a '9999-12-31 23:59:59', e para o tipo TIMESTAMP é '1970-01-01 00:00:01' a '</w:t>
      </w:r>
      <w:r w:rsidR="00864918">
        <w:t>2038-01-19</w:t>
      </w:r>
      <w:r>
        <w:t xml:space="preserve"> 03:14:07'.</w:t>
      </w:r>
      <w:r w:rsidR="005D09D7">
        <w:t xml:space="preserve"> Admítese </w:t>
      </w:r>
      <w:r>
        <w:t>utilizar guión (-) ou barra como separador (/) para a data.</w:t>
      </w:r>
      <w:r w:rsidR="00C50E9E">
        <w:t xml:space="preserve"> </w:t>
      </w:r>
    </w:p>
    <w:p w:rsidR="005D5221" w:rsidRDefault="005D5221" w:rsidP="00C50E9E">
      <w:pPr>
        <w:pStyle w:val="p2"/>
      </w:pPr>
      <w:r>
        <w:t>A partir da versión MySQL 5.6.4, os tipos TIME, D</w:t>
      </w:r>
      <w:r w:rsidR="00864918">
        <w:t>A</w:t>
      </w:r>
      <w:r>
        <w:t xml:space="preserve">TETIME e TIMESTAMP teñen a posibilidade de gardar fraccións de segundo ata o microsegundo </w:t>
      </w:r>
      <w:r w:rsidR="00C50E9E">
        <w:t xml:space="preserve">(6 díxitos) </w:t>
      </w:r>
      <w:r>
        <w:t xml:space="preserve">como máxima precisión. Hai que indicar o número de decimais </w:t>
      </w:r>
      <w:r w:rsidR="002825E6">
        <w:t>entre parénteses a continuación do nome do tipo. Exemplo:</w:t>
      </w:r>
    </w:p>
    <w:p w:rsidR="002825E6" w:rsidRPr="000E44AF" w:rsidRDefault="00C50E9E" w:rsidP="002825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825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nome_columna </w:t>
      </w:r>
      <w:r w:rsidR="002825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timestamp(2)</w:t>
      </w:r>
    </w:p>
    <w:p w:rsidR="002825E6" w:rsidRDefault="002825E6" w:rsidP="00C50E9E">
      <w:pPr>
        <w:pStyle w:val="sp21"/>
      </w:pPr>
      <w:r>
        <w:t>O 2 que vai entre parénteses indica que ten unha precisi</w:t>
      </w:r>
      <w:r w:rsidR="00AC4058">
        <w:t>ón de dé</w:t>
      </w:r>
      <w:r>
        <w:t>cimas de segundo.</w:t>
      </w:r>
    </w:p>
    <w:p w:rsidR="002825E6" w:rsidRDefault="002825E6" w:rsidP="00ED277D">
      <w:pPr>
        <w:pStyle w:val="p1"/>
      </w:pPr>
      <w:r>
        <w:t>O</w:t>
      </w:r>
      <w:r w:rsidR="006252B4">
        <w:t xml:space="preserve"> tipo YEAR</w:t>
      </w:r>
      <w:r w:rsidR="00AC4058">
        <w:t xml:space="preserve"> </w:t>
      </w:r>
      <w:r w:rsidR="00486780">
        <w:t>ocupa</w:t>
      </w:r>
      <w:r w:rsidR="00AC4058">
        <w:t xml:space="preserve"> 1 byte</w:t>
      </w:r>
      <w:r w:rsidR="00486780">
        <w:t xml:space="preserve"> e é </w:t>
      </w:r>
      <w:r w:rsidR="00AC4058">
        <w:t>usado para representar valores de anos.</w:t>
      </w:r>
      <w:r w:rsidR="002B4724">
        <w:t xml:space="preserve"> Pode ser declarado como YEAR(4)  ou como YEAR(2).</w:t>
      </w:r>
    </w:p>
    <w:p w:rsidR="00ED277D" w:rsidRDefault="00ED277D" w:rsidP="00AB0FE8">
      <w:pPr>
        <w:pStyle w:val="p1"/>
      </w:pPr>
      <w:r>
        <w:t xml:space="preserve">Os tipos CHAR e VARCHAR </w:t>
      </w:r>
      <w:r w:rsidR="001369C5">
        <w:t xml:space="preserve">permiten almacenar cadeas de carácteres e </w:t>
      </w:r>
      <w:r>
        <w:t xml:space="preserve">diferéncianse </w:t>
      </w:r>
      <w:r w:rsidR="006252B4">
        <w:t>no tipo de lonxitude (</w:t>
      </w:r>
      <w:r>
        <w:t>o p</w:t>
      </w:r>
      <w:r w:rsidR="006252B4">
        <w:t xml:space="preserve">rimeiro ten lonxitude fixa e o segundo ten </w:t>
      </w:r>
      <w:r>
        <w:t>lonxitude variable</w:t>
      </w:r>
      <w:r w:rsidR="006252B4">
        <w:t xml:space="preserve">) e </w:t>
      </w:r>
      <w:r w:rsidR="006252B4">
        <w:lastRenderedPageBreak/>
        <w:t>na lonxitude máxima para as columnas (</w:t>
      </w:r>
      <w:r w:rsidR="005E35E1">
        <w:t xml:space="preserve">para </w:t>
      </w:r>
      <w:r w:rsidR="006252B4">
        <w:t>o</w:t>
      </w:r>
      <w:r w:rsidR="004D269A">
        <w:t xml:space="preserve"> tipo </w:t>
      </w:r>
      <w:r>
        <w:t xml:space="preserve">CHAR </w:t>
      </w:r>
      <w:r w:rsidR="004D269A">
        <w:t xml:space="preserve">é </w:t>
      </w:r>
      <w:r>
        <w:t xml:space="preserve">255 </w:t>
      </w:r>
      <w:r w:rsidR="004D269A">
        <w:t>carácte</w:t>
      </w:r>
      <w:r w:rsidR="006252B4">
        <w:t xml:space="preserve">res </w:t>
      </w:r>
      <w:r w:rsidR="004D269A">
        <w:t xml:space="preserve">e para </w:t>
      </w:r>
      <w:r w:rsidR="006252B4">
        <w:t>o</w:t>
      </w:r>
      <w:r w:rsidR="004D269A">
        <w:t xml:space="preserve"> tipo VARCHAR é de </w:t>
      </w:r>
      <w:r w:rsidR="002E73AA">
        <w:t>65532</w:t>
      </w:r>
      <w:r w:rsidR="006252B4">
        <w:t>)</w:t>
      </w:r>
      <w:r w:rsidR="004D269A">
        <w:t>.</w:t>
      </w:r>
      <w:r w:rsidR="002E73AA">
        <w:t xml:space="preserve"> Este tipo de columnas n</w:t>
      </w:r>
      <w:r>
        <w:t>on diferencian entre minúsculas e maiúsculas</w:t>
      </w:r>
      <w:r w:rsidR="002E73AA">
        <w:t>,</w:t>
      </w:r>
      <w:r>
        <w:t xml:space="preserve"> a non ser que se lles asocie a </w:t>
      </w:r>
      <w:r w:rsidR="002E73AA">
        <w:t>opción</w:t>
      </w:r>
      <w:r>
        <w:t xml:space="preserve"> BINARY.</w:t>
      </w:r>
    </w:p>
    <w:p w:rsidR="00AB0FE8" w:rsidRDefault="00AB0FE8" w:rsidP="00AB0FE8">
      <w:pPr>
        <w:pStyle w:val="sp11"/>
      </w:pPr>
      <w:r>
        <w:t>Para o tipo VARCHAR, os requirimentos de almacenamento dependen da lonxitude da cadea almacenada e o valor que vai entre parénteses representa a lonxitude máxima que pode ter a cadea, en carácteres. Exemplo: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17"/>
        <w:gridCol w:w="1276"/>
        <w:gridCol w:w="1842"/>
      </w:tblGrid>
      <w:tr w:rsidR="00AB0FE8" w:rsidTr="00BB3954">
        <w:trPr>
          <w:jc w:val="center"/>
        </w:trPr>
        <w:tc>
          <w:tcPr>
            <w:tcW w:w="1617" w:type="dxa"/>
          </w:tcPr>
          <w:p w:rsidR="00AB0FE8" w:rsidRDefault="00AB0FE8" w:rsidP="00BB3954">
            <w:pPr>
              <w:pStyle w:val="tt1cn"/>
            </w:pPr>
            <w:r>
              <w:t>Tipo de columna</w:t>
            </w:r>
          </w:p>
        </w:tc>
        <w:tc>
          <w:tcPr>
            <w:tcW w:w="1276" w:type="dxa"/>
          </w:tcPr>
          <w:p w:rsidR="00AB0FE8" w:rsidRDefault="00AB0FE8" w:rsidP="00BB3954">
            <w:pPr>
              <w:pStyle w:val="tt1cn"/>
            </w:pPr>
            <w:r>
              <w:t>Valor asignado</w:t>
            </w:r>
          </w:p>
        </w:tc>
        <w:tc>
          <w:tcPr>
            <w:tcW w:w="1842" w:type="dxa"/>
          </w:tcPr>
          <w:p w:rsidR="00AB0FE8" w:rsidRDefault="00AB0FE8" w:rsidP="00BB3954">
            <w:pPr>
              <w:pStyle w:val="tt1cn"/>
            </w:pPr>
            <w:r>
              <w:t>Bytes que ocupa</w:t>
            </w:r>
          </w:p>
        </w:tc>
      </w:tr>
      <w:tr w:rsidR="00AB0FE8" w:rsidTr="00BB3954">
        <w:trPr>
          <w:jc w:val="center"/>
        </w:trPr>
        <w:tc>
          <w:tcPr>
            <w:tcW w:w="1617" w:type="dxa"/>
          </w:tcPr>
          <w:p w:rsidR="00AB0FE8" w:rsidRDefault="00AB0FE8" w:rsidP="00BB3954">
            <w:pPr>
              <w:pStyle w:val="tt1"/>
            </w:pPr>
            <w:r>
              <w:t>CHAR(30)</w:t>
            </w:r>
          </w:p>
        </w:tc>
        <w:tc>
          <w:tcPr>
            <w:tcW w:w="1276" w:type="dxa"/>
          </w:tcPr>
          <w:p w:rsidR="00AB0FE8" w:rsidRDefault="00AB0FE8" w:rsidP="00BB3954">
            <w:pPr>
              <w:pStyle w:val="tt1"/>
            </w:pPr>
            <w:r>
              <w:t>‘pepe’</w:t>
            </w:r>
          </w:p>
        </w:tc>
        <w:tc>
          <w:tcPr>
            <w:tcW w:w="1842" w:type="dxa"/>
          </w:tcPr>
          <w:p w:rsidR="00AB0FE8" w:rsidRDefault="00AB0FE8" w:rsidP="00BB3954">
            <w:pPr>
              <w:pStyle w:val="tt1c"/>
            </w:pPr>
            <w:r>
              <w:t>30</w:t>
            </w:r>
          </w:p>
        </w:tc>
      </w:tr>
      <w:tr w:rsidR="00AB0FE8" w:rsidTr="00BB3954">
        <w:trPr>
          <w:jc w:val="center"/>
        </w:trPr>
        <w:tc>
          <w:tcPr>
            <w:tcW w:w="1617" w:type="dxa"/>
          </w:tcPr>
          <w:p w:rsidR="00AB0FE8" w:rsidRDefault="00AB0FE8" w:rsidP="00BB3954">
            <w:pPr>
              <w:pStyle w:val="tt1"/>
            </w:pPr>
            <w:r>
              <w:t>VARCHAR(30)</w:t>
            </w:r>
          </w:p>
        </w:tc>
        <w:tc>
          <w:tcPr>
            <w:tcW w:w="1276" w:type="dxa"/>
          </w:tcPr>
          <w:p w:rsidR="00AB0FE8" w:rsidRDefault="00AB0FE8" w:rsidP="00BB3954">
            <w:pPr>
              <w:pStyle w:val="tt1"/>
            </w:pPr>
            <w:r>
              <w:t>‘pepe’</w:t>
            </w:r>
          </w:p>
        </w:tc>
        <w:tc>
          <w:tcPr>
            <w:tcW w:w="1842" w:type="dxa"/>
          </w:tcPr>
          <w:p w:rsidR="00AB0FE8" w:rsidRDefault="00AB0FE8" w:rsidP="00BB3954">
            <w:pPr>
              <w:pStyle w:val="tt1c"/>
            </w:pPr>
            <w:r>
              <w:t>5</w:t>
            </w:r>
          </w:p>
        </w:tc>
      </w:tr>
    </w:tbl>
    <w:p w:rsidR="008802ED" w:rsidRDefault="008802ED" w:rsidP="008802ED">
      <w:pPr>
        <w:pStyle w:val="sp11"/>
      </w:pPr>
      <w:r>
        <w:t>O tipo VARCHAR aproveita mellor o espazo de almacenamento, pero ten como contraparti</w:t>
      </w:r>
      <w:r w:rsidR="006252B4">
        <w:t>da que require má</w:t>
      </w:r>
      <w:r>
        <w:t xml:space="preserve">is tempo de proceso do servidor. </w:t>
      </w:r>
    </w:p>
    <w:p w:rsidR="00ED277D" w:rsidRPr="00C50E9E" w:rsidRDefault="006252B4" w:rsidP="00ED277D">
      <w:pPr>
        <w:pStyle w:val="p1"/>
      </w:pPr>
      <w:r>
        <w:t>Os tipos BINARY e VARBINA</w:t>
      </w:r>
      <w:r w:rsidR="00ED277D" w:rsidRPr="00C50E9E">
        <w:t xml:space="preserve">RY son similares a CHAR e VARCHAR, pero almacénanse como cadeas de </w:t>
      </w:r>
      <w:r w:rsidR="00C50E9E">
        <w:t>carácteres binaria</w:t>
      </w:r>
      <w:r w:rsidR="00ED277D" w:rsidRPr="00C50E9E">
        <w:t>s</w:t>
      </w:r>
      <w:r w:rsidR="00C50E9E">
        <w:t>. Conteñen cadeas de bytes, en lugar de cadeas de carácteres</w:t>
      </w:r>
      <w:r w:rsidR="00ED277D" w:rsidRPr="00C50E9E">
        <w:t>, polo que diferencian as minúsculas das maiúsculas.</w:t>
      </w:r>
    </w:p>
    <w:p w:rsidR="00B02FBF" w:rsidRDefault="008802ED" w:rsidP="00C633B0">
      <w:pPr>
        <w:pStyle w:val="p1"/>
      </w:pPr>
      <w:r>
        <w:t xml:space="preserve">Os tipos </w:t>
      </w:r>
      <w:r w:rsidR="00ED277D">
        <w:t>BLOB e TEXT son de lonxitude variable</w:t>
      </w:r>
      <w:r>
        <w:t xml:space="preserve"> e permiten tratar unha gran cantidade de datos variables</w:t>
      </w:r>
      <w:r w:rsidR="00ED277D">
        <w:t>.</w:t>
      </w:r>
      <w:r w:rsidR="00650A99">
        <w:t xml:space="preserve"> </w:t>
      </w:r>
      <w:r w:rsidR="00B02FBF">
        <w:t>As columnas tipo BLOB trátanse como cadeas de carácteres binarias (de byte). As columnas tipo TEXT trátanse como cadeas de carácteres non binarias (de carácteres).</w:t>
      </w:r>
      <w:r w:rsidR="00B02FBF" w:rsidRPr="008802ED">
        <w:t xml:space="preserve"> Cada valor BLOB o</w:t>
      </w:r>
      <w:r w:rsidR="00B02FBF">
        <w:t>u</w:t>
      </w:r>
      <w:r w:rsidR="00B02FBF" w:rsidRPr="008802ED">
        <w:t xml:space="preserve"> TEXT </w:t>
      </w:r>
      <w:r w:rsidR="00B02FBF">
        <w:t>represéntase  internamente como un obx</w:t>
      </w:r>
      <w:r w:rsidR="00B02FBF" w:rsidRPr="008802ED">
        <w:t>e</w:t>
      </w:r>
      <w:r w:rsidR="00B02FBF">
        <w:t>c</w:t>
      </w:r>
      <w:r w:rsidR="00B02FBF" w:rsidRPr="008802ED">
        <w:t>to a parte.</w:t>
      </w:r>
      <w:r w:rsidR="00B02FBF" w:rsidRPr="00B02FBF">
        <w:t xml:space="preserve"> </w:t>
      </w:r>
    </w:p>
    <w:p w:rsidR="00B02FBF" w:rsidRDefault="00B02FBF" w:rsidP="00B02FBF">
      <w:pPr>
        <w:pStyle w:val="sp11"/>
      </w:pPr>
      <w:r>
        <w:t>As columnas tipo BLOB non teñen conxunto de carácteres e ordénanse e compáranse  baseándose nos valores numéricos dos bytes.</w:t>
      </w:r>
    </w:p>
    <w:p w:rsidR="00650A99" w:rsidRDefault="00650A99" w:rsidP="00B02FBF">
      <w:pPr>
        <w:pStyle w:val="sp11"/>
      </w:pPr>
      <w:r>
        <w:t>Hai catro tipos BLOB  e catro tipos TEXT que se diferencian entre eles só na lonxitude máxima dos valores que poden tratar.</w:t>
      </w:r>
    </w:p>
    <w:p w:rsidR="00650A99" w:rsidRDefault="00650A99" w:rsidP="00650A99">
      <w:pPr>
        <w:pStyle w:val="p2"/>
      </w:pPr>
      <w:r>
        <w:t>Tipos BLOB: TINYBLOB, BLOB, MEDIUMBLOB e LONGBLOB.</w:t>
      </w:r>
    </w:p>
    <w:p w:rsidR="00650A99" w:rsidRDefault="00650A99" w:rsidP="00650A99">
      <w:pPr>
        <w:pStyle w:val="p2"/>
      </w:pPr>
      <w:r>
        <w:t>Tipos TEXT: TINYTEXT, TEXT, MEDIUMTEXT e LONGTEXT.</w:t>
      </w:r>
    </w:p>
    <w:p w:rsidR="008802ED" w:rsidRPr="00B02FBF" w:rsidRDefault="00B02FBF" w:rsidP="00B02FBF">
      <w:pPr>
        <w:pStyle w:val="sp11"/>
      </w:pPr>
      <w:r>
        <w:t>As columnas tipo BLOB son obxectos</w:t>
      </w:r>
      <w:r w:rsidRPr="00B02FBF">
        <w:t xml:space="preserve"> binarios que </w:t>
      </w:r>
      <w:r>
        <w:t>poden</w:t>
      </w:r>
      <w:r w:rsidRPr="00B02FBF">
        <w:t xml:space="preserve"> almacenar </w:t>
      </w:r>
      <w:r>
        <w:t>calquera</w:t>
      </w:r>
      <w:r w:rsidRPr="00B02FBF">
        <w:t xml:space="preserve"> tipo de informa</w:t>
      </w:r>
      <w:r>
        <w:t>ción, den</w:t>
      </w:r>
      <w:r w:rsidRPr="00B02FBF">
        <w:t xml:space="preserve">de un </w:t>
      </w:r>
      <w:r>
        <w:t>arquivo</w:t>
      </w:r>
      <w:r w:rsidRPr="00B02FBF">
        <w:t xml:space="preserve"> de texto, una </w:t>
      </w:r>
      <w:r>
        <w:t>imaxe</w:t>
      </w:r>
      <w:r w:rsidRPr="00B02FBF">
        <w:t xml:space="preserve">, </w:t>
      </w:r>
      <w:r>
        <w:t xml:space="preserve">arquivos de son ou </w:t>
      </w:r>
      <w:r w:rsidRPr="00B02FBF">
        <w:t>v</w:t>
      </w:r>
      <w:r>
        <w:t>í</w:t>
      </w:r>
      <w:r w:rsidRPr="00B02FBF">
        <w:t>deo.</w:t>
      </w:r>
    </w:p>
    <w:p w:rsidR="00ED277D" w:rsidRDefault="00ED277D" w:rsidP="00ED277D">
      <w:pPr>
        <w:pStyle w:val="p1"/>
      </w:pPr>
      <w:r>
        <w:t xml:space="preserve">Os tipos ENUM e SET </w:t>
      </w:r>
      <w:r w:rsidR="00B02FBF">
        <w:t>representan unha cadea de carácteres á</w:t>
      </w:r>
      <w:r>
        <w:t xml:space="preserve"> que se engade </w:t>
      </w:r>
      <w:r w:rsidR="0070763C">
        <w:t>unh</w:t>
      </w:r>
      <w:r>
        <w:t>a restrición de valor,</w:t>
      </w:r>
      <w:r w:rsidR="0070763C">
        <w:t xml:space="preserve"> indicando entre parénteses a lista de valores permitidos separados por comas.</w:t>
      </w:r>
      <w:r>
        <w:t xml:space="preserve"> No caso de ENUM</w:t>
      </w:r>
      <w:r w:rsidR="006252B4">
        <w:t>,</w:t>
      </w:r>
      <w:r>
        <w:t xml:space="preserve"> só </w:t>
      </w:r>
      <w:r w:rsidR="006252B4">
        <w:t>pode almacenar un deses valores;</w:t>
      </w:r>
      <w:r>
        <w:t xml:space="preserve"> no caso de SET</w:t>
      </w:r>
      <w:r w:rsidR="006252B4">
        <w:t>,</w:t>
      </w:r>
      <w:r>
        <w:t xml:space="preserve"> pode almacenar máis dun deses valores.</w:t>
      </w:r>
      <w:r w:rsidR="004667E2">
        <w:t xml:space="preserve"> Exemplos:</w:t>
      </w:r>
    </w:p>
    <w:p w:rsidR="004667E2" w:rsidRDefault="004667E2" w:rsidP="004667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talla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enum(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'superpequena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'pequena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mediana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grande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supergrande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667E2" w:rsidRDefault="004667E2" w:rsidP="004667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aficions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set(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'deporte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'fotografía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lectura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maquetismo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</w:p>
    <w:p w:rsidR="005F4718" w:rsidRDefault="00163CDA" w:rsidP="005F4718">
      <w:pPr>
        <w:pStyle w:val="p2"/>
      </w:pPr>
      <w:r>
        <w:t xml:space="preserve">A columna </w:t>
      </w:r>
      <w:r w:rsidRPr="005F4718">
        <w:rPr>
          <w:i/>
        </w:rPr>
        <w:t>talla</w:t>
      </w:r>
      <w:r>
        <w:t xml:space="preserve"> pode almacenar unicamente algún dos cinco valores representados na lista, ou ben o valor nulo. </w:t>
      </w:r>
      <w:r w:rsidR="005F4718">
        <w:t xml:space="preserve">Pode estar asociada a un campo tipo </w:t>
      </w:r>
      <w:r w:rsidR="005F4718">
        <w:rPr>
          <w:i/>
        </w:rPr>
        <w:t>radio</w:t>
      </w:r>
      <w:r w:rsidR="005F4718">
        <w:t xml:space="preserve"> dun formula</w:t>
      </w:r>
      <w:r w:rsidR="003014EA">
        <w:t>rio</w:t>
      </w:r>
      <w:r w:rsidR="005F4718">
        <w:t xml:space="preserve"> HTML.</w:t>
      </w:r>
    </w:p>
    <w:p w:rsidR="00163CDA" w:rsidRDefault="00163CDA" w:rsidP="00163CDA">
      <w:pPr>
        <w:pStyle w:val="p2"/>
      </w:pPr>
      <w:r>
        <w:t xml:space="preserve">A columna </w:t>
      </w:r>
      <w:r w:rsidRPr="005F4718">
        <w:rPr>
          <w:i/>
        </w:rPr>
        <w:t>aficions</w:t>
      </w:r>
      <w:r>
        <w:t xml:space="preserve"> pode almacenar un ou</w:t>
      </w:r>
      <w:r w:rsidR="00AC03EC">
        <w:t xml:space="preserve"> máis </w:t>
      </w:r>
      <w:r>
        <w:t xml:space="preserve">dos valores da lista. Pode estar asociada a un campo tipo </w:t>
      </w:r>
      <w:r w:rsidRPr="005F4718">
        <w:rPr>
          <w:i/>
        </w:rPr>
        <w:t>checkbox</w:t>
      </w:r>
      <w:r>
        <w:t xml:space="preserve"> dun</w:t>
      </w:r>
      <w:r w:rsidR="003014EA">
        <w:t xml:space="preserve"> formulario</w:t>
      </w:r>
      <w:r>
        <w:t xml:space="preserve"> HTML.</w:t>
      </w:r>
    </w:p>
    <w:p w:rsidR="00B02FBF" w:rsidRDefault="00B02FBF" w:rsidP="00B02FBF">
      <w:pPr>
        <w:pStyle w:val="sp11"/>
      </w:pPr>
      <w:r>
        <w:t>Estes tipos de columnas</w:t>
      </w:r>
      <w:r w:rsidR="00145694">
        <w:t xml:space="preserve"> funcionan dunha maneira similar aos </w:t>
      </w:r>
      <w:r w:rsidR="00145694" w:rsidRPr="00B02FBF">
        <w:rPr>
          <w:i/>
        </w:rPr>
        <w:t>strings</w:t>
      </w:r>
      <w:r w:rsidR="00145694">
        <w:t xml:space="preserve"> de cadeas de carácteres.</w:t>
      </w:r>
      <w:r>
        <w:t xml:space="preserve"> </w:t>
      </w:r>
      <w:r w:rsidR="00145694">
        <w:t>I</w:t>
      </w:r>
      <w:r>
        <w:t xml:space="preserve">nternamente </w:t>
      </w:r>
      <w:r w:rsidR="00145694">
        <w:t xml:space="preserve">almacénanse </w:t>
      </w:r>
      <w:r>
        <w:t>como valores enteiros</w:t>
      </w:r>
      <w:r w:rsidR="00145694">
        <w:t xml:space="preserve"> que representan a posición do valor dentro da lista, o que supón un importante aforro de espazo de almacenamento</w:t>
      </w:r>
      <w:r>
        <w:t>.</w:t>
      </w:r>
      <w:r w:rsidR="00145694">
        <w:t xml:space="preserve"> </w:t>
      </w:r>
      <w:r w:rsidR="005F4718">
        <w:t xml:space="preserve">Exemplo: Se a táboa na que está a columna </w:t>
      </w:r>
      <w:r w:rsidR="005F4718" w:rsidRPr="005F4718">
        <w:rPr>
          <w:i/>
        </w:rPr>
        <w:t>talla</w:t>
      </w:r>
      <w:r w:rsidR="005F4718">
        <w:t xml:space="preserve"> tivese un millón de filas que toman o valor 'mediana' nesa columna, requírense 1 millón de bytes de almacenamento, en lugar dos 8 millóns que se utilizarían para almacenar o valor 'mediana' se a columna fose definida como tipo VARCHAR.</w:t>
      </w:r>
    </w:p>
    <w:p w:rsidR="00C50E9E" w:rsidRDefault="005F4718" w:rsidP="005F4718">
      <w:pPr>
        <w:pStyle w:val="tx1"/>
      </w:pPr>
      <w:r>
        <w:t>A elección do tipo de columna é unha tarefa delicada que require prestarlle atención antes de empezar a crear</w:t>
      </w:r>
      <w:r w:rsidR="006511C4">
        <w:t xml:space="preserve"> as táboas</w:t>
      </w:r>
      <w:r>
        <w:t xml:space="preserve">. </w:t>
      </w:r>
      <w:r w:rsidR="006511C4">
        <w:t>Hai que ter en conta dous factores que poden influír na deci</w:t>
      </w:r>
      <w:r w:rsidR="006252B4">
        <w:lastRenderedPageBreak/>
        <w:t>sión: o</w:t>
      </w:r>
      <w:r w:rsidR="006511C4">
        <w:t xml:space="preserve"> espaz</w:t>
      </w:r>
      <w:r w:rsidR="00145694">
        <w:t>o de almacenamento utilizado pol</w:t>
      </w:r>
      <w:r w:rsidR="006252B4">
        <w:t>o tipo de columna</w:t>
      </w:r>
      <w:r w:rsidR="006511C4">
        <w:t xml:space="preserve"> e o tempo de proceso que require o servidor para manexar ese tipo de columna.</w:t>
      </w:r>
    </w:p>
    <w:p w:rsidR="006511C4" w:rsidRDefault="006511C4" w:rsidP="006511C4">
      <w:r>
        <w:t>O manual de Mysql contén recomendación</w:t>
      </w:r>
      <w:r w:rsidR="00145694">
        <w:t>s</w:t>
      </w:r>
      <w:r>
        <w:t xml:space="preserve"> para optimizar a estrutura dunha base de datos, facendo referencia especial ao tamaño dos datos e aos tipos de columnas</w:t>
      </w:r>
      <w:r>
        <w:rPr>
          <w:rStyle w:val="Refdenotaalpie"/>
        </w:rPr>
        <w:footnoteReference w:id="3"/>
      </w:r>
      <w:r>
        <w:t>.</w:t>
      </w:r>
    </w:p>
    <w:p w:rsidR="0086125E" w:rsidRPr="00FD335A" w:rsidRDefault="0086125E" w:rsidP="0086125E">
      <w:pPr>
        <w:pStyle w:val="n5"/>
      </w:pPr>
      <w:bookmarkStart w:id="23" w:name="_Toc437888745"/>
      <w:bookmarkStart w:id="24" w:name="_Toc30457686"/>
      <w:r w:rsidRPr="00FD335A">
        <w:t>Implementación da integridade mediante restricións</w:t>
      </w:r>
      <w:bookmarkEnd w:id="23"/>
      <w:bookmarkEnd w:id="24"/>
    </w:p>
    <w:p w:rsidR="0086125E" w:rsidRPr="00FD335A" w:rsidRDefault="0086125E" w:rsidP="0086125E">
      <w:pPr>
        <w:pStyle w:val="tx1"/>
      </w:pPr>
      <w:r w:rsidRPr="00FD335A">
        <w:t xml:space="preserve">Un paso importante no deseño dunha base de datos é decidir a mellor forma de implementar a integridade dos datos. A integridade fai referencia á coherencia e a precisión dos datos que están almacenados nunha base de datos. </w:t>
      </w:r>
      <w:r w:rsidR="00145694">
        <w:t>T</w:t>
      </w:r>
      <w:r w:rsidRPr="00FD335A">
        <w:t>ipos de integridade:</w:t>
      </w:r>
    </w:p>
    <w:p w:rsidR="0086125E" w:rsidRPr="00FD335A" w:rsidRDefault="0086125E" w:rsidP="0086125E">
      <w:pPr>
        <w:pStyle w:val="p1"/>
      </w:pPr>
      <w:r w:rsidRPr="00FD335A">
        <w:t xml:space="preserve">Integridade de dominio (ou columna). Especifica </w:t>
      </w:r>
      <w:r w:rsidR="00145694">
        <w:t>o</w:t>
      </w:r>
      <w:r w:rsidRPr="00FD335A">
        <w:t xml:space="preserve"> conxunto de valores de datos que son válidos para unha columna e </w:t>
      </w:r>
      <w:r w:rsidR="006252B4">
        <w:t>se admite</w:t>
      </w:r>
      <w:r w:rsidRPr="00FD335A">
        <w:t xml:space="preserve"> valores nulos. A integridade de dominio adóitase implementar mediante o us</w:t>
      </w:r>
      <w:r w:rsidR="006252B4">
        <w:t>o de comprobacións de validez e</w:t>
      </w:r>
      <w:r w:rsidRPr="00FD335A">
        <w:t xml:space="preserve"> ta</w:t>
      </w:r>
      <w:r w:rsidR="006252B4">
        <w:t>mén</w:t>
      </w:r>
      <w:r w:rsidRPr="00FD335A">
        <w:t xml:space="preserve"> mediante a restrición do tipo de datos, o formato ou o intervalo dos valores posibles permitidos nunha columna.</w:t>
      </w:r>
    </w:p>
    <w:p w:rsidR="0086125E" w:rsidRPr="00FD335A" w:rsidRDefault="0086125E" w:rsidP="0086125E">
      <w:pPr>
        <w:pStyle w:val="p1"/>
      </w:pPr>
      <w:r w:rsidRPr="00FD335A">
        <w:t xml:space="preserve">A integridade de entidade (ou táboa). </w:t>
      </w:r>
      <w:r w:rsidR="00145694">
        <w:t>R</w:t>
      </w:r>
      <w:r w:rsidRPr="00FD335A">
        <w:t xml:space="preserve">equire que todas as filas dunha táboa teñan un identificador exclusivo, coñecido como clave </w:t>
      </w:r>
      <w:r w:rsidR="006511C4">
        <w:t>primaria</w:t>
      </w:r>
      <w:r w:rsidRPr="00FD335A">
        <w:t xml:space="preserve">. </w:t>
      </w:r>
      <w:r w:rsidR="00AC03EC">
        <w:t>A modificación d</w:t>
      </w:r>
      <w:r w:rsidRPr="00FD335A">
        <w:t xml:space="preserve">o valor da clave </w:t>
      </w:r>
      <w:r w:rsidR="006511C4">
        <w:t>primaria</w:t>
      </w:r>
      <w:r w:rsidRPr="00FD335A">
        <w:t xml:space="preserve"> ou </w:t>
      </w:r>
      <w:r w:rsidR="00AC03EC">
        <w:t>a eliminación d</w:t>
      </w:r>
      <w:r w:rsidRPr="00FD335A">
        <w:t xml:space="preserve">a fila enteira depende do nivel de integridade requirido entre a clave </w:t>
      </w:r>
      <w:r w:rsidR="006511C4">
        <w:t>primaria</w:t>
      </w:r>
      <w:r w:rsidRPr="00FD335A">
        <w:t xml:space="preserve"> e calquera outra táboa.</w:t>
      </w:r>
    </w:p>
    <w:p w:rsidR="0086125E" w:rsidRPr="00FD335A" w:rsidRDefault="0086125E" w:rsidP="0086125E">
      <w:pPr>
        <w:pStyle w:val="p1"/>
      </w:pPr>
      <w:r w:rsidRPr="00FD335A">
        <w:t xml:space="preserve">Integridade referencial. Esta integridade asegura que sempre se manteñen as relacións entre as claves principais (na táboa á que se fai referencia) e as claves externas (nas táboas que fan referencia). Non se pode eliminar unha fila, nin se pode modificar a clave </w:t>
      </w:r>
      <w:r w:rsidR="006511C4">
        <w:t>primaria</w:t>
      </w:r>
      <w:r w:rsidR="00145694">
        <w:t>, se</w:t>
      </w:r>
      <w:r w:rsidRPr="00FD335A">
        <w:t xml:space="preserve"> unha clave externa fai referencia á fila, salvo que se permita a acción </w:t>
      </w:r>
      <w:r w:rsidR="00145694">
        <w:t>'</w:t>
      </w:r>
      <w:r w:rsidRPr="00FD335A">
        <w:t>en cascada</w:t>
      </w:r>
      <w:r w:rsidR="00145694">
        <w:t>'</w:t>
      </w:r>
      <w:r w:rsidRPr="00FD335A">
        <w:t xml:space="preserve">. </w:t>
      </w:r>
      <w:r w:rsidR="00145694">
        <w:t>Pódense</w:t>
      </w:r>
      <w:r w:rsidRPr="00FD335A">
        <w:t xml:space="preserve"> definir relacións de integridade referencial entre táboas diferentes</w:t>
      </w:r>
      <w:r w:rsidR="00AE1F0B">
        <w:t xml:space="preserve"> ou entre columnas da mesma táboa</w:t>
      </w:r>
      <w:r w:rsidRPr="00FD335A">
        <w:t>.</w:t>
      </w:r>
    </w:p>
    <w:p w:rsidR="0086125E" w:rsidRPr="00FD335A" w:rsidRDefault="0086125E" w:rsidP="0086125E">
      <w:pPr>
        <w:pStyle w:val="tx1"/>
      </w:pPr>
      <w:r w:rsidRPr="00FD335A">
        <w:t>No seguinte gráfico ilústranse os tres tipos de integridade:</w:t>
      </w:r>
    </w:p>
    <w:p w:rsidR="0086125E" w:rsidRPr="00FD335A" w:rsidRDefault="0086125E" w:rsidP="008612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671570" cy="2301684"/>
            <wp:effectExtent l="19050" t="0" r="0" b="0"/>
            <wp:docPr id="31" name="3 Imagen" descr="RestricionsIntegridad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ricionsIntegridade.e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3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E" w:rsidRPr="00FD335A" w:rsidRDefault="0086125E" w:rsidP="0086125E">
      <w:pPr>
        <w:pStyle w:val="n6"/>
      </w:pPr>
      <w:bookmarkStart w:id="25" w:name="_Toc437888747"/>
      <w:bookmarkStart w:id="26" w:name="_Toc30457687"/>
      <w:r w:rsidRPr="00FD335A">
        <w:t>Métodos para implementar a integridade</w:t>
      </w:r>
      <w:bookmarkEnd w:id="25"/>
      <w:bookmarkEnd w:id="26"/>
    </w:p>
    <w:p w:rsidR="0086125E" w:rsidRPr="00FD335A" w:rsidRDefault="0086125E" w:rsidP="0086125E">
      <w:pPr>
        <w:pStyle w:val="tx1"/>
      </w:pPr>
      <w:r w:rsidRPr="00FD335A">
        <w:t>A integridade dos datos pódese esixir mediante dous métodos: integridade de datos declarativa ou integridade de datos procedimental.</w:t>
      </w:r>
    </w:p>
    <w:p w:rsidR="0086125E" w:rsidRPr="00FD335A" w:rsidRDefault="0086125E" w:rsidP="002371FD">
      <w:pPr>
        <w:pStyle w:val="p1"/>
      </w:pPr>
      <w:r w:rsidRPr="00FD335A">
        <w:lastRenderedPageBreak/>
        <w:t xml:space="preserve">Coa integridade declarativa, defínense os criterios que teñen que cumprir </w:t>
      </w:r>
      <w:r w:rsidR="002204B6" w:rsidRPr="00FD335A">
        <w:t xml:space="preserve">os datos </w:t>
      </w:r>
      <w:r w:rsidRPr="00FD335A">
        <w:t>como pa</w:t>
      </w:r>
      <w:r w:rsidR="00AC03EC">
        <w:t>rte da definición dun obxecto;</w:t>
      </w:r>
      <w:r w:rsidRPr="00FD335A">
        <w:t xml:space="preserve"> despois, o xestor asegura automaticamente que os datos cumpran </w:t>
      </w:r>
      <w:r w:rsidR="00AC03EC">
        <w:t>eses</w:t>
      </w:r>
      <w:r w:rsidRPr="00FD335A">
        <w:t xml:space="preserve"> criterios. O método preferido para implementar a integridade de datos básica é a integridade declarativa. </w:t>
      </w:r>
      <w:r w:rsidR="00584364">
        <w:t>Hai que ter</w:t>
      </w:r>
      <w:r w:rsidRPr="00FD335A">
        <w:t xml:space="preserve"> en conta os feitos seguintes sobre o método declarativo:</w:t>
      </w:r>
    </w:p>
    <w:p w:rsidR="0086125E" w:rsidRPr="00FD335A" w:rsidRDefault="0086125E" w:rsidP="002371FD">
      <w:pPr>
        <w:pStyle w:val="p2"/>
      </w:pPr>
      <w:r w:rsidRPr="00FD335A">
        <w:t xml:space="preserve">Declárase como parte da definición da base de datos, mediante o uso de restricións declarativas que se definen directamente nas táboas e </w:t>
      </w:r>
      <w:r w:rsidR="00584364">
        <w:t>n</w:t>
      </w:r>
      <w:r w:rsidRPr="00FD335A">
        <w:t>as columnas.</w:t>
      </w:r>
    </w:p>
    <w:p w:rsidR="0086125E" w:rsidRPr="00FD335A" w:rsidRDefault="00ED277D" w:rsidP="002371FD">
      <w:pPr>
        <w:pStyle w:val="p2"/>
      </w:pPr>
      <w:r>
        <w:t>Impleménta</w:t>
      </w:r>
      <w:r w:rsidR="0086125E" w:rsidRPr="00FD335A">
        <w:t>se mediante a utilización de restricións, valores predeterminados e regras.</w:t>
      </w:r>
    </w:p>
    <w:p w:rsidR="0086125E" w:rsidRPr="00FD335A" w:rsidRDefault="0086125E" w:rsidP="002371FD">
      <w:pPr>
        <w:pStyle w:val="p1"/>
      </w:pPr>
      <w:r w:rsidRPr="00FD335A">
        <w:t>Coa integridade procedimental</w:t>
      </w:r>
      <w:r w:rsidR="00AC03EC">
        <w:t>,</w:t>
      </w:r>
      <w:r w:rsidRPr="00FD335A">
        <w:t xml:space="preserve"> escríbense secuencias de comandos que </w:t>
      </w:r>
      <w:r w:rsidR="002204B6">
        <w:t>definen</w:t>
      </w:r>
      <w:r w:rsidRPr="00FD335A">
        <w:t xml:space="preserve"> os criterios que teñen que cumprir </w:t>
      </w:r>
      <w:r w:rsidR="002204B6" w:rsidRPr="00FD335A">
        <w:t xml:space="preserve">os datos </w:t>
      </w:r>
      <w:r w:rsidRPr="00FD335A">
        <w:t xml:space="preserve">e </w:t>
      </w:r>
      <w:r w:rsidR="002204B6">
        <w:t>comproban</w:t>
      </w:r>
      <w:r w:rsidRPr="00FD335A">
        <w:t xml:space="preserve"> que</w:t>
      </w:r>
      <w:r w:rsidR="002204B6">
        <w:t xml:space="preserve"> os</w:t>
      </w:r>
      <w:r w:rsidRPr="00FD335A">
        <w:t xml:space="preserve"> devanditos criterios se cumpren. </w:t>
      </w:r>
      <w:r w:rsidR="00AD6B88">
        <w:t>Débese</w:t>
      </w:r>
      <w:r w:rsidRPr="00FD335A">
        <w:t xml:space="preserve"> limitar o uso da integridade procedimental a situacións excepcionais e a aquelas cunha lóxica complicada. Por exemplo, </w:t>
      </w:r>
      <w:r w:rsidR="002204B6">
        <w:t>utilízase</w:t>
      </w:r>
      <w:r w:rsidRPr="00FD335A">
        <w:t xml:space="preserve"> a integridade procedimental cando </w:t>
      </w:r>
      <w:r w:rsidR="00AC03EC">
        <w:t>se desexa</w:t>
      </w:r>
      <w:r w:rsidRPr="00FD335A">
        <w:t xml:space="preserve"> imple</w:t>
      </w:r>
      <w:r>
        <w:t>mentar un</w:t>
      </w:r>
      <w:r w:rsidRPr="00FD335A">
        <w:t xml:space="preserve"> </w:t>
      </w:r>
      <w:r>
        <w:t xml:space="preserve">tipo de </w:t>
      </w:r>
      <w:r w:rsidRPr="00FD335A">
        <w:t>eliminaci</w:t>
      </w:r>
      <w:r>
        <w:t>ó</w:t>
      </w:r>
      <w:r w:rsidRPr="00FD335A">
        <w:t xml:space="preserve">n </w:t>
      </w:r>
      <w:r w:rsidR="00AC03EC">
        <w:t xml:space="preserve">do </w:t>
      </w:r>
      <w:r>
        <w:t>que non dispón o xestor</w:t>
      </w:r>
      <w:r w:rsidRPr="00FD335A">
        <w:t>. Os feitos seguintes aplícanse á integridade procedimental:</w:t>
      </w:r>
    </w:p>
    <w:p w:rsidR="0086125E" w:rsidRPr="00FD335A" w:rsidRDefault="0086125E" w:rsidP="002371FD">
      <w:pPr>
        <w:pStyle w:val="p2"/>
      </w:pPr>
      <w:r w:rsidRPr="00FD335A">
        <w:t>Pódese implementar no cliente ou no servidor mediante outras linguaxes e ferramentas de programación.</w:t>
      </w:r>
    </w:p>
    <w:p w:rsidR="0086125E" w:rsidRPr="00FD335A" w:rsidRDefault="00ED277D" w:rsidP="002371FD">
      <w:pPr>
        <w:pStyle w:val="p2"/>
      </w:pPr>
      <w:r>
        <w:t>Implemé</w:t>
      </w:r>
      <w:r w:rsidR="0086125E" w:rsidRPr="00FD335A">
        <w:t xml:space="preserve">ntase utilizando </w:t>
      </w:r>
      <w:r>
        <w:t>disparadores</w:t>
      </w:r>
      <w:r w:rsidR="002204B6">
        <w:t xml:space="preserve"> (</w:t>
      </w:r>
      <w:r w:rsidR="002204B6" w:rsidRPr="002204B6">
        <w:rPr>
          <w:i/>
        </w:rPr>
        <w:t>triggers</w:t>
      </w:r>
      <w:r w:rsidR="002204B6">
        <w:t>)</w:t>
      </w:r>
      <w:r w:rsidR="0086125E" w:rsidRPr="00FD335A">
        <w:t xml:space="preserve"> e procedementos almacenados.</w:t>
      </w:r>
    </w:p>
    <w:p w:rsidR="0086125E" w:rsidRPr="00FD335A" w:rsidRDefault="0086125E" w:rsidP="0086125E">
      <w:pPr>
        <w:pStyle w:val="n6"/>
      </w:pPr>
      <w:bookmarkStart w:id="27" w:name="_Toc437888748"/>
      <w:bookmarkStart w:id="28" w:name="_Toc30457688"/>
      <w:r w:rsidRPr="00FD335A">
        <w:t>Definición de restricións</w:t>
      </w:r>
      <w:bookmarkEnd w:id="27"/>
      <w:bookmarkEnd w:id="28"/>
    </w:p>
    <w:p w:rsidR="0086125E" w:rsidRPr="00FD335A" w:rsidRDefault="0086125E" w:rsidP="0086125E">
      <w:pPr>
        <w:pStyle w:val="tx1"/>
      </w:pPr>
      <w:r w:rsidRPr="00FD335A">
        <w:t>As restricións son o método</w:t>
      </w:r>
      <w:r w:rsidR="00AC03EC">
        <w:t xml:space="preserve"> máis </w:t>
      </w:r>
      <w:r w:rsidRPr="00FD335A">
        <w:t>adecuado para conseguir a integridade dos datos</w:t>
      </w:r>
      <w:r w:rsidR="00AC03EC">
        <w:t xml:space="preserve"> e </w:t>
      </w:r>
      <w:r w:rsidRPr="00FD335A">
        <w:t>son un método estándar ANSI para implementar a integridade dos datos. Cada tipo de integridade de datos (dominio, en</w:t>
      </w:r>
      <w:r w:rsidR="002204B6">
        <w:t>tidade e referencial) implemé</w:t>
      </w:r>
      <w:r w:rsidRPr="00FD335A">
        <w:t>nta</w:t>
      </w:r>
      <w:r w:rsidR="002204B6">
        <w:t>se</w:t>
      </w:r>
      <w:r w:rsidRPr="00FD335A">
        <w:t xml:space="preserve"> con tipos de restricións diferentes. As restricións aseguran que os datos que se escriben nas columnas sexan válidos e que se manteñan as relacións entre as táboas. A táboa seguinte describe os diferentes tipos de restricións.</w:t>
      </w:r>
    </w:p>
    <w:tbl>
      <w:tblPr>
        <w:tblW w:w="8497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1"/>
        <w:gridCol w:w="1567"/>
        <w:gridCol w:w="5459"/>
      </w:tblGrid>
      <w:tr w:rsidR="0086125E" w:rsidRPr="00FD335A" w:rsidTr="0008682B">
        <w:tc>
          <w:tcPr>
            <w:tcW w:w="1471" w:type="dxa"/>
            <w:tcBorders>
              <w:bottom w:val="single" w:sz="12" w:space="0" w:color="auto"/>
            </w:tcBorders>
            <w:shd w:val="clear" w:color="auto" w:fill="E6E6E6"/>
            <w:noWrap/>
          </w:tcPr>
          <w:p w:rsidR="0086125E" w:rsidRPr="00FD335A" w:rsidRDefault="0086125E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 w:rsidRPr="00FD335A">
              <w:rPr>
                <w:rFonts w:cs="Helvetica"/>
                <w:bCs/>
                <w:szCs w:val="16"/>
              </w:rPr>
              <w:t>Tipos de integridade</w:t>
            </w:r>
          </w:p>
        </w:tc>
        <w:tc>
          <w:tcPr>
            <w:tcW w:w="1567" w:type="dxa"/>
            <w:tcBorders>
              <w:bottom w:val="single" w:sz="12" w:space="0" w:color="auto"/>
            </w:tcBorders>
            <w:shd w:val="clear" w:color="auto" w:fill="E6E6E6"/>
          </w:tcPr>
          <w:p w:rsidR="0086125E" w:rsidRPr="00FD335A" w:rsidRDefault="0086125E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 w:rsidRPr="00FD335A">
              <w:rPr>
                <w:rFonts w:cs="Helvetica"/>
                <w:bCs/>
                <w:szCs w:val="16"/>
              </w:rPr>
              <w:t>Tipo de restrición</w:t>
            </w:r>
          </w:p>
        </w:tc>
        <w:tc>
          <w:tcPr>
            <w:tcW w:w="5459" w:type="dxa"/>
            <w:tcBorders>
              <w:bottom w:val="single" w:sz="12" w:space="0" w:color="auto"/>
            </w:tcBorders>
            <w:shd w:val="clear" w:color="auto" w:fill="E6E6E6"/>
          </w:tcPr>
          <w:p w:rsidR="0086125E" w:rsidRPr="00FD335A" w:rsidRDefault="0086125E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 w:rsidRPr="00FD335A">
              <w:rPr>
                <w:rFonts w:cs="Helvetica"/>
                <w:bCs/>
                <w:szCs w:val="16"/>
              </w:rPr>
              <w:t>Descrición</w:t>
            </w:r>
          </w:p>
        </w:tc>
      </w:tr>
      <w:tr w:rsidR="0086125E" w:rsidRPr="00FD335A" w:rsidTr="0008682B">
        <w:trPr>
          <w:trHeight w:val="407"/>
        </w:trPr>
        <w:tc>
          <w:tcPr>
            <w:tcW w:w="1471" w:type="dxa"/>
            <w:vMerge w:val="restart"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D1532E">
              <w:rPr>
                <w:rFonts w:cs="Helvetica"/>
                <w:b/>
                <w:szCs w:val="16"/>
              </w:rPr>
              <w:t>Dominio</w:t>
            </w: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DEFAULT</w:t>
            </w:r>
          </w:p>
        </w:tc>
        <w:tc>
          <w:tcPr>
            <w:tcW w:w="5459" w:type="dxa"/>
          </w:tcPr>
          <w:p w:rsidR="0086125E" w:rsidRPr="00FD335A" w:rsidRDefault="0086125E" w:rsidP="002204B6">
            <w:pPr>
              <w:ind w:left="0" w:firstLine="0"/>
              <w:rPr>
                <w:rFonts w:cs="Helvetica"/>
                <w:szCs w:val="16"/>
              </w:rPr>
            </w:pPr>
            <w:r w:rsidRPr="00FD335A">
              <w:rPr>
                <w:rFonts w:ascii="Arial Narrow" w:hAnsi="Arial Narrow" w:cs="Helvetica"/>
                <w:sz w:val="16"/>
                <w:szCs w:val="16"/>
              </w:rPr>
              <w:t>Especifica o valor que se proporciona para a columna cando non se especifica explicita</w:t>
            </w:r>
            <w:r w:rsidR="002204B6">
              <w:rPr>
                <w:rFonts w:ascii="Arial Narrow" w:hAnsi="Arial Narrow" w:cs="Helvetica"/>
                <w:sz w:val="16"/>
                <w:szCs w:val="16"/>
              </w:rPr>
              <w:t>mente cando se insire unha nova fila.</w:t>
            </w:r>
          </w:p>
        </w:tc>
      </w:tr>
      <w:tr w:rsidR="0086125E" w:rsidRPr="00FD335A" w:rsidTr="0008682B">
        <w:trPr>
          <w:trHeight w:val="76"/>
        </w:trPr>
        <w:tc>
          <w:tcPr>
            <w:tcW w:w="1471" w:type="dxa"/>
            <w:vMerge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CHECK</w:t>
            </w:r>
          </w:p>
        </w:tc>
        <w:tc>
          <w:tcPr>
            <w:tcW w:w="5459" w:type="dxa"/>
          </w:tcPr>
          <w:p w:rsidR="0086125E" w:rsidRPr="00FD335A" w:rsidRDefault="0086125E" w:rsidP="00E86455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 xml:space="preserve">Especifica </w:t>
            </w:r>
            <w:r w:rsidR="00E86455">
              <w:rPr>
                <w:rFonts w:cs="Helvetica"/>
                <w:szCs w:val="16"/>
              </w:rPr>
              <w:t>mediante unha expresión</w:t>
            </w:r>
            <w:r w:rsidR="00E86455" w:rsidRPr="00FD335A">
              <w:rPr>
                <w:rFonts w:cs="Helvetica"/>
                <w:szCs w:val="16"/>
              </w:rPr>
              <w:t xml:space="preserve"> </w:t>
            </w:r>
            <w:r w:rsidRPr="00FD335A">
              <w:rPr>
                <w:rFonts w:cs="Helvetica"/>
                <w:szCs w:val="16"/>
              </w:rPr>
              <w:t>os valores dos datos que se aceptan nunha columna.</w:t>
            </w:r>
          </w:p>
        </w:tc>
      </w:tr>
      <w:tr w:rsidR="0086125E" w:rsidRPr="00FD335A" w:rsidTr="0008682B">
        <w:trPr>
          <w:trHeight w:val="152"/>
        </w:trPr>
        <w:tc>
          <w:tcPr>
            <w:tcW w:w="1471" w:type="dxa"/>
            <w:vMerge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REFERENTIAL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Especifica os valores de datos que se aceptan como actualización en función dos valores dunha columna doutra táboa</w:t>
            </w:r>
          </w:p>
        </w:tc>
      </w:tr>
      <w:tr w:rsidR="0086125E" w:rsidRPr="00FD335A" w:rsidTr="0008682B">
        <w:trPr>
          <w:trHeight w:val="60"/>
        </w:trPr>
        <w:tc>
          <w:tcPr>
            <w:tcW w:w="1471" w:type="dxa"/>
            <w:vMerge w:val="restart"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D068C2">
              <w:rPr>
                <w:rFonts w:cs="Helvetica"/>
                <w:b/>
                <w:szCs w:val="16"/>
              </w:rPr>
              <w:t>Entidade</w:t>
            </w: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PRIMARY KEY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Identifica de forma exclusiva cada unha das filas; asegura que os usuarios non escriban valores duplicados e que se cre un índice para aumentar o rendemento. Non se permiten</w:t>
            </w:r>
            <w:r>
              <w:rPr>
                <w:rFonts w:cs="Helvetica"/>
                <w:szCs w:val="16"/>
              </w:rPr>
              <w:t xml:space="preserve"> valores nulos.</w:t>
            </w:r>
          </w:p>
        </w:tc>
      </w:tr>
      <w:tr w:rsidR="0086125E" w:rsidRPr="00FD335A" w:rsidTr="0008682B">
        <w:trPr>
          <w:trHeight w:val="82"/>
        </w:trPr>
        <w:tc>
          <w:tcPr>
            <w:tcW w:w="1471" w:type="dxa"/>
            <w:vMerge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UNIQUE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Impide a duplicación de claves alternativas (non principais) e asegura que se cre</w:t>
            </w:r>
            <w:r>
              <w:rPr>
                <w:rFonts w:cs="Helvetica"/>
                <w:szCs w:val="16"/>
              </w:rPr>
              <w:t>e</w:t>
            </w:r>
            <w:r w:rsidRPr="00FD335A">
              <w:rPr>
                <w:rFonts w:cs="Helvetica"/>
                <w:szCs w:val="16"/>
              </w:rPr>
              <w:t xml:space="preserve"> un índice para aumentar o rendemento.</w:t>
            </w:r>
          </w:p>
        </w:tc>
      </w:tr>
      <w:tr w:rsidR="0086125E" w:rsidRPr="00FD335A" w:rsidTr="0008682B">
        <w:trPr>
          <w:trHeight w:val="132"/>
        </w:trPr>
        <w:tc>
          <w:tcPr>
            <w:tcW w:w="1471" w:type="dxa"/>
            <w:vMerge w:val="restart"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D068C2">
              <w:rPr>
                <w:rFonts w:cs="Helvetica"/>
                <w:b/>
                <w:szCs w:val="16"/>
              </w:rPr>
              <w:t>Referencial</w:t>
            </w: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FOREIGN KEY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 xml:space="preserve">Define unha columna ou combinación de columnas </w:t>
            </w:r>
            <w:r>
              <w:rPr>
                <w:rFonts w:cs="Helvetica"/>
                <w:szCs w:val="16"/>
              </w:rPr>
              <w:t>nas que os seus</w:t>
            </w:r>
            <w:r w:rsidRPr="00FD335A">
              <w:rPr>
                <w:rFonts w:cs="Helvetica"/>
                <w:szCs w:val="16"/>
              </w:rPr>
              <w:t xml:space="preserve"> valores coinciden coa clave </w:t>
            </w:r>
            <w:r w:rsidR="006511C4">
              <w:rPr>
                <w:rFonts w:cs="Helvetica"/>
                <w:szCs w:val="16"/>
              </w:rPr>
              <w:t>primaria</w:t>
            </w:r>
            <w:r w:rsidRPr="00FD335A">
              <w:rPr>
                <w:rFonts w:cs="Helvetica"/>
                <w:szCs w:val="16"/>
              </w:rPr>
              <w:t xml:space="preserve"> da mesma ou outra táboa.</w:t>
            </w:r>
          </w:p>
        </w:tc>
      </w:tr>
      <w:tr w:rsidR="0086125E" w:rsidRPr="00FD335A" w:rsidTr="0008682B">
        <w:trPr>
          <w:trHeight w:val="20"/>
        </w:trPr>
        <w:tc>
          <w:tcPr>
            <w:tcW w:w="1471" w:type="dxa"/>
            <w:vMerge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CHECK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Especifica os valores dos datos que se aceptan nunha columna en función dos valores doutras columnas da mesma táboa.</w:t>
            </w:r>
          </w:p>
        </w:tc>
      </w:tr>
    </w:tbl>
    <w:p w:rsidR="0086125E" w:rsidRDefault="0086125E" w:rsidP="002371FD">
      <w:pPr>
        <w:pStyle w:val="n5"/>
      </w:pPr>
      <w:bookmarkStart w:id="29" w:name="_Toc30457689"/>
      <w:r w:rsidRPr="00FD335A">
        <w:t xml:space="preserve">Creación de </w:t>
      </w:r>
      <w:r w:rsidRPr="002371FD">
        <w:t>táboas</w:t>
      </w:r>
      <w:r w:rsidRPr="00FD335A">
        <w:t xml:space="preserve"> e restricións</w:t>
      </w:r>
      <w:bookmarkEnd w:id="29"/>
    </w:p>
    <w:p w:rsidR="00ED277D" w:rsidRDefault="00ED277D" w:rsidP="00ED277D">
      <w:pPr>
        <w:pStyle w:val="tx1"/>
      </w:pPr>
      <w:r>
        <w:t>Dende a norma ANSI SQL2, na sentenza CREATE TABLE, ademais da definición de columnas, pódense introducir algunhas cláusulas que nos permiten completar a descrición da táboa, introducindo algunhas restricións. Entre estas cláusulas merecen ser destacadas as seguintes:</w:t>
      </w:r>
    </w:p>
    <w:p w:rsidR="00ED277D" w:rsidRDefault="002A26C3" w:rsidP="00ED277D">
      <w:pPr>
        <w:pStyle w:val="p1"/>
      </w:pPr>
      <w:r>
        <w:t>Restrición de clave primaria. Sintaxe:</w:t>
      </w:r>
    </w:p>
    <w:p w:rsidR="00ED277D" w:rsidRDefault="006C1FDD" w:rsidP="00ED277D">
      <w:pPr>
        <w:pStyle w:val="Codigo"/>
      </w:pPr>
      <w:r>
        <w:t xml:space="preserve">[CONSTRAINT </w:t>
      </w:r>
      <w:r w:rsidR="00ED277D">
        <w:t>nome</w:t>
      </w:r>
      <w:r w:rsidR="00140DCF">
        <w:t>_restrición</w:t>
      </w:r>
      <w:r w:rsidR="00ED277D">
        <w:t>] PRIMA</w:t>
      </w:r>
      <w:r w:rsidR="00C34737">
        <w:t>RY KEY [tipo_índice] (nome_de_columna [, ...]</w:t>
      </w:r>
      <w:r w:rsidR="00ED277D">
        <w:t>)</w:t>
      </w:r>
    </w:p>
    <w:p w:rsidR="00C34737" w:rsidRPr="00675153" w:rsidRDefault="00C34737" w:rsidP="00AC03EC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lastRenderedPageBreak/>
        <w:t>Define</w:t>
      </w:r>
      <w:r w:rsidRPr="00FD335A">
        <w:t xml:space="preserve"> unha clave </w:t>
      </w:r>
      <w:r w:rsidR="00D43F30">
        <w:t>primaria</w:t>
      </w:r>
      <w:r w:rsidRPr="00FD335A">
        <w:t xml:space="preserve"> nunha táboa para identificar de forma exclusiva cada unha das súas filas</w:t>
      </w:r>
      <w:r>
        <w:t>. Hai que ter en conta que:</w:t>
      </w:r>
    </w:p>
    <w:p w:rsidR="00C34737" w:rsidRDefault="00C34737" w:rsidP="00C34737">
      <w:pPr>
        <w:pStyle w:val="p2"/>
      </w:pPr>
      <w:r w:rsidRPr="00FD335A">
        <w:t>Só se pode definir unha restrición PRIMARY KEY por táboa.</w:t>
      </w:r>
    </w:p>
    <w:p w:rsidR="00C34737" w:rsidRPr="00FD335A" w:rsidRDefault="00C34737" w:rsidP="00C34737">
      <w:pPr>
        <w:pStyle w:val="p2"/>
      </w:pPr>
      <w:r>
        <w:t>A clave</w:t>
      </w:r>
      <w:r w:rsidR="00AC03EC">
        <w:t xml:space="preserve"> primaria pode ser unha columna</w:t>
      </w:r>
      <w:r>
        <w:t xml:space="preserve"> ou unha combinación de columnas.</w:t>
      </w:r>
    </w:p>
    <w:p w:rsidR="00C34737" w:rsidRPr="00FD335A" w:rsidRDefault="00C34737" w:rsidP="00C34737">
      <w:pPr>
        <w:pStyle w:val="p2"/>
      </w:pPr>
      <w:r w:rsidRPr="00FD335A">
        <w:t xml:space="preserve">Os valores </w:t>
      </w:r>
      <w:r>
        <w:t>que se gardan na clave primaria teñen que ser</w:t>
      </w:r>
      <w:r w:rsidRPr="00FD335A">
        <w:t xml:space="preserve"> exclusivos.</w:t>
      </w:r>
      <w:r>
        <w:t xml:space="preserve"> Non pode haber dúas filas que tomen o mesmo valor para a clave primaria.</w:t>
      </w:r>
    </w:p>
    <w:p w:rsidR="00C34737" w:rsidRPr="00FD335A" w:rsidRDefault="00D43F30" w:rsidP="00C34737">
      <w:pPr>
        <w:pStyle w:val="p2"/>
      </w:pPr>
      <w:r>
        <w:t>N</w:t>
      </w:r>
      <w:r w:rsidR="00C34737">
        <w:t>ingunha columna que forme parta da clave primaria</w:t>
      </w:r>
      <w:r>
        <w:t xml:space="preserve"> pode tomar o valor NULL</w:t>
      </w:r>
      <w:r w:rsidR="00C34737" w:rsidRPr="00FD335A">
        <w:t>.</w:t>
      </w:r>
    </w:p>
    <w:p w:rsidR="00ED277D" w:rsidRDefault="00ED277D" w:rsidP="00ED277D">
      <w:pPr>
        <w:pStyle w:val="p1"/>
      </w:pPr>
      <w:r>
        <w:t>Restrición de clave foránea (allea ou externa</w:t>
      </w:r>
      <w:r w:rsidR="002A26C3">
        <w:t>). Sintaxe:</w:t>
      </w:r>
    </w:p>
    <w:p w:rsidR="00A04592" w:rsidRDefault="006C1FDD" w:rsidP="00ED277D">
      <w:pPr>
        <w:pStyle w:val="Codigo"/>
      </w:pPr>
      <w:r>
        <w:t xml:space="preserve">[CONSTRAINT </w:t>
      </w:r>
      <w:r w:rsidR="00ED277D">
        <w:t>nome</w:t>
      </w:r>
      <w:r w:rsidR="00140DCF">
        <w:t>_restrición</w:t>
      </w:r>
      <w:r w:rsidR="00ED277D">
        <w:t xml:space="preserve">] FOREING KEY ( nome_de_columna [, ...] ) </w:t>
      </w:r>
    </w:p>
    <w:p w:rsidR="00A04592" w:rsidRDefault="00A04592" w:rsidP="00ED277D">
      <w:pPr>
        <w:pStyle w:val="Codigo"/>
      </w:pPr>
      <w:r>
        <w:tab/>
      </w:r>
      <w:r w:rsidR="00ED277D">
        <w:t>REFERENCES nome_de_táboa (nome_de_columna [,...])</w:t>
      </w:r>
    </w:p>
    <w:p w:rsidR="00ED277D" w:rsidRDefault="00A04592" w:rsidP="00ED277D">
      <w:pPr>
        <w:pStyle w:val="Codigo"/>
      </w:pPr>
      <w:r>
        <w:tab/>
        <w:t>[{ON DELETE|ON UPDATE} {RESTRICT|</w:t>
      </w:r>
      <w:r w:rsidR="00ED277D">
        <w:t>SET NULL</w:t>
      </w:r>
      <w:r>
        <w:t>|</w:t>
      </w:r>
      <w:r w:rsidR="00ED277D">
        <w:t>SET DEFAULT</w:t>
      </w:r>
      <w:r>
        <w:t>|</w:t>
      </w:r>
      <w:r w:rsidR="00ED277D">
        <w:t>CASCADE}]</w:t>
      </w:r>
    </w:p>
    <w:p w:rsidR="007632CF" w:rsidRDefault="00ED277D" w:rsidP="00ED277D">
      <w:pPr>
        <w:pStyle w:val="sp11"/>
      </w:pPr>
      <w:r>
        <w:t>É importante recordar que a clave foránea e a clave primaria á que fai referencia teñen que pertencer ao mes</w:t>
      </w:r>
      <w:r w:rsidR="00AC03EC">
        <w:t xml:space="preserve">mo dominio (mesmo tipo, tamaño </w:t>
      </w:r>
      <w:r>
        <w:t>e propiedades).</w:t>
      </w:r>
      <w:r w:rsidR="007632CF">
        <w:t xml:space="preserve"> </w:t>
      </w:r>
      <w:r w:rsidR="007632CF" w:rsidRPr="0053547C">
        <w:t xml:space="preserve">O código de erro 150, </w:t>
      </w:r>
      <w:r w:rsidR="007632CF">
        <w:t xml:space="preserve">móstrase </w:t>
      </w:r>
      <w:r w:rsidR="007632CF" w:rsidRPr="0053547C">
        <w:t>cando non se pode crear unha clave forán</w:t>
      </w:r>
      <w:r w:rsidR="00AC03EC">
        <w:t>ea</w:t>
      </w:r>
      <w:r w:rsidR="007632CF" w:rsidRPr="0053547C">
        <w:t xml:space="preserve"> </w:t>
      </w:r>
      <w:r w:rsidR="007632CF">
        <w:t xml:space="preserve">e a maioría das veces prodúcese porque non se cumpre esta </w:t>
      </w:r>
      <w:r w:rsidR="006C1FDD">
        <w:t>restrición</w:t>
      </w:r>
      <w:r w:rsidR="007632CF">
        <w:t>.</w:t>
      </w:r>
    </w:p>
    <w:p w:rsidR="00140DCF" w:rsidRPr="00675153" w:rsidRDefault="00140DCF" w:rsidP="00AC03EC">
      <w:pPr>
        <w:pStyle w:val="sp1"/>
        <w:rPr>
          <w:sz w:val="16"/>
          <w:szCs w:val="16"/>
        </w:rPr>
      </w:pPr>
      <w:r w:rsidRPr="00FD335A">
        <w:t xml:space="preserve">A restrición FOREIGN KEY implementa a integridade referencial. Esta restrición define </w:t>
      </w:r>
      <w:r w:rsidR="006C1FDD">
        <w:t xml:space="preserve">unha columna que fai </w:t>
      </w:r>
      <w:r w:rsidRPr="00FD335A">
        <w:t xml:space="preserve">referencia a unha columna </w:t>
      </w:r>
      <w:r>
        <w:t xml:space="preserve">que ten que ter unha </w:t>
      </w:r>
      <w:r w:rsidRPr="00FD335A">
        <w:t xml:space="preserve">restrición PRIMARY KEY ou UNIQUE na mesma ou noutra táboa. </w:t>
      </w:r>
    </w:p>
    <w:p w:rsidR="00140DCF" w:rsidRPr="00FD335A" w:rsidRDefault="00140DCF" w:rsidP="00140DCF">
      <w:r>
        <w:t>Hai que ter en conta que:</w:t>
      </w:r>
    </w:p>
    <w:p w:rsidR="00140DCF" w:rsidRPr="00FD335A" w:rsidRDefault="00A62F3D" w:rsidP="00A62F3D">
      <w:pPr>
        <w:pStyle w:val="p2"/>
      </w:pPr>
      <w:r>
        <w:t>A clave foránea pode estar formada por unha ou</w:t>
      </w:r>
      <w:r w:rsidR="00AC03EC">
        <w:t xml:space="preserve"> máis </w:t>
      </w:r>
      <w:r>
        <w:t>columnas</w:t>
      </w:r>
      <w:r w:rsidR="00140DCF" w:rsidRPr="00FD335A">
        <w:t>. O número de columnas e os tipos de datos que se especifican na instrución FOREIGN KEY ten que coincidir co número de columnas e os tipos de datos da cláusula REFERENCES.</w:t>
      </w:r>
    </w:p>
    <w:p w:rsidR="00140DCF" w:rsidRPr="00FD335A" w:rsidRDefault="00140DCF" w:rsidP="00A62F3D">
      <w:pPr>
        <w:pStyle w:val="p2"/>
      </w:pPr>
      <w:r w:rsidRPr="00FD335A">
        <w:t>A</w:t>
      </w:r>
      <w:r>
        <w:t>s columnas definidas como clave foránea deben ter asociado un índice par</w:t>
      </w:r>
      <w:r w:rsidR="00F851E2">
        <w:t>a</w:t>
      </w:r>
      <w:r>
        <w:t xml:space="preserve"> optimizar o seu rendemento.</w:t>
      </w:r>
      <w:r w:rsidRPr="0053547C">
        <w:t xml:space="preserve"> A partir da versión 5.0 de MySQL, cando se crea unha cla</w:t>
      </w:r>
      <w:r w:rsidR="00BE16C1">
        <w:t>ve foránea cré</w:t>
      </w:r>
      <w:r w:rsidRPr="0053547C">
        <w:t>ase o índice de forma automática.</w:t>
      </w:r>
    </w:p>
    <w:p w:rsidR="00A62F3D" w:rsidRPr="0053547C" w:rsidRDefault="00A62F3D" w:rsidP="00A9388D">
      <w:pPr>
        <w:pStyle w:val="p2"/>
      </w:pPr>
      <w:r w:rsidRPr="0053547C">
        <w:t xml:space="preserve">Cando se intenta realizar unha operación </w:t>
      </w:r>
      <w:r>
        <w:t>de modificación ou borrado d</w:t>
      </w:r>
      <w:r w:rsidRPr="0053547C">
        <w:t xml:space="preserve">unha fila da táboa pai (a que figura en REFERENCES) e </w:t>
      </w:r>
      <w:r w:rsidR="00A9388D">
        <w:t>hai filas nalgunha táboa</w:t>
      </w:r>
      <w:r w:rsidRPr="0053547C">
        <w:t xml:space="preserve"> que conteñen claves foráneas que sinalan a </w:t>
      </w:r>
      <w:r>
        <w:t>esa fila</w:t>
      </w:r>
      <w:r w:rsidRPr="0053547C">
        <w:t xml:space="preserve">, </w:t>
      </w:r>
      <w:r>
        <w:t xml:space="preserve">terase </w:t>
      </w:r>
      <w:r w:rsidRPr="0053547C">
        <w:t xml:space="preserve">en conta a acción especificada nos apartados ON UPDATE e ON DELETE da cláusula FOREIGN KEY. As </w:t>
      </w:r>
      <w:r w:rsidR="00A9388D">
        <w:t>accións</w:t>
      </w:r>
      <w:r w:rsidRPr="0053547C">
        <w:t xml:space="preserve"> permitidas </w:t>
      </w:r>
      <w:r w:rsidR="00A9388D">
        <w:t xml:space="preserve">para conservar a integridade referencial nas operacións de borrado (DELETE) e modificación (UPDATE), </w:t>
      </w:r>
      <w:r w:rsidRPr="0053547C">
        <w:t>son:</w:t>
      </w:r>
    </w:p>
    <w:p w:rsidR="006C1FDD" w:rsidRDefault="00A62F3D" w:rsidP="00B81324">
      <w:pPr>
        <w:pStyle w:val="p3"/>
      </w:pPr>
      <w:r w:rsidRPr="00A9388D">
        <w:t xml:space="preserve">CASCADE: </w:t>
      </w:r>
      <w:r w:rsidR="00B81324">
        <w:t>b</w:t>
      </w:r>
      <w:r w:rsidRPr="00A9388D">
        <w:t xml:space="preserve">orra ou actualiza a fila na táboa pai, e automaticamente borra ou actualiza as filas con claves foráneas que fan referencia a esa fila. </w:t>
      </w:r>
      <w:r w:rsidR="006C1FDD" w:rsidRPr="00A9388D">
        <w:t>Exemplo: No caso de cambiar o</w:t>
      </w:r>
      <w:r w:rsidR="000E67A5" w:rsidRPr="00A9388D">
        <w:t xml:space="preserve"> valor da clave primaria para unha fila na táboa</w:t>
      </w:r>
      <w:r w:rsidR="006C1FDD" w:rsidRPr="00A9388D">
        <w:t xml:space="preserve"> </w:t>
      </w:r>
      <w:r w:rsidR="00B81324">
        <w:t xml:space="preserve">de </w:t>
      </w:r>
      <w:r w:rsidR="006C1FDD" w:rsidRPr="00A9388D">
        <w:t>cliente</w:t>
      </w:r>
      <w:r w:rsidR="000E67A5" w:rsidRPr="00A9388D">
        <w:t>s,</w:t>
      </w:r>
      <w:r w:rsidR="006C1FDD" w:rsidRPr="00A9388D">
        <w:t xml:space="preserve"> cámbiase 'en cascada' o valor da columna definida como clave foránea na táboa de facturas</w:t>
      </w:r>
      <w:r w:rsidR="006C1FDD">
        <w:t xml:space="preserve"> </w:t>
      </w:r>
      <w:r w:rsidR="000E67A5">
        <w:t>para facer referencia ao cliente ao que pertence a factura, n</w:t>
      </w:r>
      <w:r w:rsidR="006C1FDD">
        <w:t>as filas que fan referencia a ese cliente</w:t>
      </w:r>
      <w:r w:rsidR="00B67F07">
        <w:t>.</w:t>
      </w:r>
    </w:p>
    <w:p w:rsidR="00A9388D" w:rsidRDefault="00A9388D" w:rsidP="00A9388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fk_facturas_clientes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9388D" w:rsidRDefault="00A9388D" w:rsidP="00A9388D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A9388D" w:rsidRDefault="00A9388D" w:rsidP="00A9388D">
      <w:pPr>
        <w:spacing w:after="0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A62F3D" w:rsidRPr="0053547C" w:rsidRDefault="00B81324" w:rsidP="00B81324">
      <w:pPr>
        <w:pStyle w:val="p3"/>
      </w:pPr>
      <w:r>
        <w:t>SET NULL: b</w:t>
      </w:r>
      <w:r w:rsidR="00A62F3D" w:rsidRPr="0053547C">
        <w:t xml:space="preserve">orra ou actualiza a fila na táboa pai e garda o valor NULL na columna que </w:t>
      </w:r>
      <w:r w:rsidR="00A62F3D">
        <w:t>é clave foránea e fai</w:t>
      </w:r>
      <w:r w:rsidR="00A62F3D" w:rsidRPr="0053547C">
        <w:t xml:space="preserve"> referencia a esa fila. Para poder empregar esta opción</w:t>
      </w:r>
      <w:r w:rsidR="00BE16C1">
        <w:t>,</w:t>
      </w:r>
      <w:r w:rsidR="00A62F3D" w:rsidRPr="0053547C">
        <w:t xml:space="preserve"> a columna que é clave foránea debe permitir almacenar o valor NULL, é dicir, non </w:t>
      </w:r>
      <w:r w:rsidR="00A62F3D">
        <w:t>ter</w:t>
      </w:r>
      <w:r w:rsidR="00A62F3D" w:rsidRPr="0053547C">
        <w:t xml:space="preserve"> NOT NULL na súa definición.</w:t>
      </w:r>
    </w:p>
    <w:p w:rsidR="00A62F3D" w:rsidRPr="0053547C" w:rsidRDefault="00B81324" w:rsidP="00B81324">
      <w:pPr>
        <w:pStyle w:val="p3"/>
      </w:pPr>
      <w:r>
        <w:t>NO ACTION: n</w:t>
      </w:r>
      <w:r w:rsidR="00A62F3D" w:rsidRPr="0053547C">
        <w:t>o estándar ANSI SQL-92, a opción NO ACTION significa que non está permitido borrar ou modificar unha</w:t>
      </w:r>
      <w:r w:rsidR="006C1FDD">
        <w:t xml:space="preserve"> fila na táboa pai, se</w:t>
      </w:r>
      <w:r w:rsidR="00A62F3D" w:rsidRPr="0053547C">
        <w:t xml:space="preserve"> hai algunha fila que teña unha clave foránea que faga referencia a ela.</w:t>
      </w:r>
    </w:p>
    <w:p w:rsidR="00A62F3D" w:rsidRPr="0053547C" w:rsidRDefault="00B81324" w:rsidP="00B81324">
      <w:pPr>
        <w:pStyle w:val="p3"/>
      </w:pPr>
      <w:r>
        <w:t>RESTRICT: e</w:t>
      </w:r>
      <w:r w:rsidR="00A62F3D" w:rsidRPr="0053547C">
        <w:t>n MySQL, NO ACTION e RESTRICT son equivalentes.</w:t>
      </w:r>
    </w:p>
    <w:p w:rsidR="00A62F3D" w:rsidRPr="0053547C" w:rsidRDefault="00A62F3D" w:rsidP="00B81324">
      <w:pPr>
        <w:pStyle w:val="p3"/>
      </w:pPr>
      <w:r w:rsidRPr="0053547C">
        <w:lastRenderedPageBreak/>
        <w:t xml:space="preserve">SET DEFAULT: </w:t>
      </w:r>
      <w:r w:rsidR="00B81324">
        <w:t>b</w:t>
      </w:r>
      <w:r w:rsidR="006C1FDD" w:rsidRPr="0053547C">
        <w:t xml:space="preserve">orra ou actualiza a fila na táboa pai e garda o valor </w:t>
      </w:r>
      <w:r w:rsidR="006C1FDD">
        <w:t xml:space="preserve">definido por </w:t>
      </w:r>
      <w:r w:rsidR="006C1FDD" w:rsidRPr="0053547C">
        <w:t>defecto</w:t>
      </w:r>
      <w:r w:rsidR="006C1FDD">
        <w:t xml:space="preserve"> para </w:t>
      </w:r>
      <w:r w:rsidR="006C1FDD" w:rsidRPr="0053547C">
        <w:t xml:space="preserve">a columna que </w:t>
      </w:r>
      <w:r w:rsidR="006C1FDD">
        <w:t>é clave foránea e fai</w:t>
      </w:r>
      <w:r w:rsidR="006C1FDD" w:rsidRPr="0053547C">
        <w:t xml:space="preserve"> referencia a esa fila</w:t>
      </w:r>
      <w:r w:rsidRPr="0053547C">
        <w:t>. Non está implementada en MySQL.</w:t>
      </w:r>
    </w:p>
    <w:p w:rsidR="00ED277D" w:rsidRDefault="00ED277D" w:rsidP="00ED277D">
      <w:pPr>
        <w:pStyle w:val="p1"/>
      </w:pPr>
      <w:r>
        <w:t>Restricións de unicidade para crear índices que</w:t>
      </w:r>
      <w:r w:rsidR="002A26C3">
        <w:t xml:space="preserve"> non permiten valores repetidos nunha columna. Sintaxe:</w:t>
      </w:r>
    </w:p>
    <w:p w:rsidR="00140DCF" w:rsidRDefault="006C1FDD" w:rsidP="00ED277D">
      <w:pPr>
        <w:pStyle w:val="Codigo"/>
      </w:pPr>
      <w:r>
        <w:t>[CONSTRAINT nome_restrición</w:t>
      </w:r>
      <w:r w:rsidR="00ED277D">
        <w:t xml:space="preserve">] </w:t>
      </w:r>
      <w:r w:rsidR="007B6AB9">
        <w:t>UNIQUE [</w:t>
      </w:r>
      <w:r w:rsidR="00ED277D">
        <w:t>INDEX</w:t>
      </w:r>
      <w:r w:rsidR="007B6AB9">
        <w:t>|KEY</w:t>
      </w:r>
      <w:r w:rsidR="00140DCF">
        <w:t>]</w:t>
      </w:r>
    </w:p>
    <w:p w:rsidR="00ED277D" w:rsidRDefault="00140DCF" w:rsidP="00ED277D">
      <w:pPr>
        <w:pStyle w:val="Codigo"/>
      </w:pPr>
      <w:r>
        <w:tab/>
      </w:r>
      <w:r w:rsidR="007B6AB9">
        <w:t>[nome_de_índice</w:t>
      </w:r>
      <w:r w:rsidR="00ED277D">
        <w:t>]</w:t>
      </w:r>
      <w:r>
        <w:t xml:space="preserve"> [tipo_índice] (nome_de_columna [, ...]</w:t>
      </w:r>
      <w:r w:rsidR="00ED277D">
        <w:t>)</w:t>
      </w:r>
    </w:p>
    <w:p w:rsidR="007B6AB9" w:rsidRDefault="007B6AB9" w:rsidP="00A04592">
      <w:pPr>
        <w:pStyle w:val="sp11"/>
      </w:pPr>
      <w:r w:rsidRPr="00FD335A">
        <w:t xml:space="preserve">A restrición UNIQUE ou de clave única especifica que dúas filas </w:t>
      </w:r>
      <w:r>
        <w:t>non poden ter o mes</w:t>
      </w:r>
      <w:r w:rsidR="00A3144E">
        <w:t>mo valor n</w:t>
      </w:r>
      <w:r>
        <w:t xml:space="preserve">a </w:t>
      </w:r>
      <w:r w:rsidRPr="00FD335A">
        <w:t>co</w:t>
      </w:r>
      <w:r>
        <w:t>lumna</w:t>
      </w:r>
      <w:r w:rsidRPr="00FD335A">
        <w:t xml:space="preserve">. Esta restrición implementa a integridade de entidade </w:t>
      </w:r>
      <w:r>
        <w:t>creando un</w:t>
      </w:r>
      <w:r w:rsidRPr="00FD335A">
        <w:t xml:space="preserve"> índice úni</w:t>
      </w:r>
      <w:r w:rsidR="00B81324">
        <w:t>co para a columna. É</w:t>
      </w:r>
      <w:r w:rsidRPr="00FD335A">
        <w:t xml:space="preserve"> útil cando xa se ten unha clave </w:t>
      </w:r>
      <w:r w:rsidR="006511C4">
        <w:t>primaria</w:t>
      </w:r>
      <w:r w:rsidRPr="00FD335A">
        <w:t xml:space="preserve">, como </w:t>
      </w:r>
      <w:r w:rsidR="00B81324">
        <w:t xml:space="preserve">por exemplo </w:t>
      </w:r>
      <w:r w:rsidRPr="00FD335A">
        <w:t>un identificador de empregado, p</w:t>
      </w:r>
      <w:r w:rsidR="00B81324">
        <w:t>ero se desexa garantir que outra</w:t>
      </w:r>
      <w:r w:rsidRPr="00FD335A">
        <w:t xml:space="preserve">s </w:t>
      </w:r>
      <w:r w:rsidR="00A3144E">
        <w:t>columnas</w:t>
      </w:r>
      <w:r w:rsidRPr="00FD335A">
        <w:t>, como o número do permiso de conducir dun empregado ou</w:t>
      </w:r>
      <w:r w:rsidR="00C57A7E">
        <w:t xml:space="preserve"> o DNI, tamén sexan exclusivos.</w:t>
      </w:r>
    </w:p>
    <w:p w:rsidR="00C57A7E" w:rsidRDefault="00C57A7E" w:rsidP="00C57A7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 w:rsidRPr="00021490">
        <w:rPr>
          <w:rFonts w:ascii="Courier New" w:hAnsi="Courier New" w:cs="Courier New"/>
          <w:bCs/>
          <w:sz w:val="16"/>
          <w:szCs w:val="16"/>
          <w:highlight w:val="white"/>
        </w:rPr>
        <w:t>pk_</w:t>
      </w:r>
      <w:r>
        <w:rPr>
          <w:rFonts w:ascii="Courier New" w:hAnsi="Courier New" w:cs="Courier New"/>
          <w:bCs/>
          <w:sz w:val="16"/>
          <w:szCs w:val="16"/>
          <w:highlight w:val="white"/>
        </w:rPr>
        <w:t>empregado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identificador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57A7E" w:rsidRDefault="00C57A7E" w:rsidP="00C57A7E">
      <w:pPr>
        <w:spacing w:after="0"/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iu_empregado_dni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unique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43302F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 xml:space="preserve"># </w:t>
      </w:r>
      <w:r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a columna dni non admite valores repetidos</w:t>
      </w:r>
    </w:p>
    <w:p w:rsidR="007B6AB9" w:rsidRPr="00FD335A" w:rsidRDefault="007B6AB9" w:rsidP="00A04592">
      <w:pPr>
        <w:pStyle w:val="sp11"/>
      </w:pPr>
      <w:r>
        <w:t>Hai que ter en conta que:</w:t>
      </w:r>
    </w:p>
    <w:p w:rsidR="007B6AB9" w:rsidRPr="00FD335A" w:rsidRDefault="007B6AB9" w:rsidP="00A04592">
      <w:pPr>
        <w:pStyle w:val="p2"/>
      </w:pPr>
      <w:r w:rsidRPr="00FD335A">
        <w:t xml:space="preserve">Pode permitir </w:t>
      </w:r>
      <w:r w:rsidR="00F851E2">
        <w:t>o</w:t>
      </w:r>
      <w:r w:rsidRPr="00FD335A">
        <w:t xml:space="preserve"> valor nulo.</w:t>
      </w:r>
    </w:p>
    <w:p w:rsidR="007B6AB9" w:rsidRPr="00FD335A" w:rsidRDefault="007B6AB9" w:rsidP="00A04592">
      <w:pPr>
        <w:pStyle w:val="p2"/>
      </w:pPr>
      <w:r w:rsidRPr="00FD335A">
        <w:t xml:space="preserve">Pode </w:t>
      </w:r>
      <w:r w:rsidR="00A3144E">
        <w:t>haber</w:t>
      </w:r>
      <w:r w:rsidRPr="00FD335A">
        <w:t xml:space="preserve"> varias restricións UNIQUE nunha mesma táboa.</w:t>
      </w:r>
    </w:p>
    <w:p w:rsidR="007B6AB9" w:rsidRDefault="007B6AB9" w:rsidP="00A04592">
      <w:pPr>
        <w:pStyle w:val="p2"/>
      </w:pPr>
      <w:r w:rsidRPr="00FD335A">
        <w:t xml:space="preserve">Pode aplicar a restrición UNIQUE a unha </w:t>
      </w:r>
      <w:r>
        <w:t>columna ou a unha combinación de</w:t>
      </w:r>
      <w:r w:rsidRPr="00FD335A">
        <w:t xml:space="preserve"> varias columnas que te</w:t>
      </w:r>
      <w:r>
        <w:t>ñe</w:t>
      </w:r>
      <w:r w:rsidRPr="00FD335A">
        <w:t>n que ter valores exclusivos</w:t>
      </w:r>
      <w:r>
        <w:t>.</w:t>
      </w:r>
      <w:r w:rsidRPr="00FD335A">
        <w:t xml:space="preserve"> </w:t>
      </w:r>
    </w:p>
    <w:p w:rsidR="00ED277D" w:rsidRDefault="00ED277D" w:rsidP="00ED277D">
      <w:pPr>
        <w:pStyle w:val="p1"/>
      </w:pPr>
      <w:r>
        <w:t>Restricións CHECK para comprobación de valores do dominio</w:t>
      </w:r>
      <w:r w:rsidR="002C6526">
        <w:t xml:space="preserve"> válidos</w:t>
      </w:r>
      <w:r>
        <w:t xml:space="preserve">. </w:t>
      </w:r>
    </w:p>
    <w:p w:rsidR="00ED277D" w:rsidRDefault="00ED277D" w:rsidP="00ED277D">
      <w:pPr>
        <w:pStyle w:val="Codigo"/>
      </w:pPr>
      <w:r>
        <w:t>CHECK (</w:t>
      </w:r>
      <w:r w:rsidRPr="00675153">
        <w:rPr>
          <w:color w:val="000000"/>
          <w:szCs w:val="16"/>
          <w:highlight w:val="white"/>
        </w:rPr>
        <w:t>expresión_lóxica</w:t>
      </w:r>
      <w:r>
        <w:t xml:space="preserve">). </w:t>
      </w:r>
    </w:p>
    <w:p w:rsidR="00ED277D" w:rsidRPr="00FD335A" w:rsidRDefault="00ED277D" w:rsidP="00ED277D">
      <w:pPr>
        <w:pStyle w:val="sp11"/>
      </w:pPr>
      <w:r>
        <w:t>Restrinxe os valores que se poden almacenar nunha columna, que teñen que cumprir a condición representada pola expresión lóxica.</w:t>
      </w:r>
      <w:r w:rsidRPr="00FD335A">
        <w:t xml:space="preserve"> </w:t>
      </w:r>
      <w:r>
        <w:t xml:space="preserve">Exemplo: </w:t>
      </w:r>
      <w:r w:rsidRPr="00FD335A">
        <w:t xml:space="preserve">o código de oficina non </w:t>
      </w:r>
      <w:r>
        <w:t>pode ter</w:t>
      </w:r>
      <w:r w:rsidRPr="00FD335A">
        <w:t xml:space="preserve"> un valor inferior a 1, nin superior a 100, é dicir, que o código da oficina estea nun rango comprendido entre 1 e 100.</w:t>
      </w:r>
    </w:p>
    <w:p w:rsidR="00ED277D" w:rsidRPr="00675153" w:rsidRDefault="002C6526" w:rsidP="00ED27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67515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codOficina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675153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675153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="00ED277D" w:rsidRPr="0067515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ED277D" w:rsidRPr="00FD335A" w:rsidRDefault="002C6526" w:rsidP="00ED277D">
      <w:pPr>
        <w:pStyle w:val="sp11"/>
      </w:pPr>
      <w:r>
        <w:t>Hai que ter en conta que</w:t>
      </w:r>
      <w:r w:rsidR="00ED277D" w:rsidRPr="00FD335A">
        <w:t>:</w:t>
      </w:r>
    </w:p>
    <w:p w:rsidR="00ED277D" w:rsidRPr="00FD335A" w:rsidRDefault="00ED277D" w:rsidP="002C6526">
      <w:pPr>
        <w:pStyle w:val="p2"/>
      </w:pPr>
      <w:r w:rsidRPr="00FD335A">
        <w:t xml:space="preserve">A restrición comproba os datos cada vez que se </w:t>
      </w:r>
      <w:r w:rsidR="00F341CE">
        <w:t>insire unha nova fila (</w:t>
      </w:r>
      <w:r w:rsidRPr="00FD335A">
        <w:t>INSERT</w:t>
      </w:r>
      <w:r w:rsidR="00F341CE">
        <w:t>),</w:t>
      </w:r>
      <w:r w:rsidRPr="00FD335A">
        <w:t xml:space="preserve"> ou</w:t>
      </w:r>
      <w:r w:rsidR="00F341CE">
        <w:t xml:space="preserve"> cando se modifica unha fila que xa existe</w:t>
      </w:r>
      <w:r w:rsidRPr="00FD335A">
        <w:t xml:space="preserve"> </w:t>
      </w:r>
      <w:r w:rsidR="00F341CE">
        <w:t>(</w:t>
      </w:r>
      <w:r w:rsidRPr="00FD335A">
        <w:t>UPDATE</w:t>
      </w:r>
      <w:r w:rsidR="00F341CE">
        <w:t>)</w:t>
      </w:r>
      <w:r w:rsidRPr="00FD335A">
        <w:t>.</w:t>
      </w:r>
    </w:p>
    <w:p w:rsidR="00ED277D" w:rsidRPr="00FD335A" w:rsidRDefault="0021305B" w:rsidP="002C6526">
      <w:pPr>
        <w:pStyle w:val="p2"/>
      </w:pPr>
      <w:r>
        <w:t>A expresión p</w:t>
      </w:r>
      <w:r w:rsidR="00ED277D" w:rsidRPr="00FD335A">
        <w:t>ode facer referencia a outras columnas da mesma táboa.</w:t>
      </w:r>
    </w:p>
    <w:p w:rsidR="00ED277D" w:rsidRDefault="00B81324" w:rsidP="002C6526">
      <w:pPr>
        <w:pStyle w:val="p2"/>
      </w:pPr>
      <w:r>
        <w:t>A expresión n</w:t>
      </w:r>
      <w:r w:rsidR="00ED277D" w:rsidRPr="00FD335A">
        <w:t>on pode conter subconsultas.</w:t>
      </w:r>
    </w:p>
    <w:p w:rsidR="00ED277D" w:rsidRDefault="002C6526" w:rsidP="002C6526">
      <w:pPr>
        <w:pStyle w:val="sp11"/>
      </w:pPr>
      <w:r>
        <w:t>Esta restrición</w:t>
      </w:r>
      <w:r w:rsidR="00ED277D">
        <w:t xml:space="preserve"> non está im</w:t>
      </w:r>
      <w:r>
        <w:t>plementada</w:t>
      </w:r>
      <w:r w:rsidR="00ED277D">
        <w:t xml:space="preserve"> en MySQL</w:t>
      </w:r>
      <w:r w:rsidR="00B81324">
        <w:t xml:space="preserve"> actualmente; non dá</w:t>
      </w:r>
      <w:r>
        <w:t xml:space="preserve"> erro de sinta</w:t>
      </w:r>
      <w:r w:rsidR="00B81324">
        <w:t>xe</w:t>
      </w:r>
      <w:r>
        <w:t xml:space="preserve"> pero non fai a comprobación de valores.</w:t>
      </w:r>
    </w:p>
    <w:p w:rsidR="009A2C8A" w:rsidRDefault="00FE4143" w:rsidP="009A2C8A">
      <w:pPr>
        <w:pStyle w:val="tx1"/>
      </w:pPr>
      <w:r>
        <w:t>Para poder borrar ou modificar as restricións</w:t>
      </w:r>
      <w:r w:rsidR="00B81324">
        <w:t>,</w:t>
      </w:r>
      <w:r>
        <w:t xml:space="preserve"> hai que facer referencia ao nome da restrición, polo que é recomendable asignarlles un nome no momento que se crean empregan</w:t>
      </w:r>
      <w:r w:rsidR="00B81324">
        <w:t xml:space="preserve">do unha regra. </w:t>
      </w:r>
      <w:r>
        <w:t>N</w:t>
      </w:r>
      <w:r w:rsidR="00E31EC3">
        <w:t>o caso de non darlles un nome</w:t>
      </w:r>
      <w:r w:rsidR="00B81324">
        <w:t>,</w:t>
      </w:r>
      <w:r w:rsidR="009A2C8A" w:rsidRPr="00FD335A">
        <w:t xml:space="preserve"> </w:t>
      </w:r>
      <w:r w:rsidR="009A2C8A">
        <w:t>My</w:t>
      </w:r>
      <w:r w:rsidR="009A2C8A" w:rsidRPr="00FD335A">
        <w:t xml:space="preserve">SQL </w:t>
      </w:r>
      <w:r>
        <w:t>asígnalles un nome de maneira automática</w:t>
      </w:r>
      <w:r w:rsidR="009A2C8A" w:rsidRPr="00FD335A">
        <w:t xml:space="preserve">. </w:t>
      </w:r>
      <w:r w:rsidR="009A2C8A">
        <w:t xml:space="preserve">Unha regra posible para </w:t>
      </w:r>
      <w:r w:rsidR="00B81324">
        <w:t>nomear</w:t>
      </w:r>
      <w:r w:rsidR="009A2C8A">
        <w:t xml:space="preserve"> </w:t>
      </w:r>
      <w:r w:rsidR="00B81324">
        <w:t>a</w:t>
      </w:r>
      <w:r w:rsidR="009A2C8A">
        <w:t>s restricións podería ser:</w:t>
      </w:r>
    </w:p>
    <w:p w:rsidR="009A2C8A" w:rsidRDefault="00540556" w:rsidP="009A2C8A">
      <w:pPr>
        <w:pStyle w:val="p2"/>
      </w:pPr>
      <w:r>
        <w:t>P</w:t>
      </w:r>
      <w:r w:rsidR="009A2C8A">
        <w:t>ara claves primarias: pk_nomeTáboa.</w:t>
      </w:r>
    </w:p>
    <w:p w:rsidR="009A2C8A" w:rsidRDefault="00540556" w:rsidP="009A2C8A">
      <w:pPr>
        <w:pStyle w:val="p2"/>
      </w:pPr>
      <w:r>
        <w:t>P</w:t>
      </w:r>
      <w:r w:rsidR="009A2C8A">
        <w:t>ara claves foráneas fk_nomeTáboa_nomeTáboareferenciada.</w:t>
      </w:r>
    </w:p>
    <w:p w:rsidR="009A2C8A" w:rsidRDefault="00540556" w:rsidP="009A2C8A">
      <w:pPr>
        <w:pStyle w:val="p2"/>
      </w:pPr>
      <w:r>
        <w:t>P</w:t>
      </w:r>
      <w:r w:rsidR="009A2C8A">
        <w:t>ara índices únicos iu_nomeTaboa_nomeColumna.</w:t>
      </w:r>
    </w:p>
    <w:p w:rsidR="00C34737" w:rsidRDefault="00C34737" w:rsidP="00540556">
      <w:pPr>
        <w:pStyle w:val="tx1"/>
      </w:pPr>
      <w:r>
        <w:t xml:space="preserve">Exemplo de sentenza para a creación da táboa de oficinas tendo en conta as </w:t>
      </w:r>
      <w:r w:rsidR="00480BA0">
        <w:t xml:space="preserve">seguintes </w:t>
      </w:r>
      <w:r>
        <w:t>restricións de integridade impostas</w:t>
      </w:r>
      <w:r w:rsidR="00480BA0">
        <w:t xml:space="preserve"> polo modelo</w:t>
      </w:r>
      <w:r>
        <w:t>:</w:t>
      </w:r>
    </w:p>
    <w:p w:rsidR="00C34737" w:rsidRDefault="00C34737" w:rsidP="00C34737">
      <w:pPr>
        <w:pStyle w:val="p2"/>
      </w:pPr>
      <w:r>
        <w:t xml:space="preserve">A clave primaria é a columna </w:t>
      </w:r>
      <w:r w:rsidRPr="00480BA0">
        <w:rPr>
          <w:i/>
        </w:rPr>
        <w:t>num_oficina</w:t>
      </w:r>
      <w:r>
        <w:t>.</w:t>
      </w:r>
    </w:p>
    <w:p w:rsidR="00C34737" w:rsidRDefault="00C34737" w:rsidP="00C34737">
      <w:pPr>
        <w:pStyle w:val="p2"/>
      </w:pPr>
      <w:r>
        <w:t xml:space="preserve">A columna </w:t>
      </w:r>
      <w:r w:rsidRPr="00480BA0">
        <w:rPr>
          <w:i/>
        </w:rPr>
        <w:t>num_oficina</w:t>
      </w:r>
      <w:r>
        <w:t xml:space="preserve"> só permite valores entre 1 e 200, ambos i</w:t>
      </w:r>
      <w:r w:rsidR="009A62B4">
        <w:t>n</w:t>
      </w:r>
      <w:r>
        <w:t>cluídos.</w:t>
      </w:r>
    </w:p>
    <w:p w:rsidR="00C34737" w:rsidRDefault="00C34737" w:rsidP="00C34737">
      <w:pPr>
        <w:pStyle w:val="p2"/>
      </w:pPr>
      <w:r>
        <w:t>En cada cidade só pode haber unha oficina.</w:t>
      </w:r>
    </w:p>
    <w:p w:rsidR="00C34737" w:rsidRDefault="00C34737" w:rsidP="00C34737">
      <w:pPr>
        <w:pStyle w:val="p2"/>
      </w:pPr>
      <w:r>
        <w:t xml:space="preserve">A columna </w:t>
      </w:r>
      <w:r w:rsidRPr="00480BA0">
        <w:rPr>
          <w:i/>
        </w:rPr>
        <w:t>provincia</w:t>
      </w:r>
      <w:r>
        <w:t xml:space="preserve"> toma por defecto</w:t>
      </w:r>
      <w:r w:rsidR="00480BA0" w:rsidRPr="00480BA0">
        <w:t xml:space="preserve"> </w:t>
      </w:r>
      <w:r w:rsidR="00480BA0">
        <w:t xml:space="preserve">o valor </w:t>
      </w:r>
      <w:r>
        <w:t xml:space="preserve"> 'Lugo'.</w:t>
      </w:r>
    </w:p>
    <w:p w:rsidR="00C34737" w:rsidRDefault="00C34737" w:rsidP="00C34737">
      <w:pPr>
        <w:pStyle w:val="p2"/>
      </w:pPr>
      <w:r>
        <w:lastRenderedPageBreak/>
        <w:t xml:space="preserve">A columna </w:t>
      </w:r>
      <w:r w:rsidRPr="00480BA0">
        <w:rPr>
          <w:i/>
        </w:rPr>
        <w:t>director</w:t>
      </w:r>
      <w:r>
        <w:t xml:space="preserve"> é unha clave foránea que fai referencia á táboa </w:t>
      </w:r>
      <w:r w:rsidRPr="00480BA0">
        <w:rPr>
          <w:i/>
        </w:rPr>
        <w:t>empregado</w:t>
      </w:r>
      <w:r>
        <w:t xml:space="preserve">. Contén o </w:t>
      </w:r>
      <w:r w:rsidRPr="00480BA0">
        <w:rPr>
          <w:i/>
        </w:rPr>
        <w:t>id</w:t>
      </w:r>
      <w:r>
        <w:t xml:space="preserve"> do empregado que dirixe a oficina</w:t>
      </w:r>
      <w:r w:rsidR="003534FC">
        <w:t xml:space="preserve">. No caso de executar esta sentenza podudiríase un erro porque á táboa </w:t>
      </w:r>
      <w:r w:rsidR="003534FC" w:rsidRPr="003534FC">
        <w:rPr>
          <w:i/>
        </w:rPr>
        <w:t>empregado</w:t>
      </w:r>
      <w:r w:rsidR="003534FC">
        <w:t xml:space="preserve"> non existe</w:t>
      </w:r>
      <w:r>
        <w:t>.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oficina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num_oficina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   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enderezo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codpostal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director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cidade  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provincia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84364">
        <w:rPr>
          <w:rFonts w:ascii="Courier New" w:hAnsi="Courier New" w:cs="Courier New"/>
          <w:color w:val="808080"/>
          <w:sz w:val="16"/>
          <w:szCs w:val="16"/>
          <w:highlight w:val="white"/>
        </w:rPr>
        <w:t>"L</w:t>
      </w:r>
      <w:r w:rsidRPr="000E44AF">
        <w:rPr>
          <w:rFonts w:ascii="Courier New" w:hAnsi="Courier New" w:cs="Courier New"/>
          <w:color w:val="808080"/>
          <w:sz w:val="16"/>
          <w:szCs w:val="16"/>
          <w:highlight w:val="white"/>
        </w:rPr>
        <w:t>ugo"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 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Default="00021490" w:rsidP="00C347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 w:rsidRPr="00021490">
        <w:rPr>
          <w:rFonts w:ascii="Courier New" w:hAnsi="Courier New" w:cs="Courier New"/>
          <w:bCs/>
          <w:sz w:val="16"/>
          <w:szCs w:val="16"/>
          <w:highlight w:val="white"/>
        </w:rPr>
        <w:t>pk_oficina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C34737"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="00C34737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34737"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="00C34737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34737"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34737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num_oficina</w:t>
      </w:r>
      <w:r w:rsidR="00C34737"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iu_oficina_ci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dade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unique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43302F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# só unha oficina por cidade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fk_oficina_empregado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director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num_oficina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34737" w:rsidRDefault="00C34737" w:rsidP="00C347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21490" w:rsidRDefault="00021490" w:rsidP="00021490">
      <w:pPr>
        <w:pStyle w:val="tx1"/>
        <w:rPr>
          <w:highlight w:val="white"/>
        </w:rPr>
      </w:pPr>
      <w:r>
        <w:rPr>
          <w:highlight w:val="white"/>
        </w:rPr>
        <w:t>Pódense crear novas restricións e modificar ou borrar as restricións que xa existen utilizando a sentenza ALTER TABLE, que se ve na seguinte actividade.</w:t>
      </w:r>
    </w:p>
    <w:p w:rsidR="009A2C8A" w:rsidRDefault="00E31EC3" w:rsidP="009A2C8A">
      <w:pPr>
        <w:pStyle w:val="n5"/>
      </w:pPr>
      <w:bookmarkStart w:id="30" w:name="_Toc30457690"/>
      <w:r>
        <w:t>Asociar estruturas de índices ás columnas</w:t>
      </w:r>
      <w:bookmarkEnd w:id="30"/>
    </w:p>
    <w:p w:rsidR="00021490" w:rsidRDefault="009A2C8A" w:rsidP="009A2C8A">
      <w:pPr>
        <w:pStyle w:val="tx1"/>
      </w:pPr>
      <w:r>
        <w:t>No momento da creación da táboa</w:t>
      </w:r>
      <w:r w:rsidR="00540556">
        <w:t>,</w:t>
      </w:r>
      <w:r>
        <w:t xml:space="preserve"> p</w:t>
      </w:r>
      <w:r w:rsidR="00A24CDD">
        <w:t>ódense</w:t>
      </w:r>
      <w:r>
        <w:t xml:space="preserve"> crear estruturas de índices asociadas </w:t>
      </w:r>
      <w:r w:rsidR="00021490">
        <w:t>ás columnas</w:t>
      </w:r>
      <w:r>
        <w:t xml:space="preserve">, utilizando </w:t>
      </w:r>
      <w:r w:rsidR="00021490">
        <w:t xml:space="preserve">a cláusula INDEX. Sintaxe: </w:t>
      </w:r>
    </w:p>
    <w:p w:rsidR="00021490" w:rsidRDefault="00021490" w:rsidP="00021490">
      <w:pPr>
        <w:pStyle w:val="Codigo"/>
      </w:pPr>
      <w:r>
        <w:t>{KEY|INDEX} [nome_de_índice] (nome_de_columna[(lonxitude)] [ASC|DESC] [, ...])</w:t>
      </w:r>
    </w:p>
    <w:p w:rsidR="00021490" w:rsidRDefault="00021490" w:rsidP="00021490">
      <w:pPr>
        <w:pStyle w:val="tx1"/>
      </w:pPr>
      <w:r>
        <w:t>O</w:t>
      </w:r>
      <w:r w:rsidR="00CB6BCD">
        <w:t>s</w:t>
      </w:r>
      <w:r>
        <w:t xml:space="preserve"> índices serven para a</w:t>
      </w:r>
      <w:r w:rsidR="00E31EC3">
        <w:t>xilizar as operacións de busca</w:t>
      </w:r>
      <w:r>
        <w:t>. Poden estar formados por</w:t>
      </w:r>
      <w:r w:rsidR="00AC03EC">
        <w:t xml:space="preserve"> máis </w:t>
      </w:r>
      <w:r>
        <w:t>du</w:t>
      </w:r>
      <w:r w:rsidR="00540556">
        <w:t xml:space="preserve">nha columna </w:t>
      </w:r>
      <w:r>
        <w:t xml:space="preserve">ou incluso </w:t>
      </w:r>
      <w:r w:rsidR="009A2C8A">
        <w:t xml:space="preserve">por </w:t>
      </w:r>
      <w:r>
        <w:t>parte dunha columna. MySQL permite seleccionar a orde do índice (ascendente ou descendente)</w:t>
      </w:r>
      <w:r w:rsidR="00540556">
        <w:t>.</w:t>
      </w:r>
      <w:r>
        <w:t xml:space="preserve"> Exemplos: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</w:pP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-- índice asociado á columna nome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index </w:t>
      </w:r>
      <w:r w:rsidR="0086589F">
        <w:rPr>
          <w:rFonts w:ascii="Courier New" w:hAnsi="Courier New" w:cs="Courier New"/>
          <w:color w:val="000000"/>
          <w:sz w:val="16"/>
          <w:szCs w:val="16"/>
          <w:highlight w:val="white"/>
        </w:rPr>
        <w:t>idx_oficina_n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ome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(nome)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</w:pP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-- índice asociado aos 15 primeiros carácteres da columna enderezo</w:t>
      </w:r>
    </w:p>
    <w:p w:rsidR="00021490" w:rsidRDefault="00021490" w:rsidP="00021490">
      <w:pPr>
        <w:pStyle w:val="tx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idx_oficina</w:t>
      </w:r>
      <w:r w:rsidR="0086589F">
        <w:rPr>
          <w:rFonts w:ascii="Courier New" w:hAnsi="Courier New" w:cs="Courier New"/>
          <w:color w:val="000000"/>
          <w:sz w:val="16"/>
          <w:szCs w:val="16"/>
          <w:highlight w:val="white"/>
        </w:rPr>
        <w:t>_e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nderezo (enderezo(15))  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</w:pP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-- índice asociado á combinación das columnas num</w:t>
      </w:r>
      <w:r w:rsidR="00540556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ero</w:t>
      </w: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_oficina e nome en orde descendente</w:t>
      </w:r>
    </w:p>
    <w:p w:rsidR="00021490" w:rsidRPr="00021490" w:rsidRDefault="00021490" w:rsidP="00021490">
      <w:pPr>
        <w:pStyle w:val="tx1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idx_oficina</w:t>
      </w:r>
      <w:r w:rsidR="0086589F">
        <w:rPr>
          <w:rFonts w:ascii="Courier New" w:hAnsi="Courier New" w:cs="Courier New"/>
          <w:color w:val="000000"/>
          <w:sz w:val="16"/>
          <w:szCs w:val="16"/>
          <w:highlight w:val="white"/>
        </w:rPr>
        <w:t>_n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umeroNome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(numero_oficina,nome) 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desc</w:t>
      </w:r>
    </w:p>
    <w:p w:rsidR="00021490" w:rsidRPr="00FD335A" w:rsidRDefault="009A2C8A" w:rsidP="009A2C8A">
      <w:pPr>
        <w:pStyle w:val="tx1"/>
      </w:pPr>
      <w:r>
        <w:t>Para poder borrar ou modificar as estruturas de índices</w:t>
      </w:r>
      <w:r w:rsidR="00540556">
        <w:t>,</w:t>
      </w:r>
      <w:r>
        <w:t xml:space="preserve"> hai que facer referencia ao nome do índice, polo que é recomendable asignarlle un nome empregando unha regra. Exemplo:</w:t>
      </w:r>
      <w:r w:rsidR="00021490">
        <w:t xml:space="preserve"> </w:t>
      </w:r>
      <w:r w:rsidR="00021490" w:rsidRPr="00540556">
        <w:rPr>
          <w:i/>
        </w:rPr>
        <w:t>idx_ nomeTaboa_nomeColumna</w:t>
      </w:r>
      <w:r w:rsidR="00021490">
        <w:t>.</w:t>
      </w:r>
      <w:r>
        <w:t xml:space="preserve"> No caso de non asignarlle un nom</w:t>
      </w:r>
      <w:r w:rsidR="00CB6BCD">
        <w:t>e</w:t>
      </w:r>
      <w:r w:rsidR="00540556">
        <w:t>,</w:t>
      </w:r>
      <w:r>
        <w:t xml:space="preserve"> o sistema asígnalle un de forma automática.</w:t>
      </w:r>
    </w:p>
    <w:p w:rsidR="00021490" w:rsidRPr="0008682B" w:rsidRDefault="00021490" w:rsidP="0008682B">
      <w:pPr>
        <w:pStyle w:val="n5"/>
        <w:rPr>
          <w:highlight w:val="white"/>
        </w:rPr>
      </w:pPr>
      <w:bookmarkStart w:id="31" w:name="_Toc30457691"/>
      <w:r w:rsidRPr="0008682B">
        <w:rPr>
          <w:highlight w:val="white"/>
        </w:rPr>
        <w:t>Información sobre táboas</w:t>
      </w:r>
      <w:bookmarkEnd w:id="31"/>
    </w:p>
    <w:p w:rsidR="00021490" w:rsidRDefault="00021490" w:rsidP="00021490">
      <w:pPr>
        <w:pStyle w:val="tx1"/>
      </w:pPr>
      <w:r>
        <w:rPr>
          <w:highlight w:val="white"/>
        </w:rPr>
        <w:t>Para obter información sobre as táboas creadas, e as restricións asociadas a elas</w:t>
      </w:r>
      <w:r w:rsidR="00540556">
        <w:rPr>
          <w:highlight w:val="white"/>
        </w:rPr>
        <w:t>,</w:t>
      </w:r>
      <w:r>
        <w:rPr>
          <w:highlight w:val="white"/>
        </w:rPr>
        <w:t xml:space="preserve"> póden</w:t>
      </w:r>
      <w:r w:rsidR="00920D4D">
        <w:rPr>
          <w:highlight w:val="white"/>
        </w:rPr>
        <w:t>s</w:t>
      </w:r>
      <w:r>
        <w:rPr>
          <w:highlight w:val="white"/>
        </w:rPr>
        <w:t>e utilizar sentenzas SHOW propias de MySQL, ou as táboas da base de datos estándar ANSI INFORMATION_SCHEM</w:t>
      </w:r>
      <w:r>
        <w:t>A. Exemplos:</w:t>
      </w:r>
    </w:p>
    <w:p w:rsidR="00021490" w:rsidRPr="00021490" w:rsidRDefault="00021490" w:rsidP="00021490">
      <w:pPr>
        <w:pStyle w:val="p1"/>
      </w:pPr>
      <w:r>
        <w:t>Coa sentenza SHOW, propia de MySQL:</w:t>
      </w:r>
    </w:p>
    <w:p w:rsidR="00021490" w:rsidRDefault="00021490" w:rsidP="00021490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show tables from </w:t>
      </w:r>
      <w:r>
        <w:rPr>
          <w:rFonts w:ascii="Courier New" w:hAnsi="Courier New" w:cs="Courier New"/>
          <w:color w:val="000000"/>
          <w:sz w:val="16"/>
          <w:szCs w:val="16"/>
        </w:rPr>
        <w:t>practica</w:t>
      </w:r>
      <w:r w:rsidR="006A4AC9">
        <w:rPr>
          <w:rFonts w:ascii="Courier New" w:hAnsi="Courier New" w:cs="Courier New"/>
          <w:color w:val="000000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1;  </w:t>
      </w:r>
      <w:r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# mostra os nomes das táboas da base de datos practica</w:t>
      </w:r>
      <w:r w:rsidR="006A4AC9"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s</w:t>
      </w:r>
      <w:r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1</w:t>
      </w:r>
    </w:p>
    <w:p w:rsidR="00021490" w:rsidRDefault="00021490" w:rsidP="00021490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show create table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fotografia; </w:t>
      </w: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#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mostra a sentenza CREATE TABLE para esa táboa</w:t>
      </w:r>
    </w:p>
    <w:p w:rsidR="00021490" w:rsidRPr="00021490" w:rsidRDefault="00021490" w:rsidP="00021490">
      <w:pPr>
        <w:pStyle w:val="p1"/>
      </w:pPr>
      <w:r>
        <w:rPr>
          <w:highlight w:val="white"/>
        </w:rPr>
        <w:t>Consulta</w:t>
      </w:r>
      <w:r w:rsidR="00584364">
        <w:rPr>
          <w:highlight w:val="white"/>
        </w:rPr>
        <w:t>n</w:t>
      </w:r>
      <w:r>
        <w:rPr>
          <w:highlight w:val="white"/>
        </w:rPr>
        <w:t>do a base de datos</w:t>
      </w:r>
      <w:r>
        <w:t xml:space="preserve"> </w:t>
      </w:r>
      <w:r>
        <w:rPr>
          <w:highlight w:val="white"/>
        </w:rPr>
        <w:t>INFORMATION_SCHEM</w:t>
      </w:r>
      <w:r>
        <w:t>A:</w:t>
      </w:r>
    </w:p>
    <w:p w:rsidR="00ED277D" w:rsidRPr="00920D4D" w:rsidRDefault="00ED277D" w:rsidP="00ED277D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-- </w:t>
      </w:r>
      <w:r w:rsidR="00021490"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consulta das táboas do servidor</w:t>
      </w:r>
    </w:p>
    <w:p w:rsidR="00021490" w:rsidRDefault="00021490" w:rsidP="00ED277D">
      <w:pPr>
        <w:spacing w:after="0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TABLE</w:t>
      </w:r>
      <w:r w:rsidRPr="00D661E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</w:p>
    <w:p w:rsidR="00ED277D" w:rsidRPr="00920D4D" w:rsidRDefault="00ED277D" w:rsidP="00ED277D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lastRenderedPageBreak/>
        <w:t xml:space="preserve">-- restricións de táboa: claves primaria, </w:t>
      </w:r>
      <w:r w:rsidR="00021490"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únicas</w:t>
      </w: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e </w:t>
      </w:r>
      <w:r w:rsidR="00021490"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foráneas</w:t>
      </w:r>
    </w:p>
    <w:p w:rsidR="00ED277D" w:rsidRPr="00D661E4" w:rsidRDefault="00021490" w:rsidP="00ED27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>INFORMATION_SCHEMA</w:t>
      </w:r>
      <w:r w:rsidR="00ED277D"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D277D">
        <w:rPr>
          <w:rFonts w:ascii="Courier New" w:hAnsi="Courier New" w:cs="Courier New"/>
          <w:color w:val="000000"/>
          <w:sz w:val="16"/>
          <w:szCs w:val="16"/>
          <w:highlight w:val="white"/>
        </w:rPr>
        <w:t>TABLE_CONSTRAINTS</w:t>
      </w:r>
    </w:p>
    <w:p w:rsidR="00ED277D" w:rsidRPr="00920D4D" w:rsidRDefault="00ED277D" w:rsidP="00ED277D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-- restricións de integridade referencial</w:t>
      </w:r>
    </w:p>
    <w:p w:rsidR="00ED277D" w:rsidRPr="00D661E4" w:rsidRDefault="00021490" w:rsidP="00ED27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>INFORMATION_SCHEMA</w:t>
      </w:r>
      <w:r w:rsidR="00ED277D"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D277D"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REFERENTIAL_CONSTRAINTS  </w:t>
      </w:r>
    </w:p>
    <w:p w:rsidR="009A62B4" w:rsidRDefault="009A62B4" w:rsidP="009A62B4">
      <w:pPr>
        <w:pStyle w:val="tx1"/>
      </w:pPr>
      <w:r>
        <w:t>Na seguinte táboa móstranse os nome</w:t>
      </w:r>
      <w:r w:rsidR="00CB6BCD">
        <w:t xml:space="preserve">s e a información que conteñen </w:t>
      </w:r>
      <w:r>
        <w:t>algunhas das táboas da base de datos INFORMATION_SCHEMA que poden ser de utilidade nesta actividade: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184"/>
        <w:gridCol w:w="3486"/>
        <w:gridCol w:w="2835"/>
      </w:tblGrid>
      <w:tr w:rsidR="009A62B4" w:rsidRPr="005167F9" w:rsidTr="0008682B">
        <w:tc>
          <w:tcPr>
            <w:tcW w:w="2184" w:type="dxa"/>
            <w:tcBorders>
              <w:bottom w:val="single" w:sz="12" w:space="0" w:color="auto"/>
            </w:tcBorders>
            <w:shd w:val="clear" w:color="auto" w:fill="E6E6E6"/>
            <w:noWrap/>
          </w:tcPr>
          <w:p w:rsidR="009A62B4" w:rsidRPr="00260699" w:rsidRDefault="009A62B4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Nome da táboa</w:t>
            </w:r>
          </w:p>
        </w:tc>
        <w:tc>
          <w:tcPr>
            <w:tcW w:w="3486" w:type="dxa"/>
            <w:tcBorders>
              <w:bottom w:val="single" w:sz="12" w:space="0" w:color="auto"/>
            </w:tcBorders>
            <w:shd w:val="clear" w:color="auto" w:fill="E6E6E6"/>
          </w:tcPr>
          <w:p w:rsidR="009A62B4" w:rsidRPr="00260699" w:rsidRDefault="009A62B4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Información que contén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E6E6E6"/>
          </w:tcPr>
          <w:p w:rsidR="009A62B4" w:rsidRPr="00260699" w:rsidRDefault="009A62B4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Equivalencia SHOW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Pr="00260699" w:rsidRDefault="009A62B4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SCHEMATA</w:t>
            </w:r>
          </w:p>
        </w:tc>
        <w:tc>
          <w:tcPr>
            <w:tcW w:w="3486" w:type="dxa"/>
          </w:tcPr>
          <w:p w:rsidR="009A62B4" w:rsidRPr="00260699" w:rsidRDefault="009A62B4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Bases de datos </w:t>
            </w:r>
          </w:p>
        </w:tc>
        <w:tc>
          <w:tcPr>
            <w:tcW w:w="2835" w:type="dxa"/>
          </w:tcPr>
          <w:p w:rsidR="009A62B4" w:rsidRPr="00260699" w:rsidRDefault="009A62B4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SHOW DATABASES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TABLES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Táboas da base de datos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TABLES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COLUMNS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Columnas das táboas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COLUMNS FROM táboa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TABLE_CONSTRAINTS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 xml:space="preserve">Restricións de táboas 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REFERENTIAL_CONSTRAINTS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Restricións referenciais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ENGINES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Motores de almacenamento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ENGINES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STATISTICS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Información sobre os índices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INDEX FROM táboa</w:t>
            </w:r>
          </w:p>
        </w:tc>
      </w:tr>
    </w:tbl>
    <w:p w:rsidR="0053133D" w:rsidRDefault="0044262C" w:rsidP="0053133D">
      <w:pPr>
        <w:pStyle w:val="n5"/>
      </w:pPr>
      <w:bookmarkStart w:id="32" w:name="_Toc30457692"/>
      <w:r>
        <w:t>C</w:t>
      </w:r>
      <w:r w:rsidR="0053133D">
        <w:t>reación dunha táboa a partir dunha táboa que xa existe</w:t>
      </w:r>
      <w:bookmarkEnd w:id="32"/>
      <w:r w:rsidR="0053133D">
        <w:t xml:space="preserve"> </w:t>
      </w:r>
    </w:p>
    <w:p w:rsidR="001F1CD7" w:rsidRDefault="001F1CD7" w:rsidP="00460F41">
      <w:pPr>
        <w:pStyle w:val="tx1"/>
      </w:pPr>
      <w:r>
        <w:t xml:space="preserve">MySQL </w:t>
      </w:r>
      <w:r w:rsidR="0085348D">
        <w:t xml:space="preserve">permite crear unha táboa </w:t>
      </w:r>
      <w:r>
        <w:t>partindo do esquema doutra táboa que xa existe. Sintaxe:</w:t>
      </w:r>
    </w:p>
    <w:p w:rsidR="00C86318" w:rsidRDefault="00C86318" w:rsidP="000E44AF">
      <w:pPr>
        <w:pStyle w:val="Codigo"/>
      </w:pPr>
      <w:r>
        <w:t xml:space="preserve">CREATE [TEMPORARY] TABLE nome_táboa {LIKE nome_táboa_existente | </w:t>
      </w:r>
      <w:r w:rsidR="00C4078A">
        <w:t>sentenza</w:t>
      </w:r>
      <w:r>
        <w:t xml:space="preserve"> SELECT}</w:t>
      </w:r>
    </w:p>
    <w:p w:rsidR="000B33F5" w:rsidRDefault="000B33F5" w:rsidP="00460F41">
      <w:pPr>
        <w:pStyle w:val="tx1"/>
      </w:pPr>
      <w:r>
        <w:t>Consideracións sobre a sintaxe anterior:</w:t>
      </w:r>
    </w:p>
    <w:p w:rsidR="0017626E" w:rsidRDefault="00C86318" w:rsidP="005245C7">
      <w:pPr>
        <w:pStyle w:val="p1"/>
      </w:pPr>
      <w:r>
        <w:t>No caso de utilizar LIKE</w:t>
      </w:r>
      <w:r w:rsidR="00BC1D9B">
        <w:t>,</w:t>
      </w:r>
      <w:r>
        <w:t xml:space="preserve"> </w:t>
      </w:r>
      <w:r w:rsidR="0017626E">
        <w:t>créase unha táboa baleira baseada na definición doutra táboa, incluíndo algúns atributos das columnas e os índices definidos na táboa orixinal.</w:t>
      </w:r>
    </w:p>
    <w:p w:rsidR="00C86318" w:rsidRDefault="005245C7" w:rsidP="005245C7">
      <w:pPr>
        <w:pStyle w:val="p1"/>
      </w:pPr>
      <w:r>
        <w:t>N</w:t>
      </w:r>
      <w:r w:rsidR="00C86318">
        <w:t xml:space="preserve">o caso de empregar unha </w:t>
      </w:r>
      <w:r w:rsidR="00C4078A">
        <w:t>sentenza</w:t>
      </w:r>
      <w:r w:rsidR="00C86318">
        <w:t xml:space="preserve"> SELECT</w:t>
      </w:r>
      <w:r w:rsidR="00E70519">
        <w:t>,</w:t>
      </w:r>
      <w:r w:rsidR="00C86318">
        <w:t xml:space="preserve"> créase a estrutura da táboa e cópianse os datos resultantes da </w:t>
      </w:r>
      <w:r w:rsidR="00C4078A">
        <w:t>sentenza</w:t>
      </w:r>
      <w:r w:rsidR="00C86318">
        <w:t>.</w:t>
      </w:r>
      <w:r w:rsidR="00E70519">
        <w:t xml:space="preserve"> </w:t>
      </w:r>
      <w:r w:rsidR="00B70FC0">
        <w:t xml:space="preserve">No caso de producirse un </w:t>
      </w:r>
      <w:r w:rsidR="00E70519">
        <w:t>erro cando se copian só</w:t>
      </w:r>
      <w:r w:rsidR="00B70FC0">
        <w:t xml:space="preserve"> datos, non se crea a táboa.</w:t>
      </w:r>
    </w:p>
    <w:p w:rsidR="009D1EE9" w:rsidRPr="009D1EE9" w:rsidRDefault="009D1EE9" w:rsidP="009D1EE9">
      <w:pPr>
        <w:pStyle w:val="tx1"/>
      </w:pPr>
      <w:r w:rsidRPr="009D1EE9">
        <w:t xml:space="preserve">En calquera dos </w:t>
      </w:r>
      <w:r>
        <w:t>dous</w:t>
      </w:r>
      <w:r w:rsidRPr="009D1EE9">
        <w:t xml:space="preserve"> casos hai atributos que non se van a copiar, </w:t>
      </w:r>
      <w:r w:rsidR="006B3C43">
        <w:t>e haberá que telo en conta</w:t>
      </w:r>
      <w:r w:rsidRPr="0086589F">
        <w:rPr>
          <w:rStyle w:val="Refdenotaalpie"/>
        </w:rPr>
        <w:footnoteReference w:id="4"/>
      </w:r>
      <w:r w:rsidR="006B3C43">
        <w:t>. Algunha das cousas a ter en conta cando se crea unha táboa partindo doutra</w:t>
      </w:r>
      <w:r w:rsidRPr="009D1EE9">
        <w:t>:</w:t>
      </w:r>
    </w:p>
    <w:p w:rsidR="009D1EE9" w:rsidRPr="009D1EE9" w:rsidRDefault="009D1EE9" w:rsidP="009D1EE9">
      <w:pPr>
        <w:pStyle w:val="p2"/>
      </w:pPr>
      <w:r w:rsidRPr="009D1EE9">
        <w:t>Claves foráneas. As restricións FOREIGN KEYS non se copian en ningún dos casos. Pódense engadir utilizando unha sentenza ALTER TABLE para incluílas despois de facer a copia.</w:t>
      </w:r>
    </w:p>
    <w:p w:rsidR="009D1EE9" w:rsidRDefault="009D1EE9" w:rsidP="009D1EE9">
      <w:pPr>
        <w:pStyle w:val="p2"/>
      </w:pPr>
      <w:r>
        <w:t xml:space="preserve">En táboas co motor de almacenamento </w:t>
      </w:r>
      <w:r w:rsidRPr="009D1EE9">
        <w:t xml:space="preserve">MyISAM, </w:t>
      </w:r>
      <w:r>
        <w:t xml:space="preserve">as opcións de táboa </w:t>
      </w:r>
      <w:r w:rsidRPr="009D1EE9">
        <w:t xml:space="preserve">DATA DIRECTORY e INDEX DIRECTORY </w:t>
      </w:r>
      <w:r>
        <w:t>tampouco</w:t>
      </w:r>
      <w:r w:rsidRPr="009D1EE9">
        <w:t xml:space="preserve"> se copi</w:t>
      </w:r>
      <w:r>
        <w:t>an. Os ficheiros</w:t>
      </w:r>
      <w:r w:rsidRPr="009D1EE9">
        <w:t xml:space="preserve"> de datos e índices </w:t>
      </w:r>
      <w:r>
        <w:t>gárdanse no</w:t>
      </w:r>
      <w:r w:rsidRPr="009D1EE9">
        <w:t xml:space="preserve"> directorio </w:t>
      </w:r>
      <w:r>
        <w:t xml:space="preserve">de datos especificado para </w:t>
      </w:r>
      <w:r w:rsidRPr="009D1EE9">
        <w:t>a base de datos destino.</w:t>
      </w:r>
    </w:p>
    <w:p w:rsidR="00F320B6" w:rsidRDefault="00F320B6" w:rsidP="00F320B6">
      <w:pPr>
        <w:pStyle w:val="tx1"/>
      </w:pPr>
      <w:r>
        <w:t>Exemplo:</w:t>
      </w:r>
    </w:p>
    <w:p w:rsidR="00221361" w:rsidRDefault="00F320B6" w:rsidP="00CA2559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copia_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oficina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oficina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A2559" w:rsidRPr="00CA2559" w:rsidRDefault="00CA2559" w:rsidP="00CA255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C86318" w:rsidRDefault="00C86318" w:rsidP="005C4892">
      <w:pPr>
        <w:pStyle w:val="n5"/>
      </w:pPr>
      <w:bookmarkStart w:id="33" w:name="_Toc30457693"/>
      <w:r>
        <w:t>Borrado dunha táboa</w:t>
      </w:r>
      <w:bookmarkEnd w:id="33"/>
    </w:p>
    <w:p w:rsidR="00C86318" w:rsidRDefault="004969B1" w:rsidP="00C86318">
      <w:pPr>
        <w:pStyle w:val="tx1"/>
      </w:pPr>
      <w:r>
        <w:t>A</w:t>
      </w:r>
      <w:r w:rsidR="007B598F">
        <w:t xml:space="preserve"> sentenza DROP TABLE</w:t>
      </w:r>
      <w:r>
        <w:t xml:space="preserve"> </w:t>
      </w:r>
      <w:r w:rsidR="007B598F">
        <w:t>permi</w:t>
      </w:r>
      <w:r>
        <w:t xml:space="preserve">te </w:t>
      </w:r>
      <w:r w:rsidR="00C86318">
        <w:t>borrar táboas</w:t>
      </w:r>
      <w:r w:rsidR="007B598F">
        <w:t>. Sintaxe</w:t>
      </w:r>
      <w:r w:rsidR="00C86318">
        <w:t>:</w:t>
      </w:r>
    </w:p>
    <w:p w:rsidR="00C86318" w:rsidRDefault="00C86318" w:rsidP="000E44AF">
      <w:pPr>
        <w:pStyle w:val="Codigo"/>
      </w:pPr>
      <w:r>
        <w:t>DROP [TEMPORARY] TABLE [IF EXISTS] nome_táboa [, nome_táboa] ...</w:t>
      </w:r>
    </w:p>
    <w:p w:rsidR="00F320B6" w:rsidRDefault="00F320B6" w:rsidP="00F320B6">
      <w:pPr>
        <w:pStyle w:val="tx1"/>
      </w:pPr>
      <w:r>
        <w:t>Exemplo:</w:t>
      </w:r>
    </w:p>
    <w:p w:rsidR="00F320B6" w:rsidRPr="00F320B6" w:rsidRDefault="00F320B6" w:rsidP="00F320B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copia_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oficina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318" w:rsidRDefault="00C86318" w:rsidP="005C4892">
      <w:pPr>
        <w:pStyle w:val="n5"/>
      </w:pPr>
      <w:bookmarkStart w:id="34" w:name="_Toc30457694"/>
      <w:r>
        <w:lastRenderedPageBreak/>
        <w:t>Motores de almacenamento en MySQL</w:t>
      </w:r>
      <w:bookmarkEnd w:id="34"/>
    </w:p>
    <w:p w:rsidR="005E01CC" w:rsidRDefault="00C86318" w:rsidP="00C86318">
      <w:pPr>
        <w:pStyle w:val="tx1"/>
      </w:pPr>
      <w:r>
        <w:t xml:space="preserve">Unha característica que distingue a MySQL doutros SXBDR é a dispoñibilidade de distintos motores de almacenamento, que ofrecen distintas prestacións e características. </w:t>
      </w:r>
      <w:r w:rsidR="005E01CC">
        <w:t>Cando se empezou a d</w:t>
      </w:r>
      <w:r w:rsidR="004810A9">
        <w:t>esenvolver MySQL, o seu creador Michael Windenis</w:t>
      </w:r>
      <w:r w:rsidR="005E01CC">
        <w:t xml:space="preserve"> buscaba un xestor de bases de datos que fora moi rápido nas consultas</w:t>
      </w:r>
      <w:r w:rsidR="004810A9">
        <w:t xml:space="preserve"> xa que </w:t>
      </w:r>
      <w:r w:rsidR="005E01CC">
        <w:t>ningún dos que había no mercado era o suficientemente rápido. Por iso decidiu crear un novo motor de consultas SQL bas</w:t>
      </w:r>
      <w:r w:rsidR="00BC1D9B">
        <w:t>e</w:t>
      </w:r>
      <w:r w:rsidR="005E01CC">
        <w:t xml:space="preserve">ado no formato </w:t>
      </w:r>
      <w:r w:rsidR="005E01CC" w:rsidRPr="005E01CC">
        <w:t>ISAM</w:t>
      </w:r>
      <w:r w:rsidR="00B70FC0" w:rsidRPr="0086589F">
        <w:rPr>
          <w:rStyle w:val="Refdenotaalpie"/>
        </w:rPr>
        <w:footnoteReference w:id="5"/>
      </w:r>
      <w:r w:rsidR="00B70FC0">
        <w:t xml:space="preserve"> que son as iniciais  de </w:t>
      </w:r>
      <w:r w:rsidR="00B70FC0">
        <w:rPr>
          <w:i/>
          <w:iCs/>
        </w:rPr>
        <w:t>Indexed Sequential Access Method</w:t>
      </w:r>
      <w:r w:rsidR="00B70FC0">
        <w:t xml:space="preserve"> (Método de Acceso Secuencial Indexado)</w:t>
      </w:r>
      <w:r w:rsidR="005E01CC">
        <w:t>, pero engadindo novas extensións que dan lugar ao primeiro motor de a</w:t>
      </w:r>
      <w:r w:rsidR="00BC1D9B">
        <w:t>lmacenamento de MySQL que se coñe</w:t>
      </w:r>
      <w:r w:rsidR="005E01CC">
        <w:t xml:space="preserve">ce co nome MyISAM. Posteriormente </w:t>
      </w:r>
      <w:r w:rsidR="00BC1D9B">
        <w:t>fóronse</w:t>
      </w:r>
      <w:r w:rsidR="005E01CC">
        <w:t xml:space="preserve"> incorporando outros motores, atendendo </w:t>
      </w:r>
      <w:r w:rsidR="00BC1D9B">
        <w:t>á</w:t>
      </w:r>
      <w:r w:rsidR="005E01CC">
        <w:t>s necesidades dos usuarios.</w:t>
      </w:r>
    </w:p>
    <w:p w:rsidR="00C86318" w:rsidRDefault="00C86318" w:rsidP="005E01CC">
      <w:r>
        <w:t>Nunha mesma base de datos pódense crear táboas que utilicen distintos motores de almacenamento.</w:t>
      </w:r>
    </w:p>
    <w:p w:rsidR="004969B1" w:rsidRDefault="003534FC" w:rsidP="004969B1">
      <w:r>
        <w:t xml:space="preserve">Pódese consultar os motores </w:t>
      </w:r>
      <w:r w:rsidR="00C86318">
        <w:t>de almacenamento que pode manexar o servidor</w:t>
      </w:r>
      <w:r>
        <w:t xml:space="preserve"> utilizando a sentenza</w:t>
      </w:r>
      <w:r w:rsidR="004969B1">
        <w:t xml:space="preserve"> </w:t>
      </w:r>
      <w:r w:rsidR="00C86318">
        <w:t>SHOW ENGINES</w:t>
      </w:r>
      <w:r w:rsidR="005E01CC">
        <w:t xml:space="preserve"> (</w:t>
      </w:r>
      <w:r w:rsidR="00B70FC0">
        <w:t>é unha sentenza propia de</w:t>
      </w:r>
      <w:r w:rsidR="005E01CC">
        <w:t xml:space="preserve"> MySQL)</w:t>
      </w:r>
      <w:r w:rsidR="00BE7F38">
        <w:t xml:space="preserve">, ou consultando a táboa </w:t>
      </w:r>
      <w:r w:rsidR="00BE7F38" w:rsidRPr="00206D2F">
        <w:rPr>
          <w:i/>
        </w:rPr>
        <w:t>engines</w:t>
      </w:r>
      <w:r w:rsidR="00BE7F38">
        <w:t xml:space="preserve"> da base de datos INFORMATION_SCHEMA</w:t>
      </w:r>
      <w:r w:rsidR="00C86318">
        <w:t xml:space="preserve">. Só </w:t>
      </w:r>
      <w:r w:rsidR="004969B1">
        <w:t xml:space="preserve">se verán </w:t>
      </w:r>
      <w:r w:rsidR="00C86318">
        <w:t>os motores de almacenamento que se habilitaron no momento da compilación da distribución.</w:t>
      </w:r>
    </w:p>
    <w:p w:rsidR="002A0061" w:rsidRPr="002A0061" w:rsidRDefault="002A0061" w:rsidP="002A0061">
      <w:r>
        <w:t>Cando se crea unha táboa, a cláusula ENGINE permite</w:t>
      </w:r>
      <w:r w:rsidRPr="002A0061">
        <w:t xml:space="preserve"> </w:t>
      </w:r>
      <w:r>
        <w:t xml:space="preserve">indicar o motor de almacenamento asociado á táboa. No caso de non utilizar esta cláusula opcional, o servidor asócialle </w:t>
      </w:r>
      <w:r w:rsidR="004810A9">
        <w:t>á</w:t>
      </w:r>
      <w:r>
        <w:t xml:space="preserve"> táboa o motor de almacenamento predeterminado que indica a variable de sistema  </w:t>
      </w:r>
      <w:r>
        <w:rPr>
          <w:rStyle w:val="nfasis"/>
        </w:rPr>
        <w:t>default-storage-engine</w:t>
      </w:r>
      <w:r>
        <w:rPr>
          <w:rStyle w:val="nfasis"/>
          <w:i w:val="0"/>
        </w:rPr>
        <w:t>.</w:t>
      </w:r>
      <w:r w:rsidR="00ED1E48">
        <w:rPr>
          <w:rStyle w:val="nfasis"/>
          <w:i w:val="0"/>
        </w:rPr>
        <w:t xml:space="preserve"> Na versión MySQL 5.6 o motor predeterminado é InnoDB.</w:t>
      </w:r>
    </w:p>
    <w:p w:rsidR="004969B1" w:rsidRDefault="00C86318" w:rsidP="004969B1">
      <w:r>
        <w:t>Os motores</w:t>
      </w:r>
      <w:r w:rsidR="002A0061">
        <w:t xml:space="preserve"> de almacenamento</w:t>
      </w:r>
      <w:r w:rsidR="00A560BF">
        <w:t xml:space="preserve"> máis </w:t>
      </w:r>
      <w:r>
        <w:t>utilizados son:</w:t>
      </w:r>
    </w:p>
    <w:p w:rsidR="004969B1" w:rsidRDefault="00C86318" w:rsidP="00E4438A">
      <w:pPr>
        <w:pStyle w:val="p1"/>
      </w:pPr>
      <w:r>
        <w:t>MyISAM</w:t>
      </w:r>
      <w:r w:rsidR="007958A2">
        <w:t xml:space="preserve">. </w:t>
      </w:r>
      <w:r w:rsidR="004810A9">
        <w:t xml:space="preserve">As táboas que utilizan este motor de almacenamento son </w:t>
      </w:r>
      <w:r>
        <w:t xml:space="preserve">táboas non transaccionais, que se caracterizan pola rapidez </w:t>
      </w:r>
      <w:r w:rsidR="00C263CC">
        <w:t>na</w:t>
      </w:r>
      <w:r>
        <w:t xml:space="preserve"> recuperación de datos. </w:t>
      </w:r>
    </w:p>
    <w:p w:rsidR="004969B1" w:rsidRDefault="00C86318" w:rsidP="004969B1">
      <w:pPr>
        <w:pStyle w:val="sp1"/>
      </w:pPr>
      <w:r>
        <w:t>As táboas deste tipo almacénanse no directorio de datos</w:t>
      </w:r>
      <w:r w:rsidR="00476F44">
        <w:t xml:space="preserve"> especificado na configuración do servidor</w:t>
      </w:r>
      <w:r>
        <w:t xml:space="preserve"> (</w:t>
      </w:r>
      <w:r w:rsidRPr="00B70FC0">
        <w:rPr>
          <w:i/>
        </w:rPr>
        <w:t>datadir</w:t>
      </w:r>
      <w:r w:rsidR="00476F44">
        <w:t>). Cada táboa ten asociados tres</w:t>
      </w:r>
      <w:r>
        <w:t xml:space="preserve"> ficheiros que teñen as </w:t>
      </w:r>
      <w:r w:rsidR="00F55BA0">
        <w:t>exten</w:t>
      </w:r>
      <w:r w:rsidR="004810A9">
        <w:t>sións MYD</w:t>
      </w:r>
      <w:r w:rsidR="00F55BA0">
        <w:t xml:space="preserve"> para os datos, </w:t>
      </w:r>
      <w:r w:rsidR="004810A9">
        <w:t>MYI</w:t>
      </w:r>
      <w:r>
        <w:t xml:space="preserve"> para os índices, e FRM para os metadatos (esquema).</w:t>
      </w:r>
    </w:p>
    <w:p w:rsidR="004969B1" w:rsidRDefault="00C86318" w:rsidP="004969B1">
      <w:pPr>
        <w:pStyle w:val="sp1"/>
      </w:pPr>
      <w:r>
        <w:t xml:space="preserve">Cando se insiren </w:t>
      </w:r>
      <w:r w:rsidR="00965944">
        <w:t xml:space="preserve">ou actualizan </w:t>
      </w:r>
      <w:r>
        <w:t>filas, prodúcese un bloqueo a nivel de táboa, é dicir</w:t>
      </w:r>
      <w:r w:rsidR="003E56C4">
        <w:t>,</w:t>
      </w:r>
      <w:r>
        <w:t xml:space="preserve"> a táboa enteira queda bloqueada e non pode ser utilizada por outros usuarios, excepto para consultas. As lecturas non producen bloqueos.</w:t>
      </w:r>
    </w:p>
    <w:p w:rsidR="00476F44" w:rsidRDefault="00C86318" w:rsidP="00476F44">
      <w:pPr>
        <w:pStyle w:val="sp1"/>
      </w:pPr>
      <w:r>
        <w:t>Estas táboas son as</w:t>
      </w:r>
      <w:r w:rsidR="00A560BF">
        <w:t xml:space="preserve"> máis </w:t>
      </w:r>
      <w:r>
        <w:t>utilizadas</w:t>
      </w:r>
      <w:r w:rsidR="004810A9">
        <w:t xml:space="preserve"> nos</w:t>
      </w:r>
      <w:r w:rsidR="00476F44">
        <w:t xml:space="preserve"> casos en que se fan moitas consultas ao mes</w:t>
      </w:r>
      <w:r w:rsidR="004810A9">
        <w:t xml:space="preserve">mo tempo </w:t>
      </w:r>
      <w:r w:rsidR="00476F44">
        <w:t xml:space="preserve">e poucas actualizacións que son feitas </w:t>
      </w:r>
      <w:r w:rsidR="00896077">
        <w:t xml:space="preserve">só </w:t>
      </w:r>
      <w:r w:rsidR="00476F44">
        <w:t>polo administrador. É o caso de moitas</w:t>
      </w:r>
      <w:r>
        <w:t xml:space="preserve"> aplicacións web</w:t>
      </w:r>
      <w:r w:rsidR="00896077">
        <w:t>.</w:t>
      </w:r>
    </w:p>
    <w:p w:rsidR="004969B1" w:rsidRDefault="004969B1" w:rsidP="00E4438A">
      <w:pPr>
        <w:pStyle w:val="p1"/>
      </w:pPr>
      <w:r>
        <w:t>I</w:t>
      </w:r>
      <w:r w:rsidR="00C86318">
        <w:t>nnoDB</w:t>
      </w:r>
      <w:r w:rsidR="007958A2">
        <w:t xml:space="preserve">. </w:t>
      </w:r>
      <w:r w:rsidR="004810A9">
        <w:t>As táboas que utilizan este motor de almacenamento s</w:t>
      </w:r>
      <w:r w:rsidR="00C86318">
        <w:t>on táboas transaccionais e con elas poden ser utilizad</w:t>
      </w:r>
      <w:r w:rsidR="00E4438A">
        <w:t>os os comandos START TRANSATION e COMMIT ou ROLLBACK</w:t>
      </w:r>
      <w:r w:rsidR="00C86318">
        <w:t xml:space="preserve"> para crear transaccións</w:t>
      </w:r>
      <w:r w:rsidR="007958A2">
        <w:t xml:space="preserve"> ACID</w:t>
      </w:r>
      <w:r w:rsidR="007958A2">
        <w:rPr>
          <w:rStyle w:val="Refdenotaalpie"/>
        </w:rPr>
        <w:footnoteReference w:id="6"/>
      </w:r>
      <w:r w:rsidR="00C86318">
        <w:t xml:space="preserve">. Permiten a recuperación automática tras un fallo grave e a utilización de claves </w:t>
      </w:r>
      <w:r w:rsidR="00B70FC0">
        <w:t>foráneas</w:t>
      </w:r>
      <w:r w:rsidR="00C86318">
        <w:t xml:space="preserve"> para controlar a integridade referencial.</w:t>
      </w:r>
    </w:p>
    <w:p w:rsidR="004969B1" w:rsidRDefault="00C86318" w:rsidP="004969B1">
      <w:pPr>
        <w:pStyle w:val="sp1"/>
      </w:pPr>
      <w:r>
        <w:t>Utiliza func</w:t>
      </w:r>
      <w:r w:rsidR="00E4438A">
        <w:t>ións de bloqueo a nivel de fila; i</w:t>
      </w:r>
      <w:r>
        <w:t>sto fai que sexan recomendables cando se fan moitas operacións de inserción e de actualización</w:t>
      </w:r>
      <w:r w:rsidR="00DC6234">
        <w:t xml:space="preserve"> simultáneas</w:t>
      </w:r>
      <w:r>
        <w:t>, comparando co número de consultas.</w:t>
      </w:r>
    </w:p>
    <w:p w:rsidR="004969B1" w:rsidRDefault="00476F44" w:rsidP="004969B1">
      <w:pPr>
        <w:pStyle w:val="sp1"/>
      </w:pPr>
      <w:r>
        <w:t xml:space="preserve">As táboas deste tipo poden almacenarse </w:t>
      </w:r>
      <w:r w:rsidR="000A0608">
        <w:t>nun único espaz</w:t>
      </w:r>
      <w:r w:rsidR="00C86318">
        <w:t>o de táboas compartido (</w:t>
      </w:r>
      <w:r w:rsidR="00C86318" w:rsidRPr="00B70FC0">
        <w:rPr>
          <w:i/>
        </w:rPr>
        <w:t>ibdata</w:t>
      </w:r>
      <w:r w:rsidR="00C86318">
        <w:t xml:space="preserve">), </w:t>
      </w:r>
      <w:r>
        <w:t>ou b</w:t>
      </w:r>
      <w:r w:rsidR="00C86318">
        <w:t>en utilizar arquivos específicos para cada táboa como fan o resto de motores. O espazo de táboa pode estar formado por varios arquivos diferentes. Tamén se pode configurar para usar espazos de táboa individuais para cada</w:t>
      </w:r>
      <w:r w:rsidR="00E4438A">
        <w:t xml:space="preserve"> táboa; n</w:t>
      </w:r>
      <w:r w:rsidR="00C86318">
        <w:t xml:space="preserve">este caso, cada táboa </w:t>
      </w:r>
      <w:r>
        <w:t>ten asociado</w:t>
      </w:r>
      <w:r w:rsidR="00C86318">
        <w:t xml:space="preserve"> un arquivo</w:t>
      </w:r>
      <w:r w:rsidR="00B70FC0">
        <w:t xml:space="preserve"> coa extensión</w:t>
      </w:r>
      <w:r>
        <w:t xml:space="preserve"> .ibd</w:t>
      </w:r>
      <w:r w:rsidR="00C86318">
        <w:t xml:space="preserve">. O tamaño inicial deste espazo é de 16 </w:t>
      </w:r>
      <w:r w:rsidR="00C86318">
        <w:lastRenderedPageBreak/>
        <w:t>Mb e va</w:t>
      </w:r>
      <w:r w:rsidR="00E4438A">
        <w:t>i medrando a medida que se grava</w:t>
      </w:r>
      <w:r w:rsidR="00C86318">
        <w:t>n</w:t>
      </w:r>
      <w:r w:rsidR="00A560BF">
        <w:t xml:space="preserve"> máis </w:t>
      </w:r>
      <w:r w:rsidR="00C86318">
        <w:t>datos.</w:t>
      </w:r>
    </w:p>
    <w:p w:rsidR="004969B1" w:rsidRDefault="00C86318" w:rsidP="00E4438A">
      <w:pPr>
        <w:pStyle w:val="p1"/>
      </w:pPr>
      <w:r>
        <w:t>Merge</w:t>
      </w:r>
      <w:r w:rsidR="007958A2">
        <w:t xml:space="preserve">. </w:t>
      </w:r>
      <w:r>
        <w:t>Permite realizar consultas nun conxunto de táboas MyISAM como se foran unha mesma unidade lóxica. A colección de táboas MyISAM teñen que ter a mesma estrutura; é necesario definir as co</w:t>
      </w:r>
      <w:r w:rsidR="00E4438A">
        <w:t>lumnas</w:t>
      </w:r>
      <w:r w:rsidR="00F55BA0">
        <w:t xml:space="preserve"> e os índices </w:t>
      </w:r>
      <w:r>
        <w:t>das táboas cos mesmos nomes e na mesma orde. Ademais da comodidade de poder facer referencia a varias táboas sen usar varias consultas, as táboas Merge ofrecen as seguintes vantaxes:</w:t>
      </w:r>
    </w:p>
    <w:p w:rsidR="004969B1" w:rsidRDefault="00C86318" w:rsidP="00C86318">
      <w:pPr>
        <w:pStyle w:val="p2"/>
      </w:pPr>
      <w:r>
        <w:t>Permiten crear unha entidade lóxica que supere o tamaño máximo para as táboas MyISAM.</w:t>
      </w:r>
    </w:p>
    <w:p w:rsidR="004969B1" w:rsidRDefault="00C86318" w:rsidP="00C86318">
      <w:pPr>
        <w:pStyle w:val="p2"/>
      </w:pPr>
      <w:r>
        <w:t>Permite incluír táboas comprimidas no grupo.</w:t>
      </w:r>
    </w:p>
    <w:p w:rsidR="004969B1" w:rsidRDefault="00C86318" w:rsidP="004969B1">
      <w:pPr>
        <w:pStyle w:val="sp1"/>
      </w:pPr>
      <w:r>
        <w:t>As táboas Merge admiten operacións DELETE e UPDATE, e no caso das insercións pode</w:t>
      </w:r>
      <w:r w:rsidR="00A51A76">
        <w:t>n</w:t>
      </w:r>
      <w:r>
        <w:t xml:space="preserve"> ter distintos t</w:t>
      </w:r>
      <w:r w:rsidR="00F55BA0">
        <w:t xml:space="preserve">ratamentos, segundo a cláusula </w:t>
      </w:r>
      <w:r>
        <w:t>INSERT_METHOD.</w:t>
      </w:r>
    </w:p>
    <w:p w:rsidR="004969B1" w:rsidRDefault="00C86318" w:rsidP="00E4438A">
      <w:pPr>
        <w:pStyle w:val="p1"/>
      </w:pPr>
      <w:r>
        <w:t>Memory</w:t>
      </w:r>
      <w:r w:rsidR="007958A2">
        <w:t xml:space="preserve">. </w:t>
      </w:r>
      <w:r>
        <w:t>Almacenan todos os datos na memoria RAM, non en disco. Antes coñecíanse como HEAP.</w:t>
      </w:r>
    </w:p>
    <w:p w:rsidR="004969B1" w:rsidRDefault="00C86318" w:rsidP="00E4438A">
      <w:pPr>
        <w:pStyle w:val="p1"/>
      </w:pPr>
      <w:r>
        <w:t>Archive</w:t>
      </w:r>
      <w:r w:rsidR="007958A2">
        <w:t xml:space="preserve">. </w:t>
      </w:r>
      <w:r>
        <w:t>Utilizadas para gardar información histórica ou información de rexis</w:t>
      </w:r>
      <w:r w:rsidR="00F55BA0">
        <w:t xml:space="preserve">tro de operacións (auditoría), </w:t>
      </w:r>
      <w:r>
        <w:t>xa que unha vez gravadas as filas non se poden modificar.</w:t>
      </w:r>
    </w:p>
    <w:p w:rsidR="004969B1" w:rsidRDefault="00C86318" w:rsidP="00E4438A">
      <w:pPr>
        <w:pStyle w:val="p1"/>
      </w:pPr>
      <w:r>
        <w:t>CSV</w:t>
      </w:r>
      <w:r w:rsidR="007958A2">
        <w:t xml:space="preserve">. </w:t>
      </w:r>
      <w:r>
        <w:t>Garda os datos en ficheiros de texto plano, usando formato de valores separados por comas.</w:t>
      </w:r>
    </w:p>
    <w:p w:rsidR="004969B1" w:rsidRDefault="00C86318" w:rsidP="00E4438A">
      <w:pPr>
        <w:pStyle w:val="p1"/>
      </w:pPr>
      <w:r>
        <w:t>Federated</w:t>
      </w:r>
      <w:r w:rsidR="007958A2">
        <w:t xml:space="preserve">. </w:t>
      </w:r>
      <w:r>
        <w:t>Permite o acceso remoto a t</w:t>
      </w:r>
      <w:r w:rsidR="00E4438A">
        <w:t xml:space="preserve">áboas creadas noutro servidor. </w:t>
      </w:r>
      <w:r>
        <w:t xml:space="preserve">Por defecto, </w:t>
      </w:r>
      <w:r w:rsidR="00E4438A">
        <w:t xml:space="preserve">está </w:t>
      </w:r>
      <w:r>
        <w:t>de</w:t>
      </w:r>
      <w:r w:rsidR="00B70FC0">
        <w:t>sactivado no arquivo de configuración (</w:t>
      </w:r>
      <w:r>
        <w:t>my.ini</w:t>
      </w:r>
      <w:r w:rsidR="00B70FC0">
        <w:t xml:space="preserve"> ou my.cnf</w:t>
      </w:r>
      <w:r>
        <w:t>)</w:t>
      </w:r>
      <w:r w:rsidR="004969B1">
        <w:t>.</w:t>
      </w:r>
    </w:p>
    <w:p w:rsidR="00C86318" w:rsidRDefault="00C86318" w:rsidP="00E4438A">
      <w:pPr>
        <w:pStyle w:val="p1"/>
      </w:pPr>
      <w:r>
        <w:t>NDBCLUSTER (tamén coñecido como NBD)</w:t>
      </w:r>
      <w:r w:rsidR="007958A2">
        <w:t xml:space="preserve">. </w:t>
      </w:r>
      <w:r>
        <w:t>É o motor de almacenamento utilizado por MySQL Cluster para implementar táboas que se particionan en varias máquinas.</w:t>
      </w:r>
    </w:p>
    <w:p w:rsidR="004969B1" w:rsidRDefault="00C86318" w:rsidP="000A639F">
      <w:pPr>
        <w:pStyle w:val="tx1"/>
      </w:pPr>
      <w:r>
        <w:t xml:space="preserve">Todos estes motores de almacenamento crean táboas non transaccionais, excepto InnoDB e NDBCLUSTER.  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467"/>
        <w:gridCol w:w="6038"/>
      </w:tblGrid>
      <w:tr w:rsidR="00656EFA" w:rsidRPr="005167F9" w:rsidTr="00656EFA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656EFA" w:rsidRPr="00260699" w:rsidRDefault="00656EFA" w:rsidP="00656EFA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das vantaxes das táboas transaccionais e as non transaccionais</w:t>
            </w:r>
          </w:p>
        </w:tc>
      </w:tr>
      <w:tr w:rsidR="00656EFA" w:rsidRPr="005167F9" w:rsidTr="00656EFA">
        <w:tc>
          <w:tcPr>
            <w:tcW w:w="2467" w:type="dxa"/>
            <w:noWrap/>
          </w:tcPr>
          <w:p w:rsidR="00656EFA" w:rsidRPr="00260699" w:rsidRDefault="00656EFA" w:rsidP="00656EFA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Transaccionais</w:t>
            </w:r>
          </w:p>
        </w:tc>
        <w:tc>
          <w:tcPr>
            <w:tcW w:w="6038" w:type="dxa"/>
            <w:noWrap/>
          </w:tcPr>
          <w:p w:rsidR="00FD16B8" w:rsidRDefault="00FD16B8" w:rsidP="00656EFA">
            <w:pPr>
              <w:pStyle w:val="ttp1"/>
            </w:pPr>
            <w:r>
              <w:t>Permiten o manexo de transaccións ACID.</w:t>
            </w:r>
          </w:p>
          <w:p w:rsidR="00103B6A" w:rsidRDefault="00656EFA" w:rsidP="00196A4B">
            <w:pPr>
              <w:pStyle w:val="ttp1"/>
            </w:pPr>
            <w:r>
              <w:t>M</w:t>
            </w:r>
            <w:r w:rsidR="007958A2">
              <w:t>á</w:t>
            </w:r>
            <w:r>
              <w:t xml:space="preserve">is seguras. </w:t>
            </w:r>
            <w:r w:rsidR="00BA7B88">
              <w:t xml:space="preserve">Cando falla unha transacción por un fallo do sistema ou de hardware, </w:t>
            </w:r>
            <w:r>
              <w:t xml:space="preserve"> pode recuperar os datos, mediante recuperación automática ou dende unha copia de seguridade</w:t>
            </w:r>
            <w:r w:rsidR="00A560BF">
              <w:t xml:space="preserve"> máis </w:t>
            </w:r>
            <w:r>
              <w:t>o log de transaccións.</w:t>
            </w:r>
            <w:r w:rsidR="00196A4B">
              <w:t xml:space="preserve"> </w:t>
            </w:r>
            <w:r w:rsidR="00103B6A">
              <w:t>Con táboas non transaccionais, to</w:t>
            </w:r>
            <w:r w:rsidR="00196A4B">
              <w:t>dos os cambios son permanentes.</w:t>
            </w:r>
          </w:p>
          <w:p w:rsidR="00656EFA" w:rsidRDefault="00FD16B8" w:rsidP="00656EFA">
            <w:pPr>
              <w:pStyle w:val="ttp1"/>
            </w:pPr>
            <w:r>
              <w:t>Permite</w:t>
            </w:r>
            <w:r w:rsidR="00656EFA">
              <w:t xml:space="preserve"> </w:t>
            </w:r>
            <w:r>
              <w:t>executar o comando COMMIT para confirmar os cambios feitos por unha transacción, ou o comando R</w:t>
            </w:r>
            <w:r w:rsidR="00656EFA">
              <w:t xml:space="preserve">OLLBACK para ignorar os cambios (se </w:t>
            </w:r>
            <w:r>
              <w:t xml:space="preserve">AUTOCOMMIT </w:t>
            </w:r>
            <w:r w:rsidR="00656EFA">
              <w:t>está desactivado).</w:t>
            </w:r>
          </w:p>
          <w:p w:rsidR="00656EFA" w:rsidRPr="00260699" w:rsidRDefault="00656EFA" w:rsidP="00656EFA">
            <w:pPr>
              <w:pStyle w:val="ttp1"/>
            </w:pPr>
            <w:r>
              <w:t>Proporcionan mellor rendemento para táboas nas que se realizan</w:t>
            </w:r>
            <w:r w:rsidR="003446EA">
              <w:t xml:space="preserve"> ao </w:t>
            </w:r>
            <w:r>
              <w:t>mesmo tempo un número importante de actualizacións e de lecturas.</w:t>
            </w:r>
          </w:p>
        </w:tc>
      </w:tr>
      <w:tr w:rsidR="00656EFA" w:rsidRPr="005167F9" w:rsidTr="00656EFA">
        <w:tc>
          <w:tcPr>
            <w:tcW w:w="2467" w:type="dxa"/>
            <w:noWrap/>
          </w:tcPr>
          <w:p w:rsidR="00656EFA" w:rsidRDefault="00656EFA" w:rsidP="00656EFA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Non transaccionais</w:t>
            </w:r>
          </w:p>
        </w:tc>
        <w:tc>
          <w:tcPr>
            <w:tcW w:w="6038" w:type="dxa"/>
            <w:noWrap/>
          </w:tcPr>
          <w:p w:rsidR="00656EFA" w:rsidRDefault="00656EFA" w:rsidP="00656EFA">
            <w:pPr>
              <w:pStyle w:val="ttp1"/>
            </w:pPr>
            <w:r>
              <w:t>M</w:t>
            </w:r>
            <w:r w:rsidR="007958A2">
              <w:t>á</w:t>
            </w:r>
            <w:r>
              <w:t>is rápidas</w:t>
            </w:r>
            <w:r w:rsidR="00E4438A">
              <w:t>.</w:t>
            </w:r>
          </w:p>
          <w:p w:rsidR="00656EFA" w:rsidRDefault="00656EFA" w:rsidP="00656EFA">
            <w:pPr>
              <w:pStyle w:val="ttp1"/>
            </w:pPr>
            <w:r>
              <w:t>Menor requirimento de espazo.</w:t>
            </w:r>
          </w:p>
          <w:p w:rsidR="00656EFA" w:rsidRDefault="00860CED" w:rsidP="00860CED">
            <w:pPr>
              <w:pStyle w:val="ttp1"/>
            </w:pPr>
            <w:r>
              <w:t>Requiren m</w:t>
            </w:r>
            <w:r w:rsidR="00656EFA">
              <w:t>enos memoria para actualizacións</w:t>
            </w:r>
            <w:r w:rsidR="00E4438A">
              <w:t>.</w:t>
            </w:r>
          </w:p>
        </w:tc>
      </w:tr>
    </w:tbl>
    <w:p w:rsidR="00C86318" w:rsidRDefault="00C86318" w:rsidP="00E43509">
      <w:pPr>
        <w:pStyle w:val="tx1"/>
      </w:pPr>
      <w:r>
        <w:t xml:space="preserve">Cando se crea unha nova táboa, pódese </w:t>
      </w:r>
      <w:r w:rsidR="000A0608">
        <w:t>indicar</w:t>
      </w:r>
      <w:r>
        <w:t xml:space="preserve"> a</w:t>
      </w:r>
      <w:r w:rsidR="000A0608">
        <w:t>o servidor</w:t>
      </w:r>
      <w:r>
        <w:t xml:space="preserve"> MySQL </w:t>
      </w:r>
      <w:r w:rsidR="000A0608">
        <w:t>o motor de almacenamento que se vai utilizar,</w:t>
      </w:r>
      <w:r>
        <w:t xml:space="preserve"> engadindo a opción de tábo</w:t>
      </w:r>
      <w:r w:rsidR="00656EFA">
        <w:t xml:space="preserve">a ENGINE </w:t>
      </w:r>
      <w:r w:rsidR="000A0608">
        <w:t>no</w:t>
      </w:r>
      <w:r w:rsidR="00656EFA">
        <w:t xml:space="preserve"> comando CREATE TABLE</w:t>
      </w:r>
      <w:r w:rsidR="000A0608">
        <w:t xml:space="preserve">. </w:t>
      </w:r>
      <w:r w:rsidR="00B70FC0">
        <w:t>Unha vez creada</w:t>
      </w:r>
      <w:r w:rsidR="00A51A76">
        <w:t>,</w:t>
      </w:r>
      <w:r w:rsidR="00B70FC0">
        <w:t xml:space="preserve"> pódese cambiar o motor de almacen</w:t>
      </w:r>
      <w:r w:rsidR="007958A2">
        <w:t>amento coa sentenza ALTER TABLE</w:t>
      </w:r>
      <w:r w:rsidR="00B70FC0">
        <w:t xml:space="preserve">. </w:t>
      </w:r>
      <w:r w:rsidR="00F55BA0">
        <w:t>En caso de non especificar</w:t>
      </w:r>
      <w:r>
        <w:t xml:space="preserve"> a opción ENGINE, </w:t>
      </w:r>
      <w:r w:rsidR="00F55BA0">
        <w:t>crearase</w:t>
      </w:r>
      <w:r w:rsidR="000A0608">
        <w:t xml:space="preserve"> co motor de almacenamento definido por defecto</w:t>
      </w:r>
      <w:r w:rsidRPr="000A0608">
        <w:t>.</w:t>
      </w:r>
    </w:p>
    <w:sectPr w:rsidR="00C86318" w:rsidSect="000E0EC9">
      <w:headerReference w:type="even" r:id="rId21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7E" w:rsidRDefault="009F7F7E">
      <w:r>
        <w:separator/>
      </w:r>
    </w:p>
    <w:p w:rsidR="009F7F7E" w:rsidRDefault="009F7F7E"/>
  </w:endnote>
  <w:endnote w:type="continuationSeparator" w:id="0">
    <w:p w:rsidR="009F7F7E" w:rsidRDefault="009F7F7E">
      <w:r>
        <w:continuationSeparator/>
      </w:r>
    </w:p>
    <w:p w:rsidR="009F7F7E" w:rsidRDefault="009F7F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305" w:rsidRDefault="00761305" w:rsidP="00764FEA">
    <w:pPr>
      <w:pStyle w:val="Piedepgina"/>
      <w:ind w:left="0" w:firstLine="0"/>
      <w:jc w:val="center"/>
      <w:rPr>
        <w:rFonts w:ascii="Arial Narrow" w:hAnsi="Arial Narrow"/>
      </w:rPr>
    </w:pPr>
  </w:p>
  <w:p w:rsidR="00761305" w:rsidRPr="000B3186" w:rsidRDefault="00761305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Pr="000B3186">
      <w:rPr>
        <w:rFonts w:ascii="Arial" w:hAnsi="Arial" w:cs="Arial"/>
        <w:b/>
      </w:rPr>
      <w:fldChar w:fldCharType="separate"/>
    </w:r>
    <w:r w:rsidR="00395265">
      <w:rPr>
        <w:rFonts w:ascii="Arial" w:hAnsi="Arial" w:cs="Arial"/>
        <w:b/>
        <w:noProof/>
      </w:rPr>
      <w:t>2</w:t>
    </w:r>
    <w:r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395265" w:rsidRPr="00395265">
        <w:rPr>
          <w:rFonts w:ascii="Arial" w:hAnsi="Arial" w:cs="Arial"/>
          <w:b/>
          <w:noProof/>
        </w:rPr>
        <w:t>25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7E" w:rsidRDefault="009F7F7E" w:rsidP="00B051E2">
      <w:pPr>
        <w:pStyle w:val="tx1"/>
      </w:pPr>
      <w:r>
        <w:separator/>
      </w:r>
    </w:p>
  </w:footnote>
  <w:footnote w:type="continuationSeparator" w:id="0">
    <w:p w:rsidR="009F7F7E" w:rsidRDefault="009F7F7E" w:rsidP="00B051E2">
      <w:pPr>
        <w:pStyle w:val="tx1"/>
      </w:pPr>
      <w:r>
        <w:continuationSeparator/>
      </w:r>
    </w:p>
    <w:p w:rsidR="009F7F7E" w:rsidRDefault="009F7F7E"/>
  </w:footnote>
  <w:footnote w:type="continuationNotice" w:id="1">
    <w:p w:rsidR="009F7F7E" w:rsidRDefault="009F7F7E" w:rsidP="00B051E2">
      <w:pPr>
        <w:pStyle w:val="tx1"/>
      </w:pPr>
    </w:p>
  </w:footnote>
  <w:footnote w:id="2">
    <w:p w:rsidR="00761305" w:rsidRPr="00C9429F" w:rsidRDefault="00761305" w:rsidP="00C9429F">
      <w:pPr>
        <w:pStyle w:val="Textonotapie"/>
      </w:pPr>
      <w:r w:rsidRPr="0086589F">
        <w:rPr>
          <w:rStyle w:val="Refdenotaalpie"/>
        </w:rPr>
        <w:footnoteRef/>
      </w:r>
      <w:r w:rsidRPr="00C9429F">
        <w:t xml:space="preserve"> As copias impresas dos estándares SQL teñen restricións de  </w:t>
      </w:r>
      <w:r w:rsidRPr="00C9429F">
        <w:rPr>
          <w:rStyle w:val="hps"/>
        </w:rPr>
        <w:t>copyright</w:t>
      </w:r>
      <w:r w:rsidRPr="00C9429F">
        <w:t xml:space="preserve">. Pódense atopar á venda na  </w:t>
      </w:r>
      <w:r w:rsidRPr="00C9429F">
        <w:rPr>
          <w:rStyle w:val="hps"/>
        </w:rPr>
        <w:t>páxina web</w:t>
      </w:r>
      <w:r w:rsidRPr="00C9429F">
        <w:t xml:space="preserve"> </w:t>
      </w:r>
      <w:r w:rsidRPr="00C9429F">
        <w:rPr>
          <w:rStyle w:val="hps"/>
        </w:rPr>
        <w:t xml:space="preserve">de </w:t>
      </w:r>
      <w:hyperlink r:id="rId1" w:history="1">
        <w:r w:rsidRPr="00C9429F">
          <w:rPr>
            <w:rStyle w:val="Hipervnculo"/>
          </w:rPr>
          <w:t>ANSI</w:t>
        </w:r>
      </w:hyperlink>
      <w:r w:rsidRPr="00C9429F">
        <w:t xml:space="preserve">, </w:t>
      </w:r>
      <w:r w:rsidRPr="00C9429F">
        <w:rPr>
          <w:rStyle w:val="hps"/>
        </w:rPr>
        <w:t>seleccionando 'Access Standards', e en 'Standards Store' buscar (</w:t>
      </w:r>
      <w:r w:rsidRPr="00584364">
        <w:rPr>
          <w:rStyle w:val="hps"/>
          <w:i/>
        </w:rPr>
        <w:t>search</w:t>
      </w:r>
      <w:r w:rsidRPr="00C9429F">
        <w:rPr>
          <w:rStyle w:val="hps"/>
        </w:rPr>
        <w:t xml:space="preserve">): "SQL Language." </w:t>
      </w:r>
    </w:p>
  </w:footnote>
  <w:footnote w:id="3">
    <w:p w:rsidR="00761305" w:rsidRPr="005D5F5F" w:rsidRDefault="00761305" w:rsidP="006511C4">
      <w:pPr>
        <w:pStyle w:val="Textonotapie"/>
      </w:pPr>
      <w:r>
        <w:rPr>
          <w:rStyle w:val="Refdenotaalpie"/>
        </w:rPr>
        <w:footnoteRef/>
      </w:r>
      <w:r>
        <w:t xml:space="preserve"> Sección </w:t>
      </w:r>
      <w:r w:rsidRPr="00145694">
        <w:rPr>
          <w:bCs/>
          <w:i/>
        </w:rPr>
        <w:t>8.4.2 Optimizing MySQL Data Types</w:t>
      </w:r>
      <w:r w:rsidRPr="00145694">
        <w:rPr>
          <w:bCs/>
        </w:rPr>
        <w:t xml:space="preserve"> </w:t>
      </w:r>
      <w:r>
        <w:t>do manual de referencia MySQL 5.6.</w:t>
      </w:r>
    </w:p>
    <w:p w:rsidR="00761305" w:rsidRPr="006511C4" w:rsidRDefault="00761305">
      <w:pPr>
        <w:pStyle w:val="Textonotapie"/>
      </w:pPr>
    </w:p>
  </w:footnote>
  <w:footnote w:id="4">
    <w:p w:rsidR="00761305" w:rsidRPr="00ED277D" w:rsidRDefault="00761305">
      <w:pPr>
        <w:pStyle w:val="Textonotapie"/>
      </w:pPr>
      <w:r w:rsidRPr="0086589F">
        <w:rPr>
          <w:rStyle w:val="Refdenotaalpie"/>
        </w:rPr>
        <w:footnoteRef/>
      </w:r>
      <w:r>
        <w:t xml:space="preserve"> </w:t>
      </w:r>
      <w:hyperlink r:id="rId2" w:history="1">
        <w:r w:rsidRPr="009D1EE9">
          <w:rPr>
            <w:rStyle w:val="Hipervnculo"/>
          </w:rPr>
          <w:t>http://cambrico.net/mysql/duplicar-o-clonar-tablas-en-mysql</w:t>
        </w:r>
      </w:hyperlink>
    </w:p>
  </w:footnote>
  <w:footnote w:id="5">
    <w:p w:rsidR="00761305" w:rsidRPr="00ED277D" w:rsidRDefault="00761305">
      <w:pPr>
        <w:pStyle w:val="Textonotapie"/>
      </w:pPr>
      <w:r w:rsidRPr="0086589F">
        <w:rPr>
          <w:rStyle w:val="Refdenotaalpie"/>
        </w:rPr>
        <w:footnoteRef/>
      </w:r>
      <w:r>
        <w:t xml:space="preserve"> </w:t>
      </w:r>
      <w:hyperlink r:id="rId3" w:history="1">
        <w:r w:rsidRPr="00B70FC0">
          <w:rPr>
            <w:rStyle w:val="Hipervnculo"/>
          </w:rPr>
          <w:t>https://es.wikipedia.org/wiki/ISAM</w:t>
        </w:r>
      </w:hyperlink>
    </w:p>
  </w:footnote>
  <w:footnote w:id="6">
    <w:p w:rsidR="00761305" w:rsidRPr="007958A2" w:rsidRDefault="00761305" w:rsidP="007958A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rStyle w:val="st"/>
        </w:rPr>
        <w:t>Atomicity Consistency Isolation Durability.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305" w:rsidRDefault="0076130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9B23B51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3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1"/>
  </w:num>
  <w:num w:numId="6">
    <w:abstractNumId w:val="70"/>
  </w:num>
  <w:num w:numId="7">
    <w:abstractNumId w:val="66"/>
  </w:num>
  <w:num w:numId="8">
    <w:abstractNumId w:val="68"/>
  </w:num>
  <w:num w:numId="9">
    <w:abstractNumId w:val="72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3"/>
  </w:num>
  <w:num w:numId="15">
    <w:abstractNumId w:val="65"/>
  </w:num>
  <w:num w:numId="16">
    <w:abstractNumId w:val="64"/>
  </w:num>
  <w:num w:numId="17">
    <w:abstractNumId w:val="59"/>
  </w:num>
  <w:num w:numId="18">
    <w:abstractNumId w:val="60"/>
  </w:num>
  <w:num w:numId="19">
    <w:abstractNumId w:val="3"/>
  </w:num>
  <w:num w:numId="20">
    <w:abstractNumId w:val="61"/>
  </w:num>
  <w:num w:numId="21">
    <w:abstractNumId w:val="6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0B4D"/>
    <w:rsid w:val="00000E4C"/>
    <w:rsid w:val="0000306C"/>
    <w:rsid w:val="0000328F"/>
    <w:rsid w:val="00003BC7"/>
    <w:rsid w:val="00011030"/>
    <w:rsid w:val="0001116C"/>
    <w:rsid w:val="00012DC9"/>
    <w:rsid w:val="000134FB"/>
    <w:rsid w:val="00013734"/>
    <w:rsid w:val="00014AC5"/>
    <w:rsid w:val="00021490"/>
    <w:rsid w:val="000224DB"/>
    <w:rsid w:val="0002446C"/>
    <w:rsid w:val="00024D5C"/>
    <w:rsid w:val="000256CD"/>
    <w:rsid w:val="00025820"/>
    <w:rsid w:val="00025A8B"/>
    <w:rsid w:val="00025BB6"/>
    <w:rsid w:val="00026276"/>
    <w:rsid w:val="0002798B"/>
    <w:rsid w:val="00027E58"/>
    <w:rsid w:val="00030CBD"/>
    <w:rsid w:val="000339B7"/>
    <w:rsid w:val="0003739F"/>
    <w:rsid w:val="000407DD"/>
    <w:rsid w:val="00042006"/>
    <w:rsid w:val="00042044"/>
    <w:rsid w:val="00044505"/>
    <w:rsid w:val="00045F6D"/>
    <w:rsid w:val="00046596"/>
    <w:rsid w:val="00046F95"/>
    <w:rsid w:val="0005083F"/>
    <w:rsid w:val="00053DC4"/>
    <w:rsid w:val="00054723"/>
    <w:rsid w:val="000549B8"/>
    <w:rsid w:val="000562A9"/>
    <w:rsid w:val="00060144"/>
    <w:rsid w:val="00060D14"/>
    <w:rsid w:val="00063FD8"/>
    <w:rsid w:val="0006695A"/>
    <w:rsid w:val="00066F75"/>
    <w:rsid w:val="000723E9"/>
    <w:rsid w:val="000725BB"/>
    <w:rsid w:val="00075884"/>
    <w:rsid w:val="00080CE6"/>
    <w:rsid w:val="00081D53"/>
    <w:rsid w:val="00086145"/>
    <w:rsid w:val="0008682B"/>
    <w:rsid w:val="00086CC6"/>
    <w:rsid w:val="0009087E"/>
    <w:rsid w:val="00094650"/>
    <w:rsid w:val="00095DFA"/>
    <w:rsid w:val="00096785"/>
    <w:rsid w:val="0009733C"/>
    <w:rsid w:val="000977ED"/>
    <w:rsid w:val="00097B71"/>
    <w:rsid w:val="000A0608"/>
    <w:rsid w:val="000A0623"/>
    <w:rsid w:val="000A0DC9"/>
    <w:rsid w:val="000A183B"/>
    <w:rsid w:val="000A1879"/>
    <w:rsid w:val="000A1993"/>
    <w:rsid w:val="000A1C13"/>
    <w:rsid w:val="000A3392"/>
    <w:rsid w:val="000A443E"/>
    <w:rsid w:val="000A4521"/>
    <w:rsid w:val="000A4731"/>
    <w:rsid w:val="000A5B1D"/>
    <w:rsid w:val="000A639F"/>
    <w:rsid w:val="000B1ACC"/>
    <w:rsid w:val="000B226B"/>
    <w:rsid w:val="000B3152"/>
    <w:rsid w:val="000B33F5"/>
    <w:rsid w:val="000B498F"/>
    <w:rsid w:val="000B78D0"/>
    <w:rsid w:val="000C072C"/>
    <w:rsid w:val="000C0CA2"/>
    <w:rsid w:val="000C1331"/>
    <w:rsid w:val="000C1520"/>
    <w:rsid w:val="000C2EDB"/>
    <w:rsid w:val="000C7D84"/>
    <w:rsid w:val="000C7EB5"/>
    <w:rsid w:val="000D060A"/>
    <w:rsid w:val="000D16A2"/>
    <w:rsid w:val="000D2ADA"/>
    <w:rsid w:val="000D3BC3"/>
    <w:rsid w:val="000D5EF9"/>
    <w:rsid w:val="000D6B6C"/>
    <w:rsid w:val="000E0417"/>
    <w:rsid w:val="000E0EC9"/>
    <w:rsid w:val="000E34A6"/>
    <w:rsid w:val="000E3D8A"/>
    <w:rsid w:val="000E44AF"/>
    <w:rsid w:val="000E476C"/>
    <w:rsid w:val="000E5D40"/>
    <w:rsid w:val="000E67A5"/>
    <w:rsid w:val="000E68A2"/>
    <w:rsid w:val="000E7046"/>
    <w:rsid w:val="000F0A59"/>
    <w:rsid w:val="000F0C03"/>
    <w:rsid w:val="000F2E84"/>
    <w:rsid w:val="000F36C8"/>
    <w:rsid w:val="000F3BA8"/>
    <w:rsid w:val="000F3DCA"/>
    <w:rsid w:val="000F4594"/>
    <w:rsid w:val="000F4AC9"/>
    <w:rsid w:val="000F6250"/>
    <w:rsid w:val="000F6F43"/>
    <w:rsid w:val="000F744B"/>
    <w:rsid w:val="00103B6A"/>
    <w:rsid w:val="001053E0"/>
    <w:rsid w:val="0011071E"/>
    <w:rsid w:val="0011077D"/>
    <w:rsid w:val="00111749"/>
    <w:rsid w:val="0011295B"/>
    <w:rsid w:val="00116C6F"/>
    <w:rsid w:val="00117DE3"/>
    <w:rsid w:val="00120CFE"/>
    <w:rsid w:val="0012111A"/>
    <w:rsid w:val="00126DEB"/>
    <w:rsid w:val="00126E40"/>
    <w:rsid w:val="001271CB"/>
    <w:rsid w:val="00127EAB"/>
    <w:rsid w:val="00133DAF"/>
    <w:rsid w:val="0013540B"/>
    <w:rsid w:val="001369C5"/>
    <w:rsid w:val="001409BA"/>
    <w:rsid w:val="00140DCF"/>
    <w:rsid w:val="00142B2D"/>
    <w:rsid w:val="0014374F"/>
    <w:rsid w:val="00145694"/>
    <w:rsid w:val="00145695"/>
    <w:rsid w:val="001468DF"/>
    <w:rsid w:val="00150548"/>
    <w:rsid w:val="00150618"/>
    <w:rsid w:val="00150B85"/>
    <w:rsid w:val="00150CC2"/>
    <w:rsid w:val="00150CF3"/>
    <w:rsid w:val="001513F4"/>
    <w:rsid w:val="00152603"/>
    <w:rsid w:val="0015466A"/>
    <w:rsid w:val="0015675F"/>
    <w:rsid w:val="00160826"/>
    <w:rsid w:val="00160AAD"/>
    <w:rsid w:val="00162B0E"/>
    <w:rsid w:val="00162F3A"/>
    <w:rsid w:val="00163CDA"/>
    <w:rsid w:val="00164A76"/>
    <w:rsid w:val="0016543A"/>
    <w:rsid w:val="00165A88"/>
    <w:rsid w:val="00166FC3"/>
    <w:rsid w:val="0016769F"/>
    <w:rsid w:val="0017072E"/>
    <w:rsid w:val="00170FB1"/>
    <w:rsid w:val="00171091"/>
    <w:rsid w:val="00173293"/>
    <w:rsid w:val="0017410C"/>
    <w:rsid w:val="0017626E"/>
    <w:rsid w:val="00176D10"/>
    <w:rsid w:val="001773F1"/>
    <w:rsid w:val="00180754"/>
    <w:rsid w:val="00181E99"/>
    <w:rsid w:val="00184B45"/>
    <w:rsid w:val="001853CD"/>
    <w:rsid w:val="00190678"/>
    <w:rsid w:val="001941DE"/>
    <w:rsid w:val="00195C13"/>
    <w:rsid w:val="00195F62"/>
    <w:rsid w:val="0019604E"/>
    <w:rsid w:val="001966D3"/>
    <w:rsid w:val="00196A4B"/>
    <w:rsid w:val="00196F8C"/>
    <w:rsid w:val="001A10EA"/>
    <w:rsid w:val="001A13AA"/>
    <w:rsid w:val="001A20AE"/>
    <w:rsid w:val="001A4489"/>
    <w:rsid w:val="001A5A47"/>
    <w:rsid w:val="001A6F41"/>
    <w:rsid w:val="001A7278"/>
    <w:rsid w:val="001B21EF"/>
    <w:rsid w:val="001B2405"/>
    <w:rsid w:val="001B323A"/>
    <w:rsid w:val="001B690D"/>
    <w:rsid w:val="001B6A1F"/>
    <w:rsid w:val="001B7656"/>
    <w:rsid w:val="001C1290"/>
    <w:rsid w:val="001C1F99"/>
    <w:rsid w:val="001C3618"/>
    <w:rsid w:val="001C5991"/>
    <w:rsid w:val="001D077A"/>
    <w:rsid w:val="001D335D"/>
    <w:rsid w:val="001D4FF6"/>
    <w:rsid w:val="001D74EF"/>
    <w:rsid w:val="001E31C6"/>
    <w:rsid w:val="001E52B3"/>
    <w:rsid w:val="001E6861"/>
    <w:rsid w:val="001F1CD7"/>
    <w:rsid w:val="001F2385"/>
    <w:rsid w:val="001F3600"/>
    <w:rsid w:val="001F450D"/>
    <w:rsid w:val="001F502C"/>
    <w:rsid w:val="001F6204"/>
    <w:rsid w:val="001F6363"/>
    <w:rsid w:val="00202008"/>
    <w:rsid w:val="0020256B"/>
    <w:rsid w:val="00202FF7"/>
    <w:rsid w:val="0020332C"/>
    <w:rsid w:val="00204586"/>
    <w:rsid w:val="00206736"/>
    <w:rsid w:val="00206D2C"/>
    <w:rsid w:val="00206D2F"/>
    <w:rsid w:val="002112F7"/>
    <w:rsid w:val="00211699"/>
    <w:rsid w:val="00211A7C"/>
    <w:rsid w:val="00212441"/>
    <w:rsid w:val="00212958"/>
    <w:rsid w:val="00213009"/>
    <w:rsid w:val="0021305B"/>
    <w:rsid w:val="002143AC"/>
    <w:rsid w:val="00214B41"/>
    <w:rsid w:val="00214F98"/>
    <w:rsid w:val="002163BF"/>
    <w:rsid w:val="00220365"/>
    <w:rsid w:val="002204B6"/>
    <w:rsid w:val="00220CC9"/>
    <w:rsid w:val="00221361"/>
    <w:rsid w:val="00222CA2"/>
    <w:rsid w:val="002240F2"/>
    <w:rsid w:val="00224643"/>
    <w:rsid w:val="00225443"/>
    <w:rsid w:val="00225630"/>
    <w:rsid w:val="0023021E"/>
    <w:rsid w:val="00230B0E"/>
    <w:rsid w:val="0023186C"/>
    <w:rsid w:val="0023191D"/>
    <w:rsid w:val="0023365E"/>
    <w:rsid w:val="00234780"/>
    <w:rsid w:val="00234E9B"/>
    <w:rsid w:val="00235853"/>
    <w:rsid w:val="0023587B"/>
    <w:rsid w:val="0023677D"/>
    <w:rsid w:val="00236AA5"/>
    <w:rsid w:val="00237025"/>
    <w:rsid w:val="002371FD"/>
    <w:rsid w:val="00237445"/>
    <w:rsid w:val="002378F8"/>
    <w:rsid w:val="00240BF3"/>
    <w:rsid w:val="00241B1F"/>
    <w:rsid w:val="00241E70"/>
    <w:rsid w:val="00241E7A"/>
    <w:rsid w:val="00241ED9"/>
    <w:rsid w:val="00243341"/>
    <w:rsid w:val="00244B46"/>
    <w:rsid w:val="00244BE0"/>
    <w:rsid w:val="00245F8F"/>
    <w:rsid w:val="00250C8D"/>
    <w:rsid w:val="0025262C"/>
    <w:rsid w:val="0025453E"/>
    <w:rsid w:val="00254DDE"/>
    <w:rsid w:val="002565E9"/>
    <w:rsid w:val="00260699"/>
    <w:rsid w:val="002614D5"/>
    <w:rsid w:val="00261950"/>
    <w:rsid w:val="002623FC"/>
    <w:rsid w:val="0026350F"/>
    <w:rsid w:val="00265248"/>
    <w:rsid w:val="0026593F"/>
    <w:rsid w:val="00270B87"/>
    <w:rsid w:val="002717A2"/>
    <w:rsid w:val="002740C6"/>
    <w:rsid w:val="00274F63"/>
    <w:rsid w:val="0027543B"/>
    <w:rsid w:val="00275BEE"/>
    <w:rsid w:val="0027615B"/>
    <w:rsid w:val="002764F1"/>
    <w:rsid w:val="002765E4"/>
    <w:rsid w:val="00276A76"/>
    <w:rsid w:val="0027774F"/>
    <w:rsid w:val="002806BF"/>
    <w:rsid w:val="00280938"/>
    <w:rsid w:val="00280A4C"/>
    <w:rsid w:val="00281DB4"/>
    <w:rsid w:val="002825E6"/>
    <w:rsid w:val="002826C2"/>
    <w:rsid w:val="0028332D"/>
    <w:rsid w:val="00283DA2"/>
    <w:rsid w:val="00285534"/>
    <w:rsid w:val="0028780A"/>
    <w:rsid w:val="002903B3"/>
    <w:rsid w:val="0029112B"/>
    <w:rsid w:val="00293431"/>
    <w:rsid w:val="00294924"/>
    <w:rsid w:val="00294F40"/>
    <w:rsid w:val="0029587C"/>
    <w:rsid w:val="0029608C"/>
    <w:rsid w:val="002974EF"/>
    <w:rsid w:val="002A0061"/>
    <w:rsid w:val="002A008A"/>
    <w:rsid w:val="002A0269"/>
    <w:rsid w:val="002A1B9E"/>
    <w:rsid w:val="002A26C3"/>
    <w:rsid w:val="002A273B"/>
    <w:rsid w:val="002A470D"/>
    <w:rsid w:val="002A4D0E"/>
    <w:rsid w:val="002A6070"/>
    <w:rsid w:val="002B03F6"/>
    <w:rsid w:val="002B0BA0"/>
    <w:rsid w:val="002B18D3"/>
    <w:rsid w:val="002B2E29"/>
    <w:rsid w:val="002B2FE8"/>
    <w:rsid w:val="002B3048"/>
    <w:rsid w:val="002B372D"/>
    <w:rsid w:val="002B4724"/>
    <w:rsid w:val="002B5091"/>
    <w:rsid w:val="002B5D8B"/>
    <w:rsid w:val="002B76E8"/>
    <w:rsid w:val="002C0932"/>
    <w:rsid w:val="002C3038"/>
    <w:rsid w:val="002C4196"/>
    <w:rsid w:val="002C58DF"/>
    <w:rsid w:val="002C6526"/>
    <w:rsid w:val="002C737C"/>
    <w:rsid w:val="002D7510"/>
    <w:rsid w:val="002D7629"/>
    <w:rsid w:val="002D7FE9"/>
    <w:rsid w:val="002E0DD3"/>
    <w:rsid w:val="002E1DCA"/>
    <w:rsid w:val="002E39C9"/>
    <w:rsid w:val="002E3AAB"/>
    <w:rsid w:val="002E4310"/>
    <w:rsid w:val="002E73AA"/>
    <w:rsid w:val="002F0329"/>
    <w:rsid w:val="002F0C17"/>
    <w:rsid w:val="002F1D1E"/>
    <w:rsid w:val="002F2D99"/>
    <w:rsid w:val="002F3827"/>
    <w:rsid w:val="002F4E40"/>
    <w:rsid w:val="002F61B1"/>
    <w:rsid w:val="002F6994"/>
    <w:rsid w:val="002F7E5E"/>
    <w:rsid w:val="003000F6"/>
    <w:rsid w:val="003014EA"/>
    <w:rsid w:val="00303AF4"/>
    <w:rsid w:val="00303D5F"/>
    <w:rsid w:val="00304634"/>
    <w:rsid w:val="00304CD2"/>
    <w:rsid w:val="00304E48"/>
    <w:rsid w:val="00306CE1"/>
    <w:rsid w:val="00310DA9"/>
    <w:rsid w:val="003142B2"/>
    <w:rsid w:val="0031488F"/>
    <w:rsid w:val="0031551C"/>
    <w:rsid w:val="00317BB9"/>
    <w:rsid w:val="003204E9"/>
    <w:rsid w:val="00320776"/>
    <w:rsid w:val="003232FC"/>
    <w:rsid w:val="003265BC"/>
    <w:rsid w:val="00326A7B"/>
    <w:rsid w:val="00330577"/>
    <w:rsid w:val="00330744"/>
    <w:rsid w:val="0033081E"/>
    <w:rsid w:val="00330DCA"/>
    <w:rsid w:val="003332A7"/>
    <w:rsid w:val="00333FB4"/>
    <w:rsid w:val="00335F4C"/>
    <w:rsid w:val="003379E6"/>
    <w:rsid w:val="00340AE6"/>
    <w:rsid w:val="0034180F"/>
    <w:rsid w:val="00341F34"/>
    <w:rsid w:val="003420DD"/>
    <w:rsid w:val="00342B58"/>
    <w:rsid w:val="00343F5E"/>
    <w:rsid w:val="003446EA"/>
    <w:rsid w:val="00350295"/>
    <w:rsid w:val="003505CB"/>
    <w:rsid w:val="00350F1E"/>
    <w:rsid w:val="00351C6A"/>
    <w:rsid w:val="003534FC"/>
    <w:rsid w:val="00353743"/>
    <w:rsid w:val="00353791"/>
    <w:rsid w:val="003540F4"/>
    <w:rsid w:val="00356E7F"/>
    <w:rsid w:val="00361499"/>
    <w:rsid w:val="00362054"/>
    <w:rsid w:val="00362235"/>
    <w:rsid w:val="00362757"/>
    <w:rsid w:val="00362947"/>
    <w:rsid w:val="0036566B"/>
    <w:rsid w:val="00367047"/>
    <w:rsid w:val="00372FA8"/>
    <w:rsid w:val="00373A3B"/>
    <w:rsid w:val="003774DA"/>
    <w:rsid w:val="0038049B"/>
    <w:rsid w:val="00380C69"/>
    <w:rsid w:val="00381C41"/>
    <w:rsid w:val="00381E5A"/>
    <w:rsid w:val="003838C4"/>
    <w:rsid w:val="00385102"/>
    <w:rsid w:val="0038754B"/>
    <w:rsid w:val="003915CA"/>
    <w:rsid w:val="00391AC3"/>
    <w:rsid w:val="00395265"/>
    <w:rsid w:val="00395B87"/>
    <w:rsid w:val="00395C5D"/>
    <w:rsid w:val="003A1CAA"/>
    <w:rsid w:val="003A257D"/>
    <w:rsid w:val="003A3B31"/>
    <w:rsid w:val="003A472C"/>
    <w:rsid w:val="003A57BD"/>
    <w:rsid w:val="003A6A52"/>
    <w:rsid w:val="003A731E"/>
    <w:rsid w:val="003A7F71"/>
    <w:rsid w:val="003B0A00"/>
    <w:rsid w:val="003B15DC"/>
    <w:rsid w:val="003B2B4D"/>
    <w:rsid w:val="003B5821"/>
    <w:rsid w:val="003B79B9"/>
    <w:rsid w:val="003C1AF7"/>
    <w:rsid w:val="003C1DAB"/>
    <w:rsid w:val="003C2E07"/>
    <w:rsid w:val="003C325B"/>
    <w:rsid w:val="003C34A0"/>
    <w:rsid w:val="003C3500"/>
    <w:rsid w:val="003C3FD9"/>
    <w:rsid w:val="003C6952"/>
    <w:rsid w:val="003C7098"/>
    <w:rsid w:val="003D5D9E"/>
    <w:rsid w:val="003E2F2A"/>
    <w:rsid w:val="003E37A0"/>
    <w:rsid w:val="003E41E1"/>
    <w:rsid w:val="003E493E"/>
    <w:rsid w:val="003E5596"/>
    <w:rsid w:val="003E5613"/>
    <w:rsid w:val="003E56C4"/>
    <w:rsid w:val="003E5B4A"/>
    <w:rsid w:val="003E7627"/>
    <w:rsid w:val="003F08FA"/>
    <w:rsid w:val="003F0FA5"/>
    <w:rsid w:val="003F314A"/>
    <w:rsid w:val="003F3599"/>
    <w:rsid w:val="003F4D16"/>
    <w:rsid w:val="003F61EA"/>
    <w:rsid w:val="003F64F9"/>
    <w:rsid w:val="00400091"/>
    <w:rsid w:val="0040247D"/>
    <w:rsid w:val="00402DCB"/>
    <w:rsid w:val="004032B3"/>
    <w:rsid w:val="004037E4"/>
    <w:rsid w:val="00403F17"/>
    <w:rsid w:val="00404431"/>
    <w:rsid w:val="00404986"/>
    <w:rsid w:val="00404B0D"/>
    <w:rsid w:val="0040630E"/>
    <w:rsid w:val="0041143F"/>
    <w:rsid w:val="00415987"/>
    <w:rsid w:val="004168FC"/>
    <w:rsid w:val="00416DCA"/>
    <w:rsid w:val="0041727A"/>
    <w:rsid w:val="00420498"/>
    <w:rsid w:val="00421D82"/>
    <w:rsid w:val="00422479"/>
    <w:rsid w:val="004226D2"/>
    <w:rsid w:val="00422A90"/>
    <w:rsid w:val="0042434A"/>
    <w:rsid w:val="00425106"/>
    <w:rsid w:val="004251F1"/>
    <w:rsid w:val="004262B9"/>
    <w:rsid w:val="00426F73"/>
    <w:rsid w:val="00431F60"/>
    <w:rsid w:val="00432D75"/>
    <w:rsid w:val="0043302F"/>
    <w:rsid w:val="00434904"/>
    <w:rsid w:val="00435020"/>
    <w:rsid w:val="00440BB5"/>
    <w:rsid w:val="0044262C"/>
    <w:rsid w:val="00445D85"/>
    <w:rsid w:val="00447CCA"/>
    <w:rsid w:val="00450B55"/>
    <w:rsid w:val="004521BA"/>
    <w:rsid w:val="0045283B"/>
    <w:rsid w:val="00452AD4"/>
    <w:rsid w:val="0045398C"/>
    <w:rsid w:val="00454683"/>
    <w:rsid w:val="00454A21"/>
    <w:rsid w:val="00454EE1"/>
    <w:rsid w:val="00455B5C"/>
    <w:rsid w:val="0045776A"/>
    <w:rsid w:val="00460DEE"/>
    <w:rsid w:val="00460F41"/>
    <w:rsid w:val="0046376C"/>
    <w:rsid w:val="0046408F"/>
    <w:rsid w:val="00465019"/>
    <w:rsid w:val="004667E2"/>
    <w:rsid w:val="00466C36"/>
    <w:rsid w:val="00467953"/>
    <w:rsid w:val="004700FC"/>
    <w:rsid w:val="00471DF5"/>
    <w:rsid w:val="00473B95"/>
    <w:rsid w:val="004746A7"/>
    <w:rsid w:val="00474B8E"/>
    <w:rsid w:val="00474C08"/>
    <w:rsid w:val="004751A6"/>
    <w:rsid w:val="00476505"/>
    <w:rsid w:val="00476B05"/>
    <w:rsid w:val="00476F44"/>
    <w:rsid w:val="00477529"/>
    <w:rsid w:val="00480BA0"/>
    <w:rsid w:val="004810A9"/>
    <w:rsid w:val="0048138D"/>
    <w:rsid w:val="00481704"/>
    <w:rsid w:val="00482586"/>
    <w:rsid w:val="0048454B"/>
    <w:rsid w:val="00485464"/>
    <w:rsid w:val="00485823"/>
    <w:rsid w:val="0048589A"/>
    <w:rsid w:val="00485AC8"/>
    <w:rsid w:val="00485B62"/>
    <w:rsid w:val="00486780"/>
    <w:rsid w:val="00491A73"/>
    <w:rsid w:val="00492D61"/>
    <w:rsid w:val="00493109"/>
    <w:rsid w:val="00493F7A"/>
    <w:rsid w:val="004946A5"/>
    <w:rsid w:val="004969B1"/>
    <w:rsid w:val="004970AE"/>
    <w:rsid w:val="004A0005"/>
    <w:rsid w:val="004A05EC"/>
    <w:rsid w:val="004A1610"/>
    <w:rsid w:val="004A2A26"/>
    <w:rsid w:val="004A2D8E"/>
    <w:rsid w:val="004A3A02"/>
    <w:rsid w:val="004A41F9"/>
    <w:rsid w:val="004A4B4F"/>
    <w:rsid w:val="004A5AA2"/>
    <w:rsid w:val="004A6C2C"/>
    <w:rsid w:val="004B0A55"/>
    <w:rsid w:val="004B2779"/>
    <w:rsid w:val="004B2EC8"/>
    <w:rsid w:val="004B3A7B"/>
    <w:rsid w:val="004B42A3"/>
    <w:rsid w:val="004B67B2"/>
    <w:rsid w:val="004B6878"/>
    <w:rsid w:val="004C0FE5"/>
    <w:rsid w:val="004C174A"/>
    <w:rsid w:val="004C25A7"/>
    <w:rsid w:val="004C47E7"/>
    <w:rsid w:val="004C49FF"/>
    <w:rsid w:val="004C4F04"/>
    <w:rsid w:val="004C7657"/>
    <w:rsid w:val="004C7DDD"/>
    <w:rsid w:val="004D269A"/>
    <w:rsid w:val="004D2E13"/>
    <w:rsid w:val="004D3591"/>
    <w:rsid w:val="004D4816"/>
    <w:rsid w:val="004D4BD6"/>
    <w:rsid w:val="004D625A"/>
    <w:rsid w:val="004D78DD"/>
    <w:rsid w:val="004E0845"/>
    <w:rsid w:val="004E0EB0"/>
    <w:rsid w:val="004E239F"/>
    <w:rsid w:val="004E2786"/>
    <w:rsid w:val="004E2B14"/>
    <w:rsid w:val="004E64E4"/>
    <w:rsid w:val="004E748C"/>
    <w:rsid w:val="004E787C"/>
    <w:rsid w:val="004F1210"/>
    <w:rsid w:val="004F228D"/>
    <w:rsid w:val="004F41E4"/>
    <w:rsid w:val="004F4449"/>
    <w:rsid w:val="004F489A"/>
    <w:rsid w:val="00500686"/>
    <w:rsid w:val="00502545"/>
    <w:rsid w:val="00504E29"/>
    <w:rsid w:val="0050645E"/>
    <w:rsid w:val="00507FF7"/>
    <w:rsid w:val="0051103A"/>
    <w:rsid w:val="00511F32"/>
    <w:rsid w:val="00514E91"/>
    <w:rsid w:val="00515E9B"/>
    <w:rsid w:val="005167F9"/>
    <w:rsid w:val="00520D4B"/>
    <w:rsid w:val="00522568"/>
    <w:rsid w:val="00522589"/>
    <w:rsid w:val="005230ED"/>
    <w:rsid w:val="00523A39"/>
    <w:rsid w:val="005245C7"/>
    <w:rsid w:val="00524FA3"/>
    <w:rsid w:val="00525663"/>
    <w:rsid w:val="005262D9"/>
    <w:rsid w:val="005274E7"/>
    <w:rsid w:val="0053066D"/>
    <w:rsid w:val="0053133D"/>
    <w:rsid w:val="00531BCF"/>
    <w:rsid w:val="0053269B"/>
    <w:rsid w:val="00533BC4"/>
    <w:rsid w:val="00534FA2"/>
    <w:rsid w:val="005360BF"/>
    <w:rsid w:val="00536A44"/>
    <w:rsid w:val="00537DA2"/>
    <w:rsid w:val="00537E37"/>
    <w:rsid w:val="00540556"/>
    <w:rsid w:val="005408A6"/>
    <w:rsid w:val="00540FD1"/>
    <w:rsid w:val="00542379"/>
    <w:rsid w:val="00542630"/>
    <w:rsid w:val="005433A9"/>
    <w:rsid w:val="00543E1A"/>
    <w:rsid w:val="00547098"/>
    <w:rsid w:val="00547F23"/>
    <w:rsid w:val="00552E15"/>
    <w:rsid w:val="005532D5"/>
    <w:rsid w:val="005546E8"/>
    <w:rsid w:val="0055524E"/>
    <w:rsid w:val="005578EC"/>
    <w:rsid w:val="00557A22"/>
    <w:rsid w:val="005628FB"/>
    <w:rsid w:val="005636E0"/>
    <w:rsid w:val="00570181"/>
    <w:rsid w:val="005704F6"/>
    <w:rsid w:val="005771AE"/>
    <w:rsid w:val="00581B79"/>
    <w:rsid w:val="005821B3"/>
    <w:rsid w:val="00584364"/>
    <w:rsid w:val="005852FC"/>
    <w:rsid w:val="0058550C"/>
    <w:rsid w:val="00585E46"/>
    <w:rsid w:val="00586135"/>
    <w:rsid w:val="0058635C"/>
    <w:rsid w:val="00586705"/>
    <w:rsid w:val="0058738E"/>
    <w:rsid w:val="00587777"/>
    <w:rsid w:val="0059184E"/>
    <w:rsid w:val="00591CC3"/>
    <w:rsid w:val="005921AD"/>
    <w:rsid w:val="00592ACD"/>
    <w:rsid w:val="00592B10"/>
    <w:rsid w:val="005931EE"/>
    <w:rsid w:val="005931F7"/>
    <w:rsid w:val="005948B2"/>
    <w:rsid w:val="005957A2"/>
    <w:rsid w:val="0059641F"/>
    <w:rsid w:val="00596C88"/>
    <w:rsid w:val="005972CC"/>
    <w:rsid w:val="00597AAA"/>
    <w:rsid w:val="00597F93"/>
    <w:rsid w:val="005A36E8"/>
    <w:rsid w:val="005A3839"/>
    <w:rsid w:val="005A5DA0"/>
    <w:rsid w:val="005A6E09"/>
    <w:rsid w:val="005B1F93"/>
    <w:rsid w:val="005B2DFA"/>
    <w:rsid w:val="005B3EEE"/>
    <w:rsid w:val="005B4495"/>
    <w:rsid w:val="005B4942"/>
    <w:rsid w:val="005B6628"/>
    <w:rsid w:val="005C22AA"/>
    <w:rsid w:val="005C31D2"/>
    <w:rsid w:val="005C333D"/>
    <w:rsid w:val="005C43C5"/>
    <w:rsid w:val="005C484B"/>
    <w:rsid w:val="005C4892"/>
    <w:rsid w:val="005C56B0"/>
    <w:rsid w:val="005C6DFE"/>
    <w:rsid w:val="005C6FD0"/>
    <w:rsid w:val="005C7BFA"/>
    <w:rsid w:val="005D09D7"/>
    <w:rsid w:val="005D0DAB"/>
    <w:rsid w:val="005D1114"/>
    <w:rsid w:val="005D234E"/>
    <w:rsid w:val="005D5221"/>
    <w:rsid w:val="005D5F5F"/>
    <w:rsid w:val="005D6146"/>
    <w:rsid w:val="005D6174"/>
    <w:rsid w:val="005D7528"/>
    <w:rsid w:val="005D7BEA"/>
    <w:rsid w:val="005E01CC"/>
    <w:rsid w:val="005E0AD2"/>
    <w:rsid w:val="005E1C1F"/>
    <w:rsid w:val="005E242B"/>
    <w:rsid w:val="005E2657"/>
    <w:rsid w:val="005E35E1"/>
    <w:rsid w:val="005E60D3"/>
    <w:rsid w:val="005E6C5A"/>
    <w:rsid w:val="005E7451"/>
    <w:rsid w:val="005F110F"/>
    <w:rsid w:val="005F4718"/>
    <w:rsid w:val="005F491B"/>
    <w:rsid w:val="005F594E"/>
    <w:rsid w:val="005F5A57"/>
    <w:rsid w:val="005F5B18"/>
    <w:rsid w:val="005F7802"/>
    <w:rsid w:val="00600609"/>
    <w:rsid w:val="00600B69"/>
    <w:rsid w:val="00603321"/>
    <w:rsid w:val="0060332E"/>
    <w:rsid w:val="00604882"/>
    <w:rsid w:val="00606BBE"/>
    <w:rsid w:val="00606C18"/>
    <w:rsid w:val="0060717E"/>
    <w:rsid w:val="00607BCE"/>
    <w:rsid w:val="00610507"/>
    <w:rsid w:val="0061159C"/>
    <w:rsid w:val="00611AE2"/>
    <w:rsid w:val="00611CB3"/>
    <w:rsid w:val="006157AD"/>
    <w:rsid w:val="00615F65"/>
    <w:rsid w:val="006160B2"/>
    <w:rsid w:val="00616F07"/>
    <w:rsid w:val="00620730"/>
    <w:rsid w:val="006223A7"/>
    <w:rsid w:val="00622EDB"/>
    <w:rsid w:val="0062446F"/>
    <w:rsid w:val="006252B4"/>
    <w:rsid w:val="006262D3"/>
    <w:rsid w:val="006275BA"/>
    <w:rsid w:val="00631836"/>
    <w:rsid w:val="006332E4"/>
    <w:rsid w:val="00644574"/>
    <w:rsid w:val="006469EF"/>
    <w:rsid w:val="0064778B"/>
    <w:rsid w:val="006500F6"/>
    <w:rsid w:val="00650A99"/>
    <w:rsid w:val="00650AB0"/>
    <w:rsid w:val="006511C4"/>
    <w:rsid w:val="00652E8E"/>
    <w:rsid w:val="00653040"/>
    <w:rsid w:val="00653369"/>
    <w:rsid w:val="0065404D"/>
    <w:rsid w:val="00656EFA"/>
    <w:rsid w:val="00657BDF"/>
    <w:rsid w:val="006611F4"/>
    <w:rsid w:val="00663F09"/>
    <w:rsid w:val="00664030"/>
    <w:rsid w:val="00666865"/>
    <w:rsid w:val="0066711E"/>
    <w:rsid w:val="006673B0"/>
    <w:rsid w:val="00667914"/>
    <w:rsid w:val="00667F5D"/>
    <w:rsid w:val="00670FB4"/>
    <w:rsid w:val="006729AF"/>
    <w:rsid w:val="00673DBD"/>
    <w:rsid w:val="006743C6"/>
    <w:rsid w:val="0067441E"/>
    <w:rsid w:val="006757EE"/>
    <w:rsid w:val="00677641"/>
    <w:rsid w:val="006810B5"/>
    <w:rsid w:val="0068280E"/>
    <w:rsid w:val="00683543"/>
    <w:rsid w:val="006842EF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5D8B"/>
    <w:rsid w:val="0069677C"/>
    <w:rsid w:val="00696AE8"/>
    <w:rsid w:val="00697133"/>
    <w:rsid w:val="0069752A"/>
    <w:rsid w:val="00697DD4"/>
    <w:rsid w:val="006A073C"/>
    <w:rsid w:val="006A0FF1"/>
    <w:rsid w:val="006A4977"/>
    <w:rsid w:val="006A4AC9"/>
    <w:rsid w:val="006A5BC2"/>
    <w:rsid w:val="006A6DF4"/>
    <w:rsid w:val="006A7689"/>
    <w:rsid w:val="006B21AD"/>
    <w:rsid w:val="006B3C43"/>
    <w:rsid w:val="006B5E9F"/>
    <w:rsid w:val="006B773B"/>
    <w:rsid w:val="006B794F"/>
    <w:rsid w:val="006C0D7B"/>
    <w:rsid w:val="006C1FDD"/>
    <w:rsid w:val="006C2040"/>
    <w:rsid w:val="006C4FC2"/>
    <w:rsid w:val="006C7EA4"/>
    <w:rsid w:val="006D0B4B"/>
    <w:rsid w:val="006D0D2B"/>
    <w:rsid w:val="006D0D35"/>
    <w:rsid w:val="006D0E1C"/>
    <w:rsid w:val="006D1A03"/>
    <w:rsid w:val="006D3766"/>
    <w:rsid w:val="006D60EE"/>
    <w:rsid w:val="006D7B81"/>
    <w:rsid w:val="006E04E9"/>
    <w:rsid w:val="006E08F5"/>
    <w:rsid w:val="006E09A6"/>
    <w:rsid w:val="006E0F4D"/>
    <w:rsid w:val="006E1380"/>
    <w:rsid w:val="006E149E"/>
    <w:rsid w:val="006E35A6"/>
    <w:rsid w:val="006E5E52"/>
    <w:rsid w:val="006F0648"/>
    <w:rsid w:val="006F24E4"/>
    <w:rsid w:val="006F3863"/>
    <w:rsid w:val="006F3BC5"/>
    <w:rsid w:val="006F5B98"/>
    <w:rsid w:val="006F65F2"/>
    <w:rsid w:val="006F66B6"/>
    <w:rsid w:val="006F76FD"/>
    <w:rsid w:val="007011A8"/>
    <w:rsid w:val="007023BE"/>
    <w:rsid w:val="00702EF9"/>
    <w:rsid w:val="007045C6"/>
    <w:rsid w:val="007047D4"/>
    <w:rsid w:val="00705071"/>
    <w:rsid w:val="0070763C"/>
    <w:rsid w:val="00710958"/>
    <w:rsid w:val="00712350"/>
    <w:rsid w:val="00715D43"/>
    <w:rsid w:val="00716DFC"/>
    <w:rsid w:val="007211D5"/>
    <w:rsid w:val="00722137"/>
    <w:rsid w:val="007224F3"/>
    <w:rsid w:val="0072258F"/>
    <w:rsid w:val="0072553C"/>
    <w:rsid w:val="00726721"/>
    <w:rsid w:val="00726730"/>
    <w:rsid w:val="0072783C"/>
    <w:rsid w:val="00727C73"/>
    <w:rsid w:val="00731B9B"/>
    <w:rsid w:val="00733CB2"/>
    <w:rsid w:val="007371FA"/>
    <w:rsid w:val="00737A61"/>
    <w:rsid w:val="00737BD1"/>
    <w:rsid w:val="00737C1F"/>
    <w:rsid w:val="00740DB6"/>
    <w:rsid w:val="0074141F"/>
    <w:rsid w:val="007417BD"/>
    <w:rsid w:val="00741C6A"/>
    <w:rsid w:val="0074217D"/>
    <w:rsid w:val="00742B4A"/>
    <w:rsid w:val="00745B09"/>
    <w:rsid w:val="00746C6A"/>
    <w:rsid w:val="00747F3A"/>
    <w:rsid w:val="00751680"/>
    <w:rsid w:val="0075267E"/>
    <w:rsid w:val="00752D01"/>
    <w:rsid w:val="0075411F"/>
    <w:rsid w:val="007564C4"/>
    <w:rsid w:val="00760756"/>
    <w:rsid w:val="00761305"/>
    <w:rsid w:val="00762D9A"/>
    <w:rsid w:val="007632CF"/>
    <w:rsid w:val="007638D9"/>
    <w:rsid w:val="00764FEA"/>
    <w:rsid w:val="007659FC"/>
    <w:rsid w:val="007665A3"/>
    <w:rsid w:val="007666F9"/>
    <w:rsid w:val="00770564"/>
    <w:rsid w:val="00770FA3"/>
    <w:rsid w:val="00771437"/>
    <w:rsid w:val="007730FF"/>
    <w:rsid w:val="00773138"/>
    <w:rsid w:val="007755BD"/>
    <w:rsid w:val="0077635E"/>
    <w:rsid w:val="007825F0"/>
    <w:rsid w:val="00783DB7"/>
    <w:rsid w:val="007848A5"/>
    <w:rsid w:val="00785EEC"/>
    <w:rsid w:val="007861F7"/>
    <w:rsid w:val="00786B91"/>
    <w:rsid w:val="00786F29"/>
    <w:rsid w:val="007914EA"/>
    <w:rsid w:val="00791A69"/>
    <w:rsid w:val="00793258"/>
    <w:rsid w:val="00794132"/>
    <w:rsid w:val="00794D93"/>
    <w:rsid w:val="007951CC"/>
    <w:rsid w:val="007958A2"/>
    <w:rsid w:val="0079692A"/>
    <w:rsid w:val="00797574"/>
    <w:rsid w:val="007977C5"/>
    <w:rsid w:val="007A0333"/>
    <w:rsid w:val="007A0452"/>
    <w:rsid w:val="007A1666"/>
    <w:rsid w:val="007A6F26"/>
    <w:rsid w:val="007B0F74"/>
    <w:rsid w:val="007B2C50"/>
    <w:rsid w:val="007B40A7"/>
    <w:rsid w:val="007B49E0"/>
    <w:rsid w:val="007B5482"/>
    <w:rsid w:val="007B598F"/>
    <w:rsid w:val="007B6AB9"/>
    <w:rsid w:val="007B7DE5"/>
    <w:rsid w:val="007C2FCD"/>
    <w:rsid w:val="007C3A08"/>
    <w:rsid w:val="007C4BB8"/>
    <w:rsid w:val="007C4CB0"/>
    <w:rsid w:val="007C559F"/>
    <w:rsid w:val="007C55E6"/>
    <w:rsid w:val="007C5F92"/>
    <w:rsid w:val="007C6E42"/>
    <w:rsid w:val="007D05C2"/>
    <w:rsid w:val="007D2EF1"/>
    <w:rsid w:val="007D5C1D"/>
    <w:rsid w:val="007D6C6D"/>
    <w:rsid w:val="007E29C3"/>
    <w:rsid w:val="007E3E74"/>
    <w:rsid w:val="007E4250"/>
    <w:rsid w:val="007E436D"/>
    <w:rsid w:val="007E43A0"/>
    <w:rsid w:val="007F1BAC"/>
    <w:rsid w:val="007F1C29"/>
    <w:rsid w:val="007F1E2F"/>
    <w:rsid w:val="007F2813"/>
    <w:rsid w:val="007F2EFD"/>
    <w:rsid w:val="007F37F7"/>
    <w:rsid w:val="007F5295"/>
    <w:rsid w:val="007F7647"/>
    <w:rsid w:val="00800FA4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0A67"/>
    <w:rsid w:val="00813477"/>
    <w:rsid w:val="00814C27"/>
    <w:rsid w:val="00820BC6"/>
    <w:rsid w:val="00821BE5"/>
    <w:rsid w:val="008233C6"/>
    <w:rsid w:val="0082365E"/>
    <w:rsid w:val="008242D5"/>
    <w:rsid w:val="00824AD4"/>
    <w:rsid w:val="008260AB"/>
    <w:rsid w:val="008300F6"/>
    <w:rsid w:val="008303A2"/>
    <w:rsid w:val="00831298"/>
    <w:rsid w:val="00831B44"/>
    <w:rsid w:val="00832156"/>
    <w:rsid w:val="00832A47"/>
    <w:rsid w:val="008340D7"/>
    <w:rsid w:val="008345E5"/>
    <w:rsid w:val="00835798"/>
    <w:rsid w:val="00841054"/>
    <w:rsid w:val="00841D99"/>
    <w:rsid w:val="00843BC4"/>
    <w:rsid w:val="00845171"/>
    <w:rsid w:val="008464A0"/>
    <w:rsid w:val="00846C9C"/>
    <w:rsid w:val="008477DF"/>
    <w:rsid w:val="00847F4F"/>
    <w:rsid w:val="008505BF"/>
    <w:rsid w:val="0085348D"/>
    <w:rsid w:val="008539AE"/>
    <w:rsid w:val="00853CEB"/>
    <w:rsid w:val="008554B5"/>
    <w:rsid w:val="00855E5F"/>
    <w:rsid w:val="00860CED"/>
    <w:rsid w:val="0086125E"/>
    <w:rsid w:val="00861D0D"/>
    <w:rsid w:val="00862F09"/>
    <w:rsid w:val="00862FCF"/>
    <w:rsid w:val="008632DB"/>
    <w:rsid w:val="00864918"/>
    <w:rsid w:val="008657E1"/>
    <w:rsid w:val="0086589F"/>
    <w:rsid w:val="00866758"/>
    <w:rsid w:val="008678C4"/>
    <w:rsid w:val="00870957"/>
    <w:rsid w:val="00872AEC"/>
    <w:rsid w:val="008744A6"/>
    <w:rsid w:val="00875A43"/>
    <w:rsid w:val="008771F6"/>
    <w:rsid w:val="008802ED"/>
    <w:rsid w:val="00880964"/>
    <w:rsid w:val="00880EFA"/>
    <w:rsid w:val="008812EE"/>
    <w:rsid w:val="00883874"/>
    <w:rsid w:val="008839A0"/>
    <w:rsid w:val="00884792"/>
    <w:rsid w:val="008849D1"/>
    <w:rsid w:val="008862AD"/>
    <w:rsid w:val="008863D7"/>
    <w:rsid w:val="00887B67"/>
    <w:rsid w:val="008929A7"/>
    <w:rsid w:val="00893576"/>
    <w:rsid w:val="00893DC9"/>
    <w:rsid w:val="00894E27"/>
    <w:rsid w:val="00895023"/>
    <w:rsid w:val="00896077"/>
    <w:rsid w:val="00896FF5"/>
    <w:rsid w:val="008A0690"/>
    <w:rsid w:val="008A1D18"/>
    <w:rsid w:val="008A1E1B"/>
    <w:rsid w:val="008A2287"/>
    <w:rsid w:val="008A22B4"/>
    <w:rsid w:val="008A3CA7"/>
    <w:rsid w:val="008A3DE9"/>
    <w:rsid w:val="008A500B"/>
    <w:rsid w:val="008A628A"/>
    <w:rsid w:val="008B05E6"/>
    <w:rsid w:val="008B2E32"/>
    <w:rsid w:val="008B2E96"/>
    <w:rsid w:val="008B4721"/>
    <w:rsid w:val="008B4E76"/>
    <w:rsid w:val="008B6658"/>
    <w:rsid w:val="008B6D16"/>
    <w:rsid w:val="008B722E"/>
    <w:rsid w:val="008C050F"/>
    <w:rsid w:val="008C2919"/>
    <w:rsid w:val="008C4167"/>
    <w:rsid w:val="008C52E5"/>
    <w:rsid w:val="008C7B14"/>
    <w:rsid w:val="008D0636"/>
    <w:rsid w:val="008D3157"/>
    <w:rsid w:val="008D3E40"/>
    <w:rsid w:val="008D4572"/>
    <w:rsid w:val="008E187E"/>
    <w:rsid w:val="008E5BBA"/>
    <w:rsid w:val="008F17C9"/>
    <w:rsid w:val="008F4195"/>
    <w:rsid w:val="008F52F7"/>
    <w:rsid w:val="008F625F"/>
    <w:rsid w:val="00900655"/>
    <w:rsid w:val="0090176A"/>
    <w:rsid w:val="009035C9"/>
    <w:rsid w:val="00903BED"/>
    <w:rsid w:val="0090521B"/>
    <w:rsid w:val="009053B1"/>
    <w:rsid w:val="00905952"/>
    <w:rsid w:val="009069BF"/>
    <w:rsid w:val="009072C0"/>
    <w:rsid w:val="00907D77"/>
    <w:rsid w:val="0091231C"/>
    <w:rsid w:val="00912436"/>
    <w:rsid w:val="00914844"/>
    <w:rsid w:val="00916E0C"/>
    <w:rsid w:val="00920D4D"/>
    <w:rsid w:val="00921B7F"/>
    <w:rsid w:val="00921D7D"/>
    <w:rsid w:val="0092369C"/>
    <w:rsid w:val="00923E32"/>
    <w:rsid w:val="00925FD8"/>
    <w:rsid w:val="00931097"/>
    <w:rsid w:val="00931F1F"/>
    <w:rsid w:val="0093253C"/>
    <w:rsid w:val="00933310"/>
    <w:rsid w:val="00933589"/>
    <w:rsid w:val="00934383"/>
    <w:rsid w:val="00935531"/>
    <w:rsid w:val="0093563C"/>
    <w:rsid w:val="009408C5"/>
    <w:rsid w:val="00941237"/>
    <w:rsid w:val="00942C4B"/>
    <w:rsid w:val="009514C4"/>
    <w:rsid w:val="0096125B"/>
    <w:rsid w:val="009628B5"/>
    <w:rsid w:val="0096461E"/>
    <w:rsid w:val="0096489F"/>
    <w:rsid w:val="00964B5E"/>
    <w:rsid w:val="00965548"/>
    <w:rsid w:val="00965719"/>
    <w:rsid w:val="00965944"/>
    <w:rsid w:val="00966266"/>
    <w:rsid w:val="00967072"/>
    <w:rsid w:val="0097014F"/>
    <w:rsid w:val="00974B61"/>
    <w:rsid w:val="00975C03"/>
    <w:rsid w:val="0097638C"/>
    <w:rsid w:val="009769D9"/>
    <w:rsid w:val="00976F80"/>
    <w:rsid w:val="009776C8"/>
    <w:rsid w:val="009802B3"/>
    <w:rsid w:val="0098199B"/>
    <w:rsid w:val="00983239"/>
    <w:rsid w:val="00984165"/>
    <w:rsid w:val="0098449A"/>
    <w:rsid w:val="00984782"/>
    <w:rsid w:val="00986871"/>
    <w:rsid w:val="00991903"/>
    <w:rsid w:val="00992BF5"/>
    <w:rsid w:val="00993607"/>
    <w:rsid w:val="00994CE1"/>
    <w:rsid w:val="009967D8"/>
    <w:rsid w:val="00996C0E"/>
    <w:rsid w:val="00996F0C"/>
    <w:rsid w:val="009A2596"/>
    <w:rsid w:val="009A2B63"/>
    <w:rsid w:val="009A2C8A"/>
    <w:rsid w:val="009A3DE8"/>
    <w:rsid w:val="009A55B3"/>
    <w:rsid w:val="009A62B4"/>
    <w:rsid w:val="009A7CE1"/>
    <w:rsid w:val="009B15C1"/>
    <w:rsid w:val="009B2548"/>
    <w:rsid w:val="009B2CD9"/>
    <w:rsid w:val="009B48E2"/>
    <w:rsid w:val="009C0AA0"/>
    <w:rsid w:val="009C17D8"/>
    <w:rsid w:val="009C2269"/>
    <w:rsid w:val="009C5635"/>
    <w:rsid w:val="009C746E"/>
    <w:rsid w:val="009D1EE9"/>
    <w:rsid w:val="009D2C7A"/>
    <w:rsid w:val="009D30C6"/>
    <w:rsid w:val="009D58BE"/>
    <w:rsid w:val="009E16EE"/>
    <w:rsid w:val="009E33E8"/>
    <w:rsid w:val="009E6226"/>
    <w:rsid w:val="009F021B"/>
    <w:rsid w:val="009F07D6"/>
    <w:rsid w:val="009F174C"/>
    <w:rsid w:val="009F1F61"/>
    <w:rsid w:val="009F2DB1"/>
    <w:rsid w:val="009F352C"/>
    <w:rsid w:val="009F58AE"/>
    <w:rsid w:val="009F617B"/>
    <w:rsid w:val="009F6281"/>
    <w:rsid w:val="009F7F7E"/>
    <w:rsid w:val="00A02BE7"/>
    <w:rsid w:val="00A03471"/>
    <w:rsid w:val="00A04592"/>
    <w:rsid w:val="00A047A7"/>
    <w:rsid w:val="00A07DEF"/>
    <w:rsid w:val="00A103C8"/>
    <w:rsid w:val="00A109CE"/>
    <w:rsid w:val="00A12237"/>
    <w:rsid w:val="00A13CA9"/>
    <w:rsid w:val="00A14B74"/>
    <w:rsid w:val="00A16307"/>
    <w:rsid w:val="00A171EA"/>
    <w:rsid w:val="00A17B7D"/>
    <w:rsid w:val="00A23AAF"/>
    <w:rsid w:val="00A24CDD"/>
    <w:rsid w:val="00A2694A"/>
    <w:rsid w:val="00A3052C"/>
    <w:rsid w:val="00A3144E"/>
    <w:rsid w:val="00A315F9"/>
    <w:rsid w:val="00A31704"/>
    <w:rsid w:val="00A35671"/>
    <w:rsid w:val="00A35F0A"/>
    <w:rsid w:val="00A361E0"/>
    <w:rsid w:val="00A36B2D"/>
    <w:rsid w:val="00A3734B"/>
    <w:rsid w:val="00A41427"/>
    <w:rsid w:val="00A42CA0"/>
    <w:rsid w:val="00A44393"/>
    <w:rsid w:val="00A4466F"/>
    <w:rsid w:val="00A4483E"/>
    <w:rsid w:val="00A45575"/>
    <w:rsid w:val="00A4622A"/>
    <w:rsid w:val="00A50C76"/>
    <w:rsid w:val="00A51083"/>
    <w:rsid w:val="00A51A76"/>
    <w:rsid w:val="00A53832"/>
    <w:rsid w:val="00A55033"/>
    <w:rsid w:val="00A560BF"/>
    <w:rsid w:val="00A57972"/>
    <w:rsid w:val="00A57C63"/>
    <w:rsid w:val="00A61604"/>
    <w:rsid w:val="00A61ECF"/>
    <w:rsid w:val="00A62024"/>
    <w:rsid w:val="00A624F3"/>
    <w:rsid w:val="00A629AC"/>
    <w:rsid w:val="00A629B6"/>
    <w:rsid w:val="00A62F3D"/>
    <w:rsid w:val="00A63214"/>
    <w:rsid w:val="00A6337D"/>
    <w:rsid w:val="00A63660"/>
    <w:rsid w:val="00A66CBD"/>
    <w:rsid w:val="00A677AF"/>
    <w:rsid w:val="00A715FC"/>
    <w:rsid w:val="00A7200C"/>
    <w:rsid w:val="00A72CEA"/>
    <w:rsid w:val="00A73013"/>
    <w:rsid w:val="00A74731"/>
    <w:rsid w:val="00A75A6F"/>
    <w:rsid w:val="00A76902"/>
    <w:rsid w:val="00A76F92"/>
    <w:rsid w:val="00A77163"/>
    <w:rsid w:val="00A80974"/>
    <w:rsid w:val="00A82BB7"/>
    <w:rsid w:val="00A83490"/>
    <w:rsid w:val="00A8437C"/>
    <w:rsid w:val="00A84ADB"/>
    <w:rsid w:val="00A85160"/>
    <w:rsid w:val="00A85738"/>
    <w:rsid w:val="00A85F6F"/>
    <w:rsid w:val="00A9042D"/>
    <w:rsid w:val="00A9182F"/>
    <w:rsid w:val="00A9388D"/>
    <w:rsid w:val="00A93D18"/>
    <w:rsid w:val="00A94F05"/>
    <w:rsid w:val="00A94F1C"/>
    <w:rsid w:val="00A9782C"/>
    <w:rsid w:val="00AA09DC"/>
    <w:rsid w:val="00AA1150"/>
    <w:rsid w:val="00AA1350"/>
    <w:rsid w:val="00AA1FD2"/>
    <w:rsid w:val="00AA220B"/>
    <w:rsid w:val="00AA2276"/>
    <w:rsid w:val="00AA2359"/>
    <w:rsid w:val="00AA25CA"/>
    <w:rsid w:val="00AA4C00"/>
    <w:rsid w:val="00AA5F5B"/>
    <w:rsid w:val="00AA6A21"/>
    <w:rsid w:val="00AA6DD2"/>
    <w:rsid w:val="00AA76E1"/>
    <w:rsid w:val="00AB0FE8"/>
    <w:rsid w:val="00AB105A"/>
    <w:rsid w:val="00AB3297"/>
    <w:rsid w:val="00AB4DD4"/>
    <w:rsid w:val="00AB5030"/>
    <w:rsid w:val="00AB532C"/>
    <w:rsid w:val="00AB65F9"/>
    <w:rsid w:val="00AB71E7"/>
    <w:rsid w:val="00AC03EC"/>
    <w:rsid w:val="00AC11A6"/>
    <w:rsid w:val="00AC2D5B"/>
    <w:rsid w:val="00AC4058"/>
    <w:rsid w:val="00AC637B"/>
    <w:rsid w:val="00AC7D92"/>
    <w:rsid w:val="00AD0859"/>
    <w:rsid w:val="00AD1503"/>
    <w:rsid w:val="00AD23EF"/>
    <w:rsid w:val="00AD2F80"/>
    <w:rsid w:val="00AD354A"/>
    <w:rsid w:val="00AD378B"/>
    <w:rsid w:val="00AD386D"/>
    <w:rsid w:val="00AD57B5"/>
    <w:rsid w:val="00AD5F19"/>
    <w:rsid w:val="00AD65A0"/>
    <w:rsid w:val="00AD6B88"/>
    <w:rsid w:val="00AD6E97"/>
    <w:rsid w:val="00AD6EED"/>
    <w:rsid w:val="00AE0054"/>
    <w:rsid w:val="00AE1F0B"/>
    <w:rsid w:val="00AE2051"/>
    <w:rsid w:val="00AE2BEF"/>
    <w:rsid w:val="00AE3FCA"/>
    <w:rsid w:val="00AE4468"/>
    <w:rsid w:val="00AE48C4"/>
    <w:rsid w:val="00AE4D32"/>
    <w:rsid w:val="00AE5AAC"/>
    <w:rsid w:val="00AF24D2"/>
    <w:rsid w:val="00AF5111"/>
    <w:rsid w:val="00AF592C"/>
    <w:rsid w:val="00AF5A50"/>
    <w:rsid w:val="00B006C1"/>
    <w:rsid w:val="00B02ED8"/>
    <w:rsid w:val="00B02FBF"/>
    <w:rsid w:val="00B04B37"/>
    <w:rsid w:val="00B051E2"/>
    <w:rsid w:val="00B059B6"/>
    <w:rsid w:val="00B05B14"/>
    <w:rsid w:val="00B06AA7"/>
    <w:rsid w:val="00B071C1"/>
    <w:rsid w:val="00B11186"/>
    <w:rsid w:val="00B121FC"/>
    <w:rsid w:val="00B1225F"/>
    <w:rsid w:val="00B12E5C"/>
    <w:rsid w:val="00B13ED1"/>
    <w:rsid w:val="00B15207"/>
    <w:rsid w:val="00B156A4"/>
    <w:rsid w:val="00B16F26"/>
    <w:rsid w:val="00B2050E"/>
    <w:rsid w:val="00B21415"/>
    <w:rsid w:val="00B227CC"/>
    <w:rsid w:val="00B23B94"/>
    <w:rsid w:val="00B244F0"/>
    <w:rsid w:val="00B254E5"/>
    <w:rsid w:val="00B30F7D"/>
    <w:rsid w:val="00B3104E"/>
    <w:rsid w:val="00B316B8"/>
    <w:rsid w:val="00B31992"/>
    <w:rsid w:val="00B31D49"/>
    <w:rsid w:val="00B31E08"/>
    <w:rsid w:val="00B33440"/>
    <w:rsid w:val="00B33541"/>
    <w:rsid w:val="00B34A1C"/>
    <w:rsid w:val="00B35301"/>
    <w:rsid w:val="00B40938"/>
    <w:rsid w:val="00B43198"/>
    <w:rsid w:val="00B442C9"/>
    <w:rsid w:val="00B4587E"/>
    <w:rsid w:val="00B46B1F"/>
    <w:rsid w:val="00B52BBE"/>
    <w:rsid w:val="00B5357E"/>
    <w:rsid w:val="00B53DA8"/>
    <w:rsid w:val="00B551EE"/>
    <w:rsid w:val="00B572D9"/>
    <w:rsid w:val="00B578EE"/>
    <w:rsid w:val="00B600CD"/>
    <w:rsid w:val="00B609D7"/>
    <w:rsid w:val="00B60F6C"/>
    <w:rsid w:val="00B60FCC"/>
    <w:rsid w:val="00B61C17"/>
    <w:rsid w:val="00B61CA5"/>
    <w:rsid w:val="00B61F36"/>
    <w:rsid w:val="00B62792"/>
    <w:rsid w:val="00B63FCC"/>
    <w:rsid w:val="00B6578B"/>
    <w:rsid w:val="00B660B1"/>
    <w:rsid w:val="00B67CAA"/>
    <w:rsid w:val="00B67F07"/>
    <w:rsid w:val="00B7046C"/>
    <w:rsid w:val="00B70541"/>
    <w:rsid w:val="00B70CAF"/>
    <w:rsid w:val="00B70FC0"/>
    <w:rsid w:val="00B71D11"/>
    <w:rsid w:val="00B740E6"/>
    <w:rsid w:val="00B7668A"/>
    <w:rsid w:val="00B77F17"/>
    <w:rsid w:val="00B80E4C"/>
    <w:rsid w:val="00B81324"/>
    <w:rsid w:val="00B81CFC"/>
    <w:rsid w:val="00B82F87"/>
    <w:rsid w:val="00B86B32"/>
    <w:rsid w:val="00B87DA0"/>
    <w:rsid w:val="00B91DD9"/>
    <w:rsid w:val="00B92823"/>
    <w:rsid w:val="00B93DFF"/>
    <w:rsid w:val="00B94049"/>
    <w:rsid w:val="00B94584"/>
    <w:rsid w:val="00BA28BF"/>
    <w:rsid w:val="00BA53AA"/>
    <w:rsid w:val="00BA58DE"/>
    <w:rsid w:val="00BA74F3"/>
    <w:rsid w:val="00BA7B88"/>
    <w:rsid w:val="00BB1BF2"/>
    <w:rsid w:val="00BB2097"/>
    <w:rsid w:val="00BB30A7"/>
    <w:rsid w:val="00BB3725"/>
    <w:rsid w:val="00BB38A7"/>
    <w:rsid w:val="00BB3954"/>
    <w:rsid w:val="00BB4100"/>
    <w:rsid w:val="00BB418D"/>
    <w:rsid w:val="00BB4D03"/>
    <w:rsid w:val="00BB519D"/>
    <w:rsid w:val="00BB5545"/>
    <w:rsid w:val="00BB66D9"/>
    <w:rsid w:val="00BB6725"/>
    <w:rsid w:val="00BB7D21"/>
    <w:rsid w:val="00BC190B"/>
    <w:rsid w:val="00BC1BAF"/>
    <w:rsid w:val="00BC1D9B"/>
    <w:rsid w:val="00BC3908"/>
    <w:rsid w:val="00BC4848"/>
    <w:rsid w:val="00BC507C"/>
    <w:rsid w:val="00BC5471"/>
    <w:rsid w:val="00BC5B60"/>
    <w:rsid w:val="00BC6397"/>
    <w:rsid w:val="00BC75A4"/>
    <w:rsid w:val="00BD185F"/>
    <w:rsid w:val="00BD1FAE"/>
    <w:rsid w:val="00BD33E0"/>
    <w:rsid w:val="00BD677C"/>
    <w:rsid w:val="00BD7053"/>
    <w:rsid w:val="00BD7C5A"/>
    <w:rsid w:val="00BE14CD"/>
    <w:rsid w:val="00BE16C1"/>
    <w:rsid w:val="00BE2CA2"/>
    <w:rsid w:val="00BE392F"/>
    <w:rsid w:val="00BE4C35"/>
    <w:rsid w:val="00BE5585"/>
    <w:rsid w:val="00BE7F38"/>
    <w:rsid w:val="00BF1DC5"/>
    <w:rsid w:val="00BF235B"/>
    <w:rsid w:val="00BF2A56"/>
    <w:rsid w:val="00BF2F39"/>
    <w:rsid w:val="00BF3ABC"/>
    <w:rsid w:val="00BF5DE4"/>
    <w:rsid w:val="00BF6554"/>
    <w:rsid w:val="00BF6CFB"/>
    <w:rsid w:val="00BF7792"/>
    <w:rsid w:val="00C01047"/>
    <w:rsid w:val="00C015AA"/>
    <w:rsid w:val="00C039E9"/>
    <w:rsid w:val="00C05FA5"/>
    <w:rsid w:val="00C064F9"/>
    <w:rsid w:val="00C072D3"/>
    <w:rsid w:val="00C10100"/>
    <w:rsid w:val="00C1047C"/>
    <w:rsid w:val="00C11ECB"/>
    <w:rsid w:val="00C1350D"/>
    <w:rsid w:val="00C147EC"/>
    <w:rsid w:val="00C14BA1"/>
    <w:rsid w:val="00C220E1"/>
    <w:rsid w:val="00C23731"/>
    <w:rsid w:val="00C263CC"/>
    <w:rsid w:val="00C27467"/>
    <w:rsid w:val="00C27BBD"/>
    <w:rsid w:val="00C30058"/>
    <w:rsid w:val="00C33180"/>
    <w:rsid w:val="00C338A3"/>
    <w:rsid w:val="00C34737"/>
    <w:rsid w:val="00C35D31"/>
    <w:rsid w:val="00C37D9C"/>
    <w:rsid w:val="00C40275"/>
    <w:rsid w:val="00C4078A"/>
    <w:rsid w:val="00C41B9A"/>
    <w:rsid w:val="00C4218D"/>
    <w:rsid w:val="00C455BC"/>
    <w:rsid w:val="00C464ED"/>
    <w:rsid w:val="00C50E9E"/>
    <w:rsid w:val="00C5114F"/>
    <w:rsid w:val="00C52699"/>
    <w:rsid w:val="00C52FB2"/>
    <w:rsid w:val="00C57A7E"/>
    <w:rsid w:val="00C57CA5"/>
    <w:rsid w:val="00C57DA9"/>
    <w:rsid w:val="00C6024B"/>
    <w:rsid w:val="00C61B41"/>
    <w:rsid w:val="00C6209E"/>
    <w:rsid w:val="00C633B0"/>
    <w:rsid w:val="00C637DA"/>
    <w:rsid w:val="00C64443"/>
    <w:rsid w:val="00C67ABE"/>
    <w:rsid w:val="00C73A9E"/>
    <w:rsid w:val="00C73E84"/>
    <w:rsid w:val="00C7517D"/>
    <w:rsid w:val="00C767A8"/>
    <w:rsid w:val="00C7755E"/>
    <w:rsid w:val="00C77AFF"/>
    <w:rsid w:val="00C801A9"/>
    <w:rsid w:val="00C82701"/>
    <w:rsid w:val="00C83514"/>
    <w:rsid w:val="00C83A59"/>
    <w:rsid w:val="00C83E1F"/>
    <w:rsid w:val="00C83F3D"/>
    <w:rsid w:val="00C843C3"/>
    <w:rsid w:val="00C84605"/>
    <w:rsid w:val="00C85679"/>
    <w:rsid w:val="00C86318"/>
    <w:rsid w:val="00C86EA3"/>
    <w:rsid w:val="00C874FE"/>
    <w:rsid w:val="00C9250F"/>
    <w:rsid w:val="00C930C1"/>
    <w:rsid w:val="00C9429F"/>
    <w:rsid w:val="00C95B02"/>
    <w:rsid w:val="00C95D91"/>
    <w:rsid w:val="00C96107"/>
    <w:rsid w:val="00C964E7"/>
    <w:rsid w:val="00C96C9E"/>
    <w:rsid w:val="00C97837"/>
    <w:rsid w:val="00C978F9"/>
    <w:rsid w:val="00C97DC8"/>
    <w:rsid w:val="00CA1C59"/>
    <w:rsid w:val="00CA2559"/>
    <w:rsid w:val="00CA3E03"/>
    <w:rsid w:val="00CA421A"/>
    <w:rsid w:val="00CA4494"/>
    <w:rsid w:val="00CA4A81"/>
    <w:rsid w:val="00CA6C0F"/>
    <w:rsid w:val="00CA6FAA"/>
    <w:rsid w:val="00CA7443"/>
    <w:rsid w:val="00CB26AC"/>
    <w:rsid w:val="00CB2AFC"/>
    <w:rsid w:val="00CB2E24"/>
    <w:rsid w:val="00CB5AAE"/>
    <w:rsid w:val="00CB6BCD"/>
    <w:rsid w:val="00CB7C4A"/>
    <w:rsid w:val="00CC6162"/>
    <w:rsid w:val="00CC64B2"/>
    <w:rsid w:val="00CC68BF"/>
    <w:rsid w:val="00CC723D"/>
    <w:rsid w:val="00CC788F"/>
    <w:rsid w:val="00CC7DCF"/>
    <w:rsid w:val="00CD0CC9"/>
    <w:rsid w:val="00CD178B"/>
    <w:rsid w:val="00CD1BE0"/>
    <w:rsid w:val="00CD1DA1"/>
    <w:rsid w:val="00CD3B9A"/>
    <w:rsid w:val="00CD4655"/>
    <w:rsid w:val="00CD4BF6"/>
    <w:rsid w:val="00CD6CBA"/>
    <w:rsid w:val="00CE3168"/>
    <w:rsid w:val="00CE3A9A"/>
    <w:rsid w:val="00CE3ED2"/>
    <w:rsid w:val="00CE5DE4"/>
    <w:rsid w:val="00CE68F1"/>
    <w:rsid w:val="00CE729D"/>
    <w:rsid w:val="00CE7DD6"/>
    <w:rsid w:val="00CF34A2"/>
    <w:rsid w:val="00CF354F"/>
    <w:rsid w:val="00CF37D6"/>
    <w:rsid w:val="00CF4336"/>
    <w:rsid w:val="00CF727B"/>
    <w:rsid w:val="00D0168B"/>
    <w:rsid w:val="00D01C7D"/>
    <w:rsid w:val="00D01D78"/>
    <w:rsid w:val="00D01E77"/>
    <w:rsid w:val="00D02BAC"/>
    <w:rsid w:val="00D121FF"/>
    <w:rsid w:val="00D12355"/>
    <w:rsid w:val="00D154CE"/>
    <w:rsid w:val="00D16248"/>
    <w:rsid w:val="00D17AAF"/>
    <w:rsid w:val="00D17BBC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4E68"/>
    <w:rsid w:val="00D35F27"/>
    <w:rsid w:val="00D40487"/>
    <w:rsid w:val="00D41A9E"/>
    <w:rsid w:val="00D436EA"/>
    <w:rsid w:val="00D43F30"/>
    <w:rsid w:val="00D44EF1"/>
    <w:rsid w:val="00D4578D"/>
    <w:rsid w:val="00D45FAC"/>
    <w:rsid w:val="00D51FE0"/>
    <w:rsid w:val="00D52A85"/>
    <w:rsid w:val="00D52FDE"/>
    <w:rsid w:val="00D55326"/>
    <w:rsid w:val="00D6071A"/>
    <w:rsid w:val="00D6100F"/>
    <w:rsid w:val="00D623A3"/>
    <w:rsid w:val="00D630DC"/>
    <w:rsid w:val="00D637DF"/>
    <w:rsid w:val="00D64E95"/>
    <w:rsid w:val="00D65CAA"/>
    <w:rsid w:val="00D7223E"/>
    <w:rsid w:val="00D725F2"/>
    <w:rsid w:val="00D72EA2"/>
    <w:rsid w:val="00D73589"/>
    <w:rsid w:val="00D746BC"/>
    <w:rsid w:val="00D77021"/>
    <w:rsid w:val="00D7758F"/>
    <w:rsid w:val="00D8008D"/>
    <w:rsid w:val="00D80689"/>
    <w:rsid w:val="00D80A82"/>
    <w:rsid w:val="00D818DA"/>
    <w:rsid w:val="00D81943"/>
    <w:rsid w:val="00D81D2D"/>
    <w:rsid w:val="00D84BB5"/>
    <w:rsid w:val="00D86BA5"/>
    <w:rsid w:val="00D919FA"/>
    <w:rsid w:val="00D92323"/>
    <w:rsid w:val="00D93AA4"/>
    <w:rsid w:val="00D943F6"/>
    <w:rsid w:val="00D952EC"/>
    <w:rsid w:val="00D96ED1"/>
    <w:rsid w:val="00D97FF6"/>
    <w:rsid w:val="00DA22B4"/>
    <w:rsid w:val="00DA2EAE"/>
    <w:rsid w:val="00DA302A"/>
    <w:rsid w:val="00DA4141"/>
    <w:rsid w:val="00DA6F57"/>
    <w:rsid w:val="00DA78EE"/>
    <w:rsid w:val="00DB0863"/>
    <w:rsid w:val="00DB1172"/>
    <w:rsid w:val="00DB154B"/>
    <w:rsid w:val="00DB1B58"/>
    <w:rsid w:val="00DB1E95"/>
    <w:rsid w:val="00DB2502"/>
    <w:rsid w:val="00DB30D2"/>
    <w:rsid w:val="00DB3C07"/>
    <w:rsid w:val="00DB5EBA"/>
    <w:rsid w:val="00DB612D"/>
    <w:rsid w:val="00DB626F"/>
    <w:rsid w:val="00DC069F"/>
    <w:rsid w:val="00DC53A6"/>
    <w:rsid w:val="00DC6234"/>
    <w:rsid w:val="00DC6417"/>
    <w:rsid w:val="00DC67BF"/>
    <w:rsid w:val="00DC747B"/>
    <w:rsid w:val="00DD04B8"/>
    <w:rsid w:val="00DD2BE6"/>
    <w:rsid w:val="00DD3303"/>
    <w:rsid w:val="00DD4091"/>
    <w:rsid w:val="00DD434B"/>
    <w:rsid w:val="00DD44EB"/>
    <w:rsid w:val="00DD50FB"/>
    <w:rsid w:val="00DE3260"/>
    <w:rsid w:val="00DE3B88"/>
    <w:rsid w:val="00DE6AA4"/>
    <w:rsid w:val="00DE775E"/>
    <w:rsid w:val="00DF1258"/>
    <w:rsid w:val="00DF1E81"/>
    <w:rsid w:val="00DF4661"/>
    <w:rsid w:val="00DF60F6"/>
    <w:rsid w:val="00DF696F"/>
    <w:rsid w:val="00DF7397"/>
    <w:rsid w:val="00E01E13"/>
    <w:rsid w:val="00E0341C"/>
    <w:rsid w:val="00E03F95"/>
    <w:rsid w:val="00E04083"/>
    <w:rsid w:val="00E043B1"/>
    <w:rsid w:val="00E04B82"/>
    <w:rsid w:val="00E05248"/>
    <w:rsid w:val="00E07BFE"/>
    <w:rsid w:val="00E10DB1"/>
    <w:rsid w:val="00E12B73"/>
    <w:rsid w:val="00E12F91"/>
    <w:rsid w:val="00E13D73"/>
    <w:rsid w:val="00E140E4"/>
    <w:rsid w:val="00E162E8"/>
    <w:rsid w:val="00E179BD"/>
    <w:rsid w:val="00E17F79"/>
    <w:rsid w:val="00E2088A"/>
    <w:rsid w:val="00E21C64"/>
    <w:rsid w:val="00E22B00"/>
    <w:rsid w:val="00E22CFD"/>
    <w:rsid w:val="00E23B4F"/>
    <w:rsid w:val="00E23D43"/>
    <w:rsid w:val="00E24210"/>
    <w:rsid w:val="00E24F18"/>
    <w:rsid w:val="00E2540D"/>
    <w:rsid w:val="00E26980"/>
    <w:rsid w:val="00E2765B"/>
    <w:rsid w:val="00E309A8"/>
    <w:rsid w:val="00E31624"/>
    <w:rsid w:val="00E31EC3"/>
    <w:rsid w:val="00E33403"/>
    <w:rsid w:val="00E3511D"/>
    <w:rsid w:val="00E35B81"/>
    <w:rsid w:val="00E360C7"/>
    <w:rsid w:val="00E36DDD"/>
    <w:rsid w:val="00E406CB"/>
    <w:rsid w:val="00E43509"/>
    <w:rsid w:val="00E4438A"/>
    <w:rsid w:val="00E46207"/>
    <w:rsid w:val="00E4710C"/>
    <w:rsid w:val="00E5246D"/>
    <w:rsid w:val="00E54A40"/>
    <w:rsid w:val="00E54A85"/>
    <w:rsid w:val="00E55336"/>
    <w:rsid w:val="00E554D2"/>
    <w:rsid w:val="00E60A97"/>
    <w:rsid w:val="00E62030"/>
    <w:rsid w:val="00E655FD"/>
    <w:rsid w:val="00E70519"/>
    <w:rsid w:val="00E70B81"/>
    <w:rsid w:val="00E75254"/>
    <w:rsid w:val="00E81814"/>
    <w:rsid w:val="00E82D8C"/>
    <w:rsid w:val="00E836C9"/>
    <w:rsid w:val="00E848FF"/>
    <w:rsid w:val="00E86455"/>
    <w:rsid w:val="00E8665C"/>
    <w:rsid w:val="00E86D72"/>
    <w:rsid w:val="00E87126"/>
    <w:rsid w:val="00E877CD"/>
    <w:rsid w:val="00E87F19"/>
    <w:rsid w:val="00E90ADB"/>
    <w:rsid w:val="00E913B9"/>
    <w:rsid w:val="00E92E82"/>
    <w:rsid w:val="00E92F6E"/>
    <w:rsid w:val="00E937E0"/>
    <w:rsid w:val="00E96038"/>
    <w:rsid w:val="00E96DFA"/>
    <w:rsid w:val="00EA00AC"/>
    <w:rsid w:val="00EA0B1A"/>
    <w:rsid w:val="00EA2DEA"/>
    <w:rsid w:val="00EA37B2"/>
    <w:rsid w:val="00EA3B7F"/>
    <w:rsid w:val="00EA5C68"/>
    <w:rsid w:val="00EA60F2"/>
    <w:rsid w:val="00EA68EA"/>
    <w:rsid w:val="00EA7466"/>
    <w:rsid w:val="00EB1454"/>
    <w:rsid w:val="00EB16C0"/>
    <w:rsid w:val="00EB20A3"/>
    <w:rsid w:val="00EB3847"/>
    <w:rsid w:val="00EB6CAE"/>
    <w:rsid w:val="00EB7D45"/>
    <w:rsid w:val="00EC0C33"/>
    <w:rsid w:val="00EC18EF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1E48"/>
    <w:rsid w:val="00ED277D"/>
    <w:rsid w:val="00ED2BC5"/>
    <w:rsid w:val="00ED4A3D"/>
    <w:rsid w:val="00ED7B8C"/>
    <w:rsid w:val="00ED7FEC"/>
    <w:rsid w:val="00EE227A"/>
    <w:rsid w:val="00EE2A45"/>
    <w:rsid w:val="00EE38AA"/>
    <w:rsid w:val="00EE42A8"/>
    <w:rsid w:val="00EE56E9"/>
    <w:rsid w:val="00EE64FD"/>
    <w:rsid w:val="00EE710F"/>
    <w:rsid w:val="00EF05B5"/>
    <w:rsid w:val="00EF247B"/>
    <w:rsid w:val="00EF2A34"/>
    <w:rsid w:val="00EF52EB"/>
    <w:rsid w:val="00EF61F5"/>
    <w:rsid w:val="00EF70B1"/>
    <w:rsid w:val="00EF79E5"/>
    <w:rsid w:val="00F00E3B"/>
    <w:rsid w:val="00F01B33"/>
    <w:rsid w:val="00F01C75"/>
    <w:rsid w:val="00F02175"/>
    <w:rsid w:val="00F038ED"/>
    <w:rsid w:val="00F049A2"/>
    <w:rsid w:val="00F05515"/>
    <w:rsid w:val="00F059BC"/>
    <w:rsid w:val="00F102EA"/>
    <w:rsid w:val="00F11B88"/>
    <w:rsid w:val="00F12DB5"/>
    <w:rsid w:val="00F15ECB"/>
    <w:rsid w:val="00F15F90"/>
    <w:rsid w:val="00F165D9"/>
    <w:rsid w:val="00F175E7"/>
    <w:rsid w:val="00F17905"/>
    <w:rsid w:val="00F17A82"/>
    <w:rsid w:val="00F20546"/>
    <w:rsid w:val="00F21019"/>
    <w:rsid w:val="00F214B8"/>
    <w:rsid w:val="00F21500"/>
    <w:rsid w:val="00F229A3"/>
    <w:rsid w:val="00F23270"/>
    <w:rsid w:val="00F24D48"/>
    <w:rsid w:val="00F26072"/>
    <w:rsid w:val="00F30B08"/>
    <w:rsid w:val="00F31D12"/>
    <w:rsid w:val="00F32095"/>
    <w:rsid w:val="00F320B6"/>
    <w:rsid w:val="00F33108"/>
    <w:rsid w:val="00F334F1"/>
    <w:rsid w:val="00F341CE"/>
    <w:rsid w:val="00F36DD1"/>
    <w:rsid w:val="00F42ABC"/>
    <w:rsid w:val="00F4418C"/>
    <w:rsid w:val="00F4419C"/>
    <w:rsid w:val="00F45341"/>
    <w:rsid w:val="00F45E68"/>
    <w:rsid w:val="00F46E3B"/>
    <w:rsid w:val="00F471EA"/>
    <w:rsid w:val="00F47778"/>
    <w:rsid w:val="00F51011"/>
    <w:rsid w:val="00F534DD"/>
    <w:rsid w:val="00F53E43"/>
    <w:rsid w:val="00F54812"/>
    <w:rsid w:val="00F55BA0"/>
    <w:rsid w:val="00F60E0F"/>
    <w:rsid w:val="00F61451"/>
    <w:rsid w:val="00F61C0B"/>
    <w:rsid w:val="00F6221F"/>
    <w:rsid w:val="00F64DDF"/>
    <w:rsid w:val="00F6543A"/>
    <w:rsid w:val="00F67318"/>
    <w:rsid w:val="00F67E9F"/>
    <w:rsid w:val="00F708C2"/>
    <w:rsid w:val="00F70CF7"/>
    <w:rsid w:val="00F73259"/>
    <w:rsid w:val="00F737A3"/>
    <w:rsid w:val="00F73B3F"/>
    <w:rsid w:val="00F73D0F"/>
    <w:rsid w:val="00F7442E"/>
    <w:rsid w:val="00F80BC4"/>
    <w:rsid w:val="00F81D6B"/>
    <w:rsid w:val="00F827C3"/>
    <w:rsid w:val="00F83809"/>
    <w:rsid w:val="00F84ECF"/>
    <w:rsid w:val="00F851E2"/>
    <w:rsid w:val="00F853D8"/>
    <w:rsid w:val="00F8586C"/>
    <w:rsid w:val="00F8599A"/>
    <w:rsid w:val="00F86F7F"/>
    <w:rsid w:val="00F87095"/>
    <w:rsid w:val="00F93978"/>
    <w:rsid w:val="00F939A6"/>
    <w:rsid w:val="00F93B6A"/>
    <w:rsid w:val="00F960D8"/>
    <w:rsid w:val="00FA065B"/>
    <w:rsid w:val="00FA2855"/>
    <w:rsid w:val="00FA31CE"/>
    <w:rsid w:val="00FA55A6"/>
    <w:rsid w:val="00FB02BB"/>
    <w:rsid w:val="00FB0F8B"/>
    <w:rsid w:val="00FB1043"/>
    <w:rsid w:val="00FB2B89"/>
    <w:rsid w:val="00FB32F5"/>
    <w:rsid w:val="00FB6022"/>
    <w:rsid w:val="00FB72EE"/>
    <w:rsid w:val="00FC1D82"/>
    <w:rsid w:val="00FC2A3A"/>
    <w:rsid w:val="00FC331D"/>
    <w:rsid w:val="00FC3782"/>
    <w:rsid w:val="00FC6406"/>
    <w:rsid w:val="00FC6857"/>
    <w:rsid w:val="00FD16B8"/>
    <w:rsid w:val="00FD1C89"/>
    <w:rsid w:val="00FD3291"/>
    <w:rsid w:val="00FD5523"/>
    <w:rsid w:val="00FD6125"/>
    <w:rsid w:val="00FD63FF"/>
    <w:rsid w:val="00FD6E79"/>
    <w:rsid w:val="00FD7DE4"/>
    <w:rsid w:val="00FE13C5"/>
    <w:rsid w:val="00FE16BC"/>
    <w:rsid w:val="00FE1F94"/>
    <w:rsid w:val="00FE4143"/>
    <w:rsid w:val="00FE5351"/>
    <w:rsid w:val="00FE5B9B"/>
    <w:rsid w:val="00FE710A"/>
    <w:rsid w:val="00FF0F7E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11A018-B42C-4B26-91B9-EE1B263B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FA8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hps">
    <w:name w:val="hps"/>
    <w:basedOn w:val="Fuentedeprrafopredeter"/>
    <w:rsid w:val="009F07D6"/>
  </w:style>
  <w:style w:type="numbering" w:styleId="111111">
    <w:name w:val="Outline List 2"/>
    <w:basedOn w:val="Sinlista"/>
    <w:uiPriority w:val="99"/>
    <w:semiHidden/>
    <w:unhideWhenUsed/>
    <w:rsid w:val="00DB2502"/>
    <w:pPr>
      <w:numPr>
        <w:numId w:val="20"/>
      </w:numPr>
    </w:pPr>
  </w:style>
  <w:style w:type="character" w:customStyle="1" w:styleId="sc181">
    <w:name w:val="sc181"/>
    <w:basedOn w:val="Fuentedeprrafopredeter"/>
    <w:rsid w:val="00C67A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67A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67A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67A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67A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C67ABE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67A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67ABE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western">
    <w:name w:val="western"/>
    <w:basedOn w:val="Normal"/>
    <w:rsid w:val="0086125E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86125E"/>
    <w:pPr>
      <w:widowControl/>
      <w:tabs>
        <w:tab w:val="clear" w:pos="851"/>
      </w:tabs>
      <w:autoSpaceDE/>
      <w:autoSpaceDN/>
      <w:adjustRightInd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86589F"/>
    <w:rPr>
      <w:vertAlign w:val="superscript"/>
    </w:rPr>
  </w:style>
  <w:style w:type="character" w:styleId="nfasis">
    <w:name w:val="Emphasis"/>
    <w:basedOn w:val="Fuentedeprrafopredeter"/>
    <w:uiPriority w:val="20"/>
    <w:qFormat/>
    <w:locked/>
    <w:rsid w:val="002A0061"/>
    <w:rPr>
      <w:i/>
      <w:iCs/>
    </w:rPr>
  </w:style>
  <w:style w:type="character" w:customStyle="1" w:styleId="st">
    <w:name w:val="st"/>
    <w:basedOn w:val="Fuentedeprrafopredeter"/>
    <w:rsid w:val="00795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s.wikipedia.org/wiki/ISAM" TargetMode="External"/><Relationship Id="rId2" Type="http://schemas.openxmlformats.org/officeDocument/2006/relationships/hyperlink" Target="http://cambrico.net/mysql/duplicar-o-clonar-tablas-en-mysql" TargetMode="External"/><Relationship Id="rId1" Type="http://schemas.openxmlformats.org/officeDocument/2006/relationships/hyperlink" Target="http://www.ansi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EB138-796A-4EF7-A3DA-CFD16769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699</TotalTime>
  <Pages>25</Pages>
  <Words>9700</Words>
  <Characters>51313</Characters>
  <Application>Microsoft Office Word</Application>
  <DocSecurity>0</DocSecurity>
  <Lines>1166</Lines>
  <Paragraphs>782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60231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45</cp:revision>
  <cp:lastPrinted>2017-02-07T11:20:00Z</cp:lastPrinted>
  <dcterms:created xsi:type="dcterms:W3CDTF">2016-02-09T22:23:00Z</dcterms:created>
  <dcterms:modified xsi:type="dcterms:W3CDTF">2020-01-20T23:07:00Z</dcterms:modified>
</cp:coreProperties>
</file>