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C82" w:rsidRPr="004C5C82" w:rsidRDefault="004C5C82" w:rsidP="004C5C82">
      <w:pPr>
        <w:spacing w:before="48" w:after="120" w:line="240" w:lineRule="auto"/>
        <w:outlineLvl w:val="0"/>
        <w:rPr>
          <w:rFonts w:ascii="Times New Roman" w:eastAsia="Times New Roman" w:hAnsi="Times New Roman" w:cs="Times New Roman"/>
          <w:color w:val="222222"/>
          <w:kern w:val="36"/>
          <w:sz w:val="42"/>
          <w:szCs w:val="42"/>
          <w:lang w:eastAsia="es-US"/>
        </w:rPr>
      </w:pPr>
      <w:r w:rsidRPr="004C5C82">
        <w:rPr>
          <w:rFonts w:ascii="Times New Roman" w:eastAsia="Times New Roman" w:hAnsi="Times New Roman" w:cs="Times New Roman"/>
          <w:color w:val="222222"/>
          <w:kern w:val="36"/>
          <w:sz w:val="42"/>
          <w:szCs w:val="42"/>
          <w:lang w:eastAsia="es-US"/>
        </w:rPr>
        <w:t>S.R.L.</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val="es-UY" w:eastAsia="es-US"/>
        </w:rPr>
      </w:pPr>
      <w:r w:rsidRPr="004C5C82">
        <w:rPr>
          <w:rFonts w:ascii="Arial" w:eastAsia="Times New Roman" w:hAnsi="Arial" w:cs="Arial"/>
          <w:b/>
          <w:bCs/>
          <w:color w:val="222222"/>
          <w:sz w:val="24"/>
          <w:szCs w:val="24"/>
          <w:u w:val="single"/>
          <w:lang w:val="es-UY" w:eastAsia="es-US"/>
        </w:rPr>
        <w:t>SOCIEDADES DE RESPONSABILIDAD LIMITADA</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val="es-UY" w:eastAsia="es-US"/>
        </w:rPr>
      </w:pPr>
      <w:r w:rsidRPr="004C5C82">
        <w:rPr>
          <w:rFonts w:ascii="Arial" w:eastAsia="Times New Roman" w:hAnsi="Arial" w:cs="Arial"/>
          <w:i/>
          <w:iCs/>
          <w:color w:val="222222"/>
          <w:sz w:val="24"/>
          <w:szCs w:val="24"/>
          <w:lang w:val="es-UY" w:eastAsia="es-US"/>
        </w:rPr>
        <w:t>Son sociedades que solamente pueden hacerse a medida y por encargo de cada cliente, con por lo menos dos socios.</w:t>
      </w:r>
    </w:p>
    <w:p w:rsidR="004C5C82" w:rsidRPr="004C5C82" w:rsidRDefault="004C5C82" w:rsidP="004C5C82">
      <w:pPr>
        <w:numPr>
          <w:ilvl w:val="0"/>
          <w:numId w:val="1"/>
        </w:numPr>
        <w:shd w:val="clear" w:color="auto" w:fill="FFFFFF"/>
        <w:spacing w:after="300" w:line="240" w:lineRule="auto"/>
        <w:ind w:left="0"/>
        <w:rPr>
          <w:rFonts w:ascii="Arial" w:eastAsia="Times New Roman" w:hAnsi="Arial" w:cs="Arial"/>
          <w:color w:val="222222"/>
          <w:sz w:val="20"/>
          <w:szCs w:val="20"/>
          <w:lang w:eastAsia="es-US"/>
        </w:rPr>
      </w:pPr>
      <w:r w:rsidRPr="004C5C82">
        <w:rPr>
          <w:rFonts w:ascii="Arial" w:eastAsia="Times New Roman" w:hAnsi="Arial" w:cs="Arial"/>
          <w:color w:val="222222"/>
          <w:sz w:val="24"/>
          <w:szCs w:val="24"/>
          <w:lang w:eastAsia="es-US"/>
        </w:rPr>
        <w:t>Los socios no deberían tener embargos inscriptos.</w:t>
      </w:r>
    </w:p>
    <w:p w:rsidR="004C5C82" w:rsidRPr="004C5C82" w:rsidRDefault="004C5C82" w:rsidP="004C5C82">
      <w:pPr>
        <w:numPr>
          <w:ilvl w:val="0"/>
          <w:numId w:val="2"/>
        </w:numPr>
        <w:shd w:val="clear" w:color="auto" w:fill="FFFFFF"/>
        <w:spacing w:after="300" w:line="240" w:lineRule="auto"/>
        <w:ind w:left="0"/>
        <w:rPr>
          <w:rFonts w:ascii="Arial" w:eastAsia="Times New Roman" w:hAnsi="Arial" w:cs="Arial"/>
          <w:color w:val="222222"/>
          <w:sz w:val="20"/>
          <w:szCs w:val="20"/>
          <w:lang w:eastAsia="es-US"/>
        </w:rPr>
      </w:pPr>
      <w:r w:rsidRPr="004C5C82">
        <w:rPr>
          <w:rFonts w:ascii="Arial" w:eastAsia="Times New Roman" w:hAnsi="Arial" w:cs="Arial"/>
          <w:color w:val="222222"/>
          <w:sz w:val="24"/>
          <w:szCs w:val="24"/>
          <w:lang w:eastAsia="es-US"/>
        </w:rPr>
        <w:t>Los socios determinaran su capital, teniéndose presente la conveniencia de fijar un capital social mínimo, por ejemplo $ 30.000, $ 40.000 hasta $ 100.000, ya que para capitales mayores aumentan los costos de montepíos notariales.</w:t>
      </w:r>
    </w:p>
    <w:p w:rsidR="004C5C82" w:rsidRPr="004C5C82" w:rsidRDefault="004C5C82" w:rsidP="004C5C82">
      <w:pPr>
        <w:numPr>
          <w:ilvl w:val="0"/>
          <w:numId w:val="3"/>
        </w:numPr>
        <w:shd w:val="clear" w:color="auto" w:fill="FFFFFF"/>
        <w:spacing w:after="300" w:line="240" w:lineRule="auto"/>
        <w:ind w:left="0"/>
        <w:rPr>
          <w:rFonts w:ascii="Arial" w:eastAsia="Times New Roman" w:hAnsi="Arial" w:cs="Arial"/>
          <w:color w:val="222222"/>
          <w:sz w:val="20"/>
          <w:szCs w:val="20"/>
          <w:lang w:val="es-UY" w:eastAsia="es-US"/>
        </w:rPr>
      </w:pPr>
      <w:r w:rsidRPr="004C5C82">
        <w:rPr>
          <w:rFonts w:ascii="Arial" w:eastAsia="Times New Roman" w:hAnsi="Arial" w:cs="Arial"/>
          <w:color w:val="222222"/>
          <w:sz w:val="24"/>
          <w:szCs w:val="24"/>
          <w:lang w:val="es-UY" w:eastAsia="es-US"/>
        </w:rPr>
        <w:t>La Administración estará a cargo de los socios en la forma que ellos mismos acuerden, por ejemplo en forma conjunta o indistinta, etc.</w:t>
      </w:r>
    </w:p>
    <w:p w:rsidR="004C5C82" w:rsidRPr="004C5C82" w:rsidRDefault="004C5C82" w:rsidP="004C5C82">
      <w:pPr>
        <w:numPr>
          <w:ilvl w:val="0"/>
          <w:numId w:val="4"/>
        </w:numPr>
        <w:shd w:val="clear" w:color="auto" w:fill="FFFFFF"/>
        <w:spacing w:after="300" w:line="240" w:lineRule="auto"/>
        <w:ind w:left="0"/>
        <w:rPr>
          <w:rFonts w:ascii="Arial" w:eastAsia="Times New Roman" w:hAnsi="Arial" w:cs="Arial"/>
          <w:color w:val="222222"/>
          <w:sz w:val="20"/>
          <w:szCs w:val="20"/>
          <w:lang w:val="es-UY" w:eastAsia="es-US"/>
        </w:rPr>
      </w:pPr>
      <w:r w:rsidRPr="004C5C82">
        <w:rPr>
          <w:rFonts w:ascii="Arial" w:eastAsia="Times New Roman" w:hAnsi="Arial" w:cs="Arial"/>
          <w:color w:val="222222"/>
          <w:sz w:val="24"/>
          <w:szCs w:val="24"/>
          <w:lang w:val="es-UY" w:eastAsia="es-US"/>
        </w:rPr>
        <w:t>El giro puede ser el estándar y particularmente se incluye como principal, la actividad más importante que se va a realizar.</w:t>
      </w:r>
    </w:p>
    <w:p w:rsidR="004C5C82" w:rsidRPr="004C5C82" w:rsidRDefault="004C5C82" w:rsidP="004C5C82">
      <w:pPr>
        <w:numPr>
          <w:ilvl w:val="0"/>
          <w:numId w:val="5"/>
        </w:numPr>
        <w:shd w:val="clear" w:color="auto" w:fill="FFFFFF"/>
        <w:spacing w:after="300" w:line="240" w:lineRule="auto"/>
        <w:ind w:left="0"/>
        <w:rPr>
          <w:rFonts w:ascii="Arial" w:eastAsia="Times New Roman" w:hAnsi="Arial" w:cs="Arial"/>
          <w:color w:val="222222"/>
          <w:sz w:val="20"/>
          <w:szCs w:val="20"/>
          <w:lang w:val="es-UY" w:eastAsia="es-US"/>
        </w:rPr>
      </w:pPr>
      <w:r w:rsidRPr="004C5C82">
        <w:rPr>
          <w:rFonts w:ascii="Arial" w:eastAsia="Times New Roman" w:hAnsi="Arial" w:cs="Arial"/>
          <w:color w:val="222222"/>
          <w:sz w:val="24"/>
          <w:szCs w:val="24"/>
          <w:lang w:val="es-UY" w:eastAsia="es-US"/>
        </w:rPr>
        <w:t>Las Sociedades se entregan inscriptas en DGI y BPS, debiéndose establecer para BPS, cual es el socio que aporta y que va a tener actividad.</w:t>
      </w:r>
    </w:p>
    <w:p w:rsidR="004C5C82" w:rsidRPr="004C5C82" w:rsidRDefault="004C5C82" w:rsidP="004C5C82">
      <w:pPr>
        <w:numPr>
          <w:ilvl w:val="0"/>
          <w:numId w:val="6"/>
        </w:numPr>
        <w:shd w:val="clear" w:color="auto" w:fill="FFFFFF"/>
        <w:spacing w:after="300" w:line="240" w:lineRule="auto"/>
        <w:ind w:left="0"/>
        <w:rPr>
          <w:rFonts w:ascii="Arial" w:eastAsia="Times New Roman" w:hAnsi="Arial" w:cs="Arial"/>
          <w:color w:val="222222"/>
          <w:sz w:val="20"/>
          <w:szCs w:val="20"/>
          <w:lang w:eastAsia="es-US"/>
        </w:rPr>
      </w:pPr>
      <w:r w:rsidRPr="004C5C82">
        <w:rPr>
          <w:rFonts w:ascii="Arial" w:eastAsia="Times New Roman" w:hAnsi="Arial" w:cs="Arial"/>
          <w:color w:val="222222"/>
          <w:sz w:val="24"/>
          <w:szCs w:val="24"/>
          <w:lang w:eastAsia="es-US"/>
        </w:rPr>
        <w:t>Los aportes a BPS se pueden realizar por uno solo de los socios, que deberá ser el socio que declare actividad.</w:t>
      </w:r>
    </w:p>
    <w:p w:rsidR="004C5C82" w:rsidRPr="004C5C82" w:rsidRDefault="004C5C82" w:rsidP="004C5C82">
      <w:pPr>
        <w:numPr>
          <w:ilvl w:val="0"/>
          <w:numId w:val="7"/>
        </w:numPr>
        <w:shd w:val="clear" w:color="auto" w:fill="FFFFFF"/>
        <w:spacing w:after="300" w:line="240" w:lineRule="auto"/>
        <w:ind w:left="0"/>
        <w:rPr>
          <w:rFonts w:ascii="Arial" w:eastAsia="Times New Roman" w:hAnsi="Arial" w:cs="Arial"/>
          <w:color w:val="222222"/>
          <w:sz w:val="20"/>
          <w:szCs w:val="20"/>
          <w:lang w:val="es-UY" w:eastAsia="es-US"/>
        </w:rPr>
      </w:pPr>
      <w:r w:rsidRPr="004C5C82">
        <w:rPr>
          <w:rFonts w:ascii="Arial" w:eastAsia="Times New Roman" w:hAnsi="Arial" w:cs="Arial"/>
          <w:color w:val="222222"/>
          <w:sz w:val="24"/>
          <w:szCs w:val="24"/>
          <w:lang w:val="es-UY" w:eastAsia="es-US"/>
        </w:rPr>
        <w:t>Los socios serán responsables de las deudas sociales, hasta el máximo del capital social, respondiendo con sus propios bienes por las obligaciones de la sociedad.</w:t>
      </w:r>
    </w:p>
    <w:p w:rsidR="004C5C82" w:rsidRPr="004C5C82" w:rsidRDefault="004C5C82" w:rsidP="004C5C82">
      <w:pPr>
        <w:numPr>
          <w:ilvl w:val="0"/>
          <w:numId w:val="8"/>
        </w:numPr>
        <w:shd w:val="clear" w:color="auto" w:fill="FFFFFF"/>
        <w:spacing w:after="300" w:line="240" w:lineRule="auto"/>
        <w:ind w:left="0"/>
        <w:rPr>
          <w:rFonts w:ascii="Arial" w:eastAsia="Times New Roman" w:hAnsi="Arial" w:cs="Arial"/>
          <w:color w:val="222222"/>
          <w:sz w:val="20"/>
          <w:szCs w:val="20"/>
          <w:lang w:val="es-UY" w:eastAsia="es-US"/>
        </w:rPr>
      </w:pPr>
      <w:r w:rsidRPr="004C5C82">
        <w:rPr>
          <w:rFonts w:ascii="Arial" w:eastAsia="Times New Roman" w:hAnsi="Arial" w:cs="Arial"/>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b/>
          <w:bCs/>
          <w:color w:val="222222"/>
          <w:sz w:val="20"/>
          <w:szCs w:val="20"/>
          <w:u w:val="single"/>
          <w:lang w:eastAsia="es-US"/>
        </w:rPr>
        <w:t>EJEMPLO DE CONTRATO DE SOCIEDAD DE RESPONSABILIDAD LIMITADA.</w:t>
      </w:r>
      <w:r w:rsidRPr="004C5C82">
        <w:rPr>
          <w:rFonts w:ascii="Arial" w:eastAsia="Times New Roman" w:hAnsi="Arial" w:cs="Arial"/>
          <w:b/>
          <w:bCs/>
          <w:color w:val="222222"/>
          <w:sz w:val="20"/>
          <w:szCs w:val="20"/>
          <w:u w:val="single"/>
          <w:lang w:eastAsia="es-US"/>
        </w:rPr>
        <w:br/>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PRIMERO. (Denominación) La naturaleza de la sociedad será de responsabilidad limitada, para la que adoptan la denominación de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SEGUNDO. (Domicilio) La sociedad tendrá su domicilio en el departamento de Montevideo, pudiendo establecer sucursales, filiales, agencias o representaciones en todo el país o en el extranjero.————-</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TERCERO. (Plazo) El plazo de duración de la sociedad será de 30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lastRenderedPageBreak/>
        <w:t>CUARTO. ( Objeto) La sociedad tendrá por objeto la realización de la siguiente actividad: A) Propietaria de inmuebles. B) exportación, importación, fabricación, industrialización, explotación y representación de todo tipo y clase de materias primas, mercaderías y bienes en general, así como prestación de servicios de todos los rubros y anexos posibles; C) actuación como corredora, consignataria, o comisionista en cualquier tipo de operaciones comerciales, aceptando representaciones e intermediaciones.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QUINTO. (Capital) El capital de la sociedad se fija en la suma de $ (pesos uruguayos que queda dividido en</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cuotas de $ cada una, correspondiéndole a los socios Sres.</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equivalentes a</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SEPTIMO. (Calidad de los socios) La responsabilidad de los socios quedará limitada a la cantidad o cantidades estipuladas como aporte de capital en el contrato social.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OCTAVO. (Administración) La administración de la sociedad y el uso de la firma social, con las más amplias facultades y con el ejercicio de la representación de la empresa estará a cargo de cualesquiera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 xml:space="preserve">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w:t>
      </w:r>
      <w:r w:rsidRPr="004C5C82">
        <w:rPr>
          <w:rFonts w:ascii="Arial" w:eastAsia="Times New Roman" w:hAnsi="Arial" w:cs="Arial"/>
          <w:color w:val="222222"/>
          <w:sz w:val="20"/>
          <w:szCs w:val="20"/>
          <w:lang w:eastAsia="es-US"/>
        </w:rPr>
        <w:lastRenderedPageBreak/>
        <w:t>confección de los balances y formular por escrito las observaciones que les merezcan. Los socios acuerdan que el ejercicio económico finalice cuando lo establezca la asamblea de socios.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DECIMO. (Fondo de reserva.) De las ganancias líquidas de cada ejercicio se deducirá un diez por ciento (10%) para formar un fondo de reserva, hasta que éste alcance un cien por ciento (100%) del capital social.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subsiguientes.—————————————————————DECIMO SEGUNDO. En caso de ausencia, fallecimiento o incapacidad de cualquiera de los socios, la sociedad continuará entre los demás socios.——–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DECIMO QUINTO. Los socios podrán por unanimidad, fijarse remuneraciones en calidad de sueldo y otros conceptos, así como autorizar retiros a cuenta de utilidades con débito a sus respectivas cuentas.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dex los socios que representen la mayoría del capital social, correspondiéndoles a tales efectos un voto por cuota social.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lastRenderedPageBreak/>
        <w:t>DECIMO OCTAVO. Queda prohibido a la sociedad constituirse fiadora de los socios y de terceras personas.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4C5C82" w:rsidRPr="004C5C82" w:rsidRDefault="004C5C82" w:rsidP="004C5C82">
      <w:pPr>
        <w:shd w:val="clear" w:color="auto" w:fill="FFFFFF"/>
        <w:spacing w:after="300" w:line="240" w:lineRule="auto"/>
        <w:rPr>
          <w:rFonts w:ascii="Arial" w:eastAsia="Times New Roman" w:hAnsi="Arial" w:cs="Arial"/>
          <w:color w:val="222222"/>
          <w:sz w:val="20"/>
          <w:szCs w:val="20"/>
          <w:lang w:eastAsia="es-US"/>
        </w:rPr>
      </w:pPr>
      <w:r w:rsidRPr="004C5C82">
        <w:rPr>
          <w:rFonts w:ascii="Arial" w:eastAsia="Times New Roman" w:hAnsi="Arial" w:cs="Arial"/>
          <w:color w:val="222222"/>
          <w:sz w:val="20"/>
          <w:szCs w:val="20"/>
          <w:lang w:eastAsia="es-US"/>
        </w:rPr>
        <w:t>VIGESIMO SEGUNDO. En todo lo que no estuviere previsto en este contrato se aplicarán las disposiciones de la ley 16.060 sección IV, “De las sociedades de responsabilidad limitadas” y sus concordantes.———</w:t>
      </w:r>
    </w:p>
    <w:p w:rsidR="004C5C82" w:rsidRDefault="004C5C82"/>
    <w:sectPr w:rsidR="004C5C8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53626"/>
    <w:multiLevelType w:val="multilevel"/>
    <w:tmpl w:val="F86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82"/>
    <w:rsid w:val="004C5C8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E57B"/>
  <w15:chartTrackingRefBased/>
  <w15:docId w15:val="{29C38FDC-C1AB-4D29-8098-4CC074E4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C5C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C82"/>
    <w:rPr>
      <w:rFonts w:ascii="Times New Roman" w:eastAsia="Times New Roman" w:hAnsi="Times New Roman" w:cs="Times New Roman"/>
      <w:b/>
      <w:bCs/>
      <w:kern w:val="36"/>
      <w:sz w:val="48"/>
      <w:szCs w:val="48"/>
      <w:lang w:eastAsia="es-US"/>
    </w:rPr>
  </w:style>
  <w:style w:type="paragraph" w:styleId="NormalWeb">
    <w:name w:val="Normal (Web)"/>
    <w:basedOn w:val="Normal"/>
    <w:uiPriority w:val="99"/>
    <w:semiHidden/>
    <w:unhideWhenUsed/>
    <w:rsid w:val="004C5C82"/>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67076">
      <w:bodyDiv w:val="1"/>
      <w:marLeft w:val="0"/>
      <w:marRight w:val="0"/>
      <w:marTop w:val="0"/>
      <w:marBottom w:val="0"/>
      <w:divBdr>
        <w:top w:val="none" w:sz="0" w:space="0" w:color="auto"/>
        <w:left w:val="none" w:sz="0" w:space="0" w:color="auto"/>
        <w:bottom w:val="none" w:sz="0" w:space="0" w:color="auto"/>
        <w:right w:val="none" w:sz="0" w:space="0" w:color="auto"/>
      </w:divBdr>
      <w:divsChild>
        <w:div w:id="903949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1934</Words>
  <Characters>10637</Characters>
  <Application>Microsoft Office Word</Application>
  <DocSecurity>0</DocSecurity>
  <Lines>88</Lines>
  <Paragraphs>25</Paragraphs>
  <ScaleCrop>false</ScaleCrop>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Buslon</dc:creator>
  <cp:keywords/>
  <dc:description/>
  <cp:lastModifiedBy>Manuel Buslon</cp:lastModifiedBy>
  <cp:revision>1</cp:revision>
  <dcterms:created xsi:type="dcterms:W3CDTF">2020-06-12T16:39:00Z</dcterms:created>
  <dcterms:modified xsi:type="dcterms:W3CDTF">2020-06-12T16:40:00Z</dcterms:modified>
</cp:coreProperties>
</file>