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Detection Parameters – GUI Controls</w:t>
      </w:r>
    </w:p>
    <w:p>
      <w:pPr>
        <w:jc w:val="left"/>
      </w:pPr>
      <w:r>
        <w:t>This table summarizes the adjustable parameters added to the GUI, their role inside the processing pipeline, and the allowed ranges configured in the interface.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7200"/>
          </w:tcPr>
          <w:p>
            <w:r>
              <w:t>Meaning in the script</w:t>
            </w:r>
          </w:p>
        </w:tc>
        <w:tc>
          <w:tcPr>
            <w:tcW w:type="dxa" w:w="2160"/>
          </w:tcPr>
          <w:p>
            <w:r>
              <w:t>Allowed range</w:t>
            </w:r>
          </w:p>
        </w:tc>
      </w:tr>
      <w:tr>
        <w:tc>
          <w:tcPr>
            <w:tcW w:type="dxa" w:w="2880"/>
          </w:tcPr>
          <w:p>
            <w:r>
              <w:t>Expected crystal diameter (µm)</w:t>
            </w:r>
          </w:p>
        </w:tc>
        <w:tc>
          <w:tcPr>
            <w:tcW w:type="dxa" w:w="7200"/>
          </w:tcPr>
          <w:p>
            <w:r>
              <w:t>Sets the crystal size scale for detection in PL images; used to compute min_sigma/max_sigma/num_sigma for blob_log via _sigma_range_from_expected_d_um.</w:t>
            </w:r>
          </w:p>
        </w:tc>
        <w:tc>
          <w:tcPr>
            <w:tcW w:type="dxa" w:w="2160"/>
          </w:tcPr>
          <w:p>
            <w:r>
              <w:t>0.5 – 50.0 µm</w:t>
            </w:r>
          </w:p>
        </w:tc>
      </w:tr>
      <w:tr>
        <w:tc>
          <w:tcPr>
            <w:tcW w:type="dxa" w:w="2880"/>
          </w:tcPr>
          <w:p>
            <w:r>
              <w:t>Crystal detection sensitivity</w:t>
            </w:r>
          </w:p>
        </w:tc>
        <w:tc>
          <w:tcPr>
            <w:tcW w:type="dxa" w:w="7200"/>
          </w:tcPr>
          <w:p>
            <w:r>
              <w:t>Controls how easily a blob is considered a crystal; maps to blob_log(..., threshold=...). Lower values detect more (risk FPs), higher values detect fewer (risk FNs).</w:t>
            </w:r>
          </w:p>
        </w:tc>
        <w:tc>
          <w:tcPr>
            <w:tcW w:type="dxa" w:w="2160"/>
          </w:tcPr>
          <w:p>
            <w:r>
              <w:t>0.005 – 0.08</w:t>
            </w:r>
          </w:p>
        </w:tc>
      </w:tr>
      <w:tr>
        <w:tc>
          <w:tcPr>
            <w:tcW w:type="dxa" w:w="2880"/>
          </w:tcPr>
          <w:p>
            <w:r>
              <w:t>Cell split aggressiveness (µm)</w:t>
            </w:r>
          </w:p>
        </w:tc>
        <w:tc>
          <w:tcPr>
            <w:tcW w:type="dxa" w:w="7200"/>
          </w:tcPr>
          <w:p>
            <w:r>
              <w:t>Controls separation of touching algae cells; sets peak_local_max(min_distance=...) (converted from µm to pixels) for watershed seeding.</w:t>
            </w:r>
          </w:p>
        </w:tc>
        <w:tc>
          <w:tcPr>
            <w:tcW w:type="dxa" w:w="2160"/>
          </w:tcPr>
          <w:p>
            <w:r>
              <w:t>0.5 – 20.0 µm</w:t>
            </w:r>
          </w:p>
        </w:tc>
      </w:tr>
      <w:tr>
        <w:tc>
          <w:tcPr>
            <w:tcW w:type="dxa" w:w="2880"/>
          </w:tcPr>
          <w:p>
            <w:r>
              <w:t>Cell mask threshold bias</w:t>
            </w:r>
          </w:p>
        </w:tc>
        <w:tc>
          <w:tcPr>
            <w:tcW w:type="dxa" w:w="7200"/>
          </w:tcPr>
          <w:p>
            <w:r>
              <w:t>Bias factor applied to the BF threshold. Multiplies the chosen threshold (Otsu/Li/IsoData) in _auto_threshold_with_bias; &lt;1.0 more permissive, &gt;1.0 more conservative.</w:t>
            </w:r>
          </w:p>
        </w:tc>
        <w:tc>
          <w:tcPr>
            <w:tcW w:type="dxa" w:w="2160"/>
          </w:tcPr>
          <w:p>
            <w:r>
              <w:t>0.80 – 1.20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