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30B" w:rsidRDefault="00E0130B">
      <w:pPr>
        <w:ind w:hanging="566"/>
        <w:jc w:val="both"/>
        <w:rPr>
          <w:rFonts w:ascii="Georgia" w:eastAsia="Georgia" w:hAnsi="Georgia" w:cs="Georgia"/>
          <w:sz w:val="26"/>
          <w:szCs w:val="26"/>
        </w:rPr>
      </w:pPr>
    </w:p>
    <w:p w:rsidR="00E0130B" w:rsidRDefault="00595286">
      <w:pPr>
        <w:ind w:hanging="566"/>
        <w:jc w:val="center"/>
        <w:rPr>
          <w:rFonts w:ascii="Georgia" w:eastAsia="Georgia" w:hAnsi="Georgia" w:cs="Georgia"/>
          <w:sz w:val="60"/>
          <w:szCs w:val="60"/>
        </w:rPr>
      </w:pPr>
      <w:r>
        <w:rPr>
          <w:rFonts w:ascii="Georgia" w:eastAsia="Georgia" w:hAnsi="Georgia" w:cs="Georgia"/>
          <w:sz w:val="60"/>
          <w:szCs w:val="60"/>
        </w:rPr>
        <w:t>Trabajo Integrador 1</w:t>
      </w:r>
    </w:p>
    <w:p w:rsidR="00E0130B" w:rsidRDefault="00E0130B">
      <w:pPr>
        <w:ind w:hanging="566"/>
        <w:jc w:val="center"/>
        <w:rPr>
          <w:rFonts w:ascii="Georgia" w:eastAsia="Georgia" w:hAnsi="Georgia" w:cs="Georgia"/>
        </w:rPr>
      </w:pPr>
    </w:p>
    <w:p w:rsidR="00E0130B" w:rsidRDefault="00595286">
      <w:pPr>
        <w:ind w:hanging="566"/>
        <w:jc w:val="center"/>
        <w:rPr>
          <w:rFonts w:ascii="Georgia" w:eastAsia="Georgia" w:hAnsi="Georgia" w:cs="Georgia"/>
          <w:color w:val="4A86E8"/>
          <w:sz w:val="42"/>
          <w:szCs w:val="42"/>
        </w:rPr>
      </w:pPr>
      <w:r>
        <w:rPr>
          <w:rFonts w:ascii="Georgia" w:eastAsia="Georgia" w:hAnsi="Georgia" w:cs="Georgia"/>
          <w:color w:val="4A86E8"/>
          <w:sz w:val="42"/>
          <w:szCs w:val="42"/>
        </w:rPr>
        <w:t xml:space="preserve">Informe </w:t>
      </w: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E0130B">
      <w:pPr>
        <w:ind w:hanging="566"/>
        <w:jc w:val="both"/>
        <w:rPr>
          <w:rFonts w:ascii="Georgia" w:eastAsia="Georgia" w:hAnsi="Georgia" w:cs="Georgia"/>
          <w:sz w:val="26"/>
          <w:szCs w:val="26"/>
        </w:rPr>
      </w:pPr>
    </w:p>
    <w:p w:rsidR="00E0130B" w:rsidRDefault="00595286">
      <w:pPr>
        <w:ind w:hanging="566"/>
        <w:jc w:val="both"/>
        <w:rPr>
          <w:rFonts w:ascii="Georgia" w:eastAsia="Georgia" w:hAnsi="Georgia" w:cs="Georgia"/>
          <w:sz w:val="26"/>
          <w:szCs w:val="26"/>
        </w:rPr>
      </w:pPr>
      <w:r>
        <w:rPr>
          <w:rFonts w:ascii="Georgia" w:eastAsia="Georgia" w:hAnsi="Georgia" w:cs="Georgia"/>
          <w:sz w:val="26"/>
          <w:szCs w:val="26"/>
        </w:rPr>
        <w:t xml:space="preserve">Por: </w:t>
      </w:r>
    </w:p>
    <w:p w:rsidR="00E0130B" w:rsidRDefault="00595286">
      <w:pPr>
        <w:ind w:hanging="566"/>
        <w:jc w:val="both"/>
        <w:rPr>
          <w:rFonts w:ascii="Georgia" w:eastAsia="Georgia" w:hAnsi="Georgia" w:cs="Georgia"/>
          <w:sz w:val="26"/>
          <w:szCs w:val="26"/>
        </w:rPr>
      </w:pPr>
      <w:r>
        <w:rPr>
          <w:rFonts w:ascii="Georgia" w:eastAsia="Georgia" w:hAnsi="Georgia" w:cs="Georgia"/>
          <w:sz w:val="26"/>
          <w:szCs w:val="26"/>
        </w:rPr>
        <w:t>Barriga Nahuel,</w:t>
      </w:r>
    </w:p>
    <w:p w:rsidR="00E0130B" w:rsidRDefault="00595286">
      <w:pPr>
        <w:ind w:hanging="566"/>
        <w:jc w:val="both"/>
        <w:rPr>
          <w:rFonts w:ascii="Georgia" w:eastAsia="Georgia" w:hAnsi="Georgia" w:cs="Georgia"/>
          <w:sz w:val="26"/>
          <w:szCs w:val="26"/>
        </w:rPr>
      </w:pPr>
      <w:r>
        <w:rPr>
          <w:rFonts w:ascii="Georgia" w:eastAsia="Georgia" w:hAnsi="Georgia" w:cs="Georgia"/>
          <w:sz w:val="26"/>
          <w:szCs w:val="26"/>
        </w:rPr>
        <w:t>Bedini Tomas,</w:t>
      </w:r>
    </w:p>
    <w:p w:rsidR="00E0130B" w:rsidRDefault="00595286">
      <w:pPr>
        <w:ind w:hanging="566"/>
        <w:jc w:val="both"/>
        <w:rPr>
          <w:rFonts w:ascii="Georgia" w:eastAsia="Georgia" w:hAnsi="Georgia" w:cs="Georgia"/>
          <w:sz w:val="26"/>
          <w:szCs w:val="26"/>
        </w:rPr>
      </w:pPr>
      <w:r>
        <w:rPr>
          <w:rFonts w:ascii="Georgia" w:eastAsia="Georgia" w:hAnsi="Georgia" w:cs="Georgia"/>
          <w:sz w:val="26"/>
          <w:szCs w:val="26"/>
        </w:rPr>
        <w:t>Hernandez Julieta.</w:t>
      </w:r>
    </w:p>
    <w:p w:rsidR="00E0130B" w:rsidRDefault="00E0130B">
      <w:pPr>
        <w:ind w:hanging="566"/>
        <w:jc w:val="both"/>
        <w:rPr>
          <w:b/>
          <w:sz w:val="26"/>
          <w:szCs w:val="26"/>
        </w:rPr>
      </w:pPr>
    </w:p>
    <w:p w:rsidR="00E0130B" w:rsidRDefault="00E0130B">
      <w:pPr>
        <w:ind w:hanging="566"/>
        <w:jc w:val="both"/>
        <w:rPr>
          <w:b/>
          <w:sz w:val="26"/>
          <w:szCs w:val="26"/>
        </w:rPr>
      </w:pPr>
    </w:p>
    <w:p w:rsidR="00E0130B" w:rsidRDefault="00E0130B">
      <w:pPr>
        <w:ind w:hanging="566"/>
        <w:jc w:val="both"/>
        <w:rPr>
          <w:b/>
          <w:sz w:val="26"/>
          <w:szCs w:val="26"/>
        </w:rPr>
      </w:pPr>
    </w:p>
    <w:p w:rsidR="00E0130B" w:rsidRDefault="00E0130B">
      <w:pPr>
        <w:ind w:hanging="566"/>
        <w:jc w:val="both"/>
        <w:rPr>
          <w:b/>
          <w:sz w:val="26"/>
          <w:szCs w:val="26"/>
        </w:rPr>
      </w:pPr>
    </w:p>
    <w:p w:rsidR="00E0130B" w:rsidRDefault="00E0130B">
      <w:pPr>
        <w:ind w:hanging="566"/>
        <w:jc w:val="both"/>
        <w:rPr>
          <w:b/>
          <w:sz w:val="26"/>
          <w:szCs w:val="26"/>
        </w:rPr>
      </w:pPr>
    </w:p>
    <w:p w:rsidR="00E0130B" w:rsidRDefault="00E0130B">
      <w:pPr>
        <w:ind w:hanging="566"/>
        <w:jc w:val="both"/>
        <w:rPr>
          <w:b/>
          <w:sz w:val="26"/>
          <w:szCs w:val="26"/>
        </w:rPr>
      </w:pPr>
    </w:p>
    <w:p w:rsidR="00E0130B" w:rsidRDefault="00E0130B">
      <w:pPr>
        <w:ind w:hanging="566"/>
        <w:jc w:val="both"/>
        <w:rPr>
          <w:b/>
          <w:sz w:val="26"/>
          <w:szCs w:val="26"/>
        </w:rPr>
      </w:pPr>
    </w:p>
    <w:p w:rsidR="00E0130B" w:rsidRDefault="00595286">
      <w:pPr>
        <w:ind w:hanging="566"/>
        <w:jc w:val="both"/>
        <w:rPr>
          <w:b/>
          <w:sz w:val="26"/>
          <w:szCs w:val="26"/>
        </w:rPr>
      </w:pPr>
      <w:r>
        <w:rPr>
          <w:rFonts w:ascii="Georgia" w:eastAsia="Georgia" w:hAnsi="Georgia" w:cs="Georgia"/>
          <w:sz w:val="26"/>
          <w:szCs w:val="26"/>
        </w:rPr>
        <w:t>Fecha de entrega: 17/10/2023</w:t>
      </w:r>
    </w:p>
    <w:p w:rsidR="00E0130B" w:rsidRDefault="00595286">
      <w:pPr>
        <w:ind w:hanging="566"/>
        <w:jc w:val="both"/>
        <w:rPr>
          <w:b/>
          <w:sz w:val="26"/>
          <w:szCs w:val="26"/>
        </w:rPr>
      </w:pPr>
      <w:r>
        <w:rPr>
          <w:b/>
          <w:sz w:val="26"/>
          <w:szCs w:val="26"/>
        </w:rPr>
        <w:lastRenderedPageBreak/>
        <w:t>Introducción</w:t>
      </w:r>
    </w:p>
    <w:p w:rsidR="00E0130B" w:rsidRDefault="00E0130B">
      <w:pPr>
        <w:jc w:val="both"/>
      </w:pPr>
    </w:p>
    <w:p w:rsidR="00E0130B" w:rsidRDefault="00595286">
      <w:pPr>
        <w:jc w:val="both"/>
      </w:pPr>
      <w:r>
        <w:t>En el presente trabajo integrador se analizaron distintas fuentes de información brindadas por la cátedra. Para cada una de ellas, se calculó las probabilidades condicionales del contenido del archivo, se determinó si se trataba de una fuente de memoria nu</w:t>
      </w:r>
      <w:r>
        <w:t xml:space="preserve">la o no nula y se calculó su entropía. Dependiendo de qué tipo de fuente se trataba, se calculó las probabilidades y la entropía  de la extensión de orden N o se obtubo su vector estacionario. </w:t>
      </w:r>
    </w:p>
    <w:p w:rsidR="00E0130B" w:rsidRDefault="00E0130B">
      <w:pPr>
        <w:jc w:val="both"/>
      </w:pPr>
    </w:p>
    <w:p w:rsidR="00E0130B" w:rsidRDefault="00595286">
      <w:pPr>
        <w:jc w:val="both"/>
      </w:pPr>
      <w:r>
        <w:t>La finalidad de este trabajo es, a partir del análisis de las</w:t>
      </w:r>
      <w:r>
        <w:t xml:space="preserve"> distintas fuentes, entender mejor las características de estas y las propiedades de los códigos. </w:t>
      </w:r>
    </w:p>
    <w:p w:rsidR="00E0130B" w:rsidRDefault="00E0130B">
      <w:pPr>
        <w:jc w:val="both"/>
      </w:pPr>
    </w:p>
    <w:p w:rsidR="00E0130B" w:rsidRDefault="00595286">
      <w:pPr>
        <w:ind w:left="-566"/>
        <w:jc w:val="both"/>
        <w:rPr>
          <w:b/>
          <w:sz w:val="26"/>
          <w:szCs w:val="26"/>
        </w:rPr>
      </w:pPr>
      <w:r>
        <w:rPr>
          <w:b/>
          <w:sz w:val="26"/>
          <w:szCs w:val="26"/>
        </w:rPr>
        <w:t xml:space="preserve">Análisis de la fuente de informacion </w:t>
      </w:r>
    </w:p>
    <w:p w:rsidR="00E0130B" w:rsidRDefault="00E0130B">
      <w:pPr>
        <w:jc w:val="both"/>
      </w:pPr>
    </w:p>
    <w:p w:rsidR="00E0130B" w:rsidRDefault="00595286">
      <w:pPr>
        <w:ind w:left="-283" w:hanging="135"/>
        <w:jc w:val="both"/>
        <w:rPr>
          <w:sz w:val="24"/>
          <w:szCs w:val="24"/>
        </w:rPr>
      </w:pPr>
      <w:r>
        <w:rPr>
          <w:b/>
          <w:sz w:val="24"/>
          <w:szCs w:val="24"/>
        </w:rPr>
        <w:t>Obtención de la matriz de probabilidades condicionales</w:t>
      </w:r>
    </w:p>
    <w:p w:rsidR="00E0130B" w:rsidRDefault="00E0130B">
      <w:pPr>
        <w:jc w:val="both"/>
      </w:pPr>
    </w:p>
    <w:p w:rsidR="00E0130B" w:rsidRDefault="00595286">
      <w:pPr>
        <w:jc w:val="both"/>
      </w:pPr>
      <w:r>
        <w:t>Para determinar si se trataba de una fuente de memoria nula o</w:t>
      </w:r>
      <w:r>
        <w:t xml:space="preserve"> no nula, primero se analizó la relación entre sus símbolos. Para ello, se elaboró una matriz con las probabilidades condicionales mediante el siguiente algoritmo: </w:t>
      </w:r>
    </w:p>
    <w:p w:rsidR="00E0130B" w:rsidRDefault="00E0130B">
      <w:pPr>
        <w:jc w:val="both"/>
      </w:pPr>
    </w:p>
    <w:p w:rsidR="00E0130B" w:rsidRDefault="00595286">
      <w:pPr>
        <w:jc w:val="both"/>
      </w:pPr>
      <w:r>
        <w:t>A partir de la lectura y guardado de los símbolos del archivo en la lista “datos”, se toma</w:t>
      </w:r>
      <w:r>
        <w:t xml:space="preserve"> esta secuencia de datos binarios y se calculan las probabilidades condicionales de transición entre los estados binarios 0 y 1. A medida que se avanza en la lista “datos” dentro del ciclo for, la matriz “MT” (previamente inicializada en cero) va increment</w:t>
      </w:r>
      <w:r>
        <w:t xml:space="preserve">ando el elemento de la columna del símbolo actual y la fila del símbolo previo, quedando la posición (previo,actual). Además, en cada ciclo se incrementa el contador “cuentaBin” de incidencias del símbolo correspondiente. </w:t>
      </w:r>
    </w:p>
    <w:p w:rsidR="00E0130B" w:rsidRDefault="00E0130B">
      <w:pPr>
        <w:jc w:val="both"/>
      </w:pPr>
    </w:p>
    <w:p w:rsidR="00E0130B" w:rsidRDefault="00595286">
      <w:pPr>
        <w:jc w:val="both"/>
      </w:pPr>
      <w:r>
        <w:t>Luego, de procesar toda la secuencia de datos, se calcula la suma de elementos de cada columna. Estas sumas representan el número total de transiciones desde un estado al otro. Finalmente, se calculan las probabilidades de transición dividiendo cada column</w:t>
      </w:r>
      <w:r>
        <w:t xml:space="preserve">a de la matriz “MT” por la suma previamente calculada. El resultado se almacena en la matriz “PTM”. </w:t>
      </w:r>
    </w:p>
    <w:p w:rsidR="00E0130B" w:rsidRDefault="00E0130B">
      <w:pPr>
        <w:jc w:val="both"/>
      </w:pPr>
    </w:p>
    <w:p w:rsidR="00E0130B" w:rsidRDefault="00595286">
      <w:pPr>
        <w:ind w:left="-141" w:hanging="283"/>
        <w:jc w:val="both"/>
        <w:rPr>
          <w:b/>
          <w:sz w:val="24"/>
          <w:szCs w:val="24"/>
        </w:rPr>
      </w:pPr>
      <w:r>
        <w:rPr>
          <w:b/>
          <w:sz w:val="24"/>
          <w:szCs w:val="24"/>
        </w:rPr>
        <w:t xml:space="preserve">Determinación del tipo de fuente y su entropía </w:t>
      </w:r>
    </w:p>
    <w:p w:rsidR="00E0130B" w:rsidRDefault="00595286">
      <w:pPr>
        <w:ind w:left="-141" w:hanging="283"/>
        <w:jc w:val="both"/>
        <w:rPr>
          <w:b/>
        </w:rPr>
      </w:pPr>
      <w:r>
        <w:rPr>
          <w:b/>
        </w:rPr>
        <w:tab/>
      </w:r>
      <w:r>
        <w:rPr>
          <w:b/>
        </w:rPr>
        <w:tab/>
      </w:r>
    </w:p>
    <w:p w:rsidR="00E0130B" w:rsidRDefault="00595286">
      <w:pPr>
        <w:ind w:left="-141" w:hanging="283"/>
        <w:jc w:val="both"/>
      </w:pPr>
      <w:r>
        <w:rPr>
          <w:b/>
        </w:rPr>
        <w:tab/>
      </w:r>
      <w:r>
        <w:t xml:space="preserve">Teniendo la matriz de transición, la cual informa la probabilidad de que ocurra el símbolo i siendo j el actual, evaluamos si los símbolos son estadísticamente independientes o si dependen de los símbolos anteriormente ocurridos. </w:t>
      </w:r>
    </w:p>
    <w:p w:rsidR="00E0130B" w:rsidRDefault="00E0130B">
      <w:pPr>
        <w:jc w:val="both"/>
      </w:pPr>
    </w:p>
    <w:p w:rsidR="00E0130B" w:rsidRDefault="00595286">
      <w:pPr>
        <w:ind w:left="-141"/>
        <w:jc w:val="both"/>
      </w:pPr>
      <w:r>
        <w:t>Dado que los símbolos so</w:t>
      </w:r>
      <w:r>
        <w:t xml:space="preserve">n estadísticamente independientes si la probabilidad del símbolo de cada fila es igual o muy cercana en cada columna, elaboramos una función booleana que recorre cada fila comparando las probabilidades de dicha fila en todas las columnas con cierto margen </w:t>
      </w:r>
      <w:r>
        <w:t xml:space="preserve">de tolerancia (optamos por usar 0.02). Si ambas filas de la matriz cumplen con esta condición, la función devuelve True, lo que implica una fuente de memoria nula. Caso contrario, implica una fuente de  memoria no nula. </w:t>
      </w:r>
    </w:p>
    <w:p w:rsidR="00E0130B" w:rsidRDefault="00E0130B">
      <w:pPr>
        <w:ind w:left="-141"/>
        <w:jc w:val="both"/>
      </w:pPr>
    </w:p>
    <w:p w:rsidR="00595286" w:rsidRDefault="00595286">
      <w:pPr>
        <w:ind w:left="-141"/>
        <w:jc w:val="both"/>
      </w:pPr>
    </w:p>
    <w:p w:rsidR="00E0130B" w:rsidRDefault="00595286">
      <w:pPr>
        <w:ind w:left="-141"/>
        <w:jc w:val="both"/>
      </w:pPr>
      <w:r>
        <w:lastRenderedPageBreak/>
        <w:t>La entropía es una medida fundamen</w:t>
      </w:r>
      <w:r>
        <w:t>tal en teoría de la información que cuantifica la incertidumbre o la cantidad de información en una fuente de datos. A partir de la fórmula,</w:t>
      </w:r>
      <w:r>
        <w:tab/>
      </w:r>
    </w:p>
    <w:p w:rsidR="00E0130B" w:rsidRDefault="00595286">
      <w:pPr>
        <w:ind w:left="-141"/>
        <w:jc w:val="center"/>
      </w:pPr>
      <w:r>
        <w:rPr>
          <w:noProof/>
          <w:lang w:val="es-AR"/>
        </w:rPr>
        <w:drawing>
          <wp:inline distT="114300" distB="114300" distL="114300" distR="114300">
            <wp:extent cx="1495600" cy="38023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495600" cy="380237"/>
                    </a:xfrm>
                    <a:prstGeom prst="rect">
                      <a:avLst/>
                    </a:prstGeom>
                    <a:ln/>
                  </pic:spPr>
                </pic:pic>
              </a:graphicData>
            </a:graphic>
          </wp:inline>
        </w:drawing>
      </w:r>
    </w:p>
    <w:p w:rsidR="00E0130B" w:rsidRDefault="00595286">
      <w:pPr>
        <w:ind w:left="-141"/>
        <w:jc w:val="both"/>
      </w:pPr>
      <w:r>
        <w:t>se calculó la entropía de la fuente. Para ello, obtuvimos las probabilidades de cada palabra, dividiendo su frec</w:t>
      </w:r>
      <w:r>
        <w:t xml:space="preserve">uencia por la cantidad total de palabras, guardando los resultados en la lista “prob”. Luego, recorrimos la lista acumulando la suma de la cantidad de información de cada palabra multiplicado por su probabilidad. </w:t>
      </w:r>
    </w:p>
    <w:p w:rsidR="00E0130B" w:rsidRDefault="00E0130B">
      <w:pPr>
        <w:ind w:left="-141"/>
        <w:jc w:val="both"/>
      </w:pPr>
    </w:p>
    <w:p w:rsidR="00E0130B" w:rsidRDefault="00595286">
      <w:pPr>
        <w:ind w:left="-141"/>
        <w:jc w:val="both"/>
      </w:pPr>
      <w:r>
        <w:t>Para el cálculo de la cantidad de informa</w:t>
      </w:r>
      <w:r>
        <w:t xml:space="preserve">ción, se utilizó algoritmo en base 2 porque sabíamos a priori que la fuente provenía de un archivo binario. </w:t>
      </w:r>
    </w:p>
    <w:p w:rsidR="00E0130B" w:rsidRDefault="00E0130B">
      <w:pPr>
        <w:ind w:left="-141"/>
        <w:jc w:val="both"/>
      </w:pPr>
    </w:p>
    <w:p w:rsidR="00E0130B" w:rsidRDefault="00595286">
      <w:pPr>
        <w:ind w:left="-425"/>
        <w:jc w:val="both"/>
        <w:rPr>
          <w:b/>
          <w:sz w:val="24"/>
          <w:szCs w:val="24"/>
        </w:rPr>
      </w:pPr>
      <w:r>
        <w:rPr>
          <w:b/>
          <w:sz w:val="24"/>
          <w:szCs w:val="24"/>
        </w:rPr>
        <w:t>Fuente de memoria nula</w:t>
      </w:r>
    </w:p>
    <w:p w:rsidR="00E0130B" w:rsidRDefault="00E0130B">
      <w:pPr>
        <w:ind w:left="-141"/>
        <w:jc w:val="both"/>
        <w:rPr>
          <w:b/>
        </w:rPr>
      </w:pPr>
    </w:p>
    <w:p w:rsidR="00E0130B" w:rsidRDefault="00595286">
      <w:pPr>
        <w:ind w:left="-141"/>
        <w:jc w:val="both"/>
        <w:rPr>
          <w:b/>
        </w:rPr>
      </w:pPr>
      <w:r>
        <w:rPr>
          <w:b/>
        </w:rPr>
        <w:t xml:space="preserve">Probabilidades - Entropía de extensión de orden N </w:t>
      </w:r>
    </w:p>
    <w:p w:rsidR="00E0130B" w:rsidRDefault="00E0130B">
      <w:pPr>
        <w:ind w:left="-141"/>
        <w:jc w:val="both"/>
        <w:rPr>
          <w:b/>
        </w:rPr>
      </w:pPr>
    </w:p>
    <w:p w:rsidR="00E0130B" w:rsidRDefault="00595286">
      <w:pPr>
        <w:jc w:val="both"/>
      </w:pPr>
      <w:r>
        <w:t>La entropía de extensión se refiere a la incertidumbre promedio por sí</w:t>
      </w:r>
      <w:r>
        <w:t xml:space="preserve">mbolo de una secuencia de longitud N en una fuente de información. </w:t>
      </w:r>
    </w:p>
    <w:p w:rsidR="00E0130B" w:rsidRDefault="00595286">
      <w:pPr>
        <w:jc w:val="center"/>
        <w:rPr>
          <w:rFonts w:ascii="Times New Roman" w:eastAsia="Times New Roman" w:hAnsi="Times New Roman" w:cs="Times New Roman"/>
        </w:rPr>
      </w:pPr>
      <w:r>
        <w:rPr>
          <w:noProof/>
          <w:lang w:val="es-AR"/>
        </w:rPr>
        <w:drawing>
          <wp:inline distT="114300" distB="114300" distL="114300" distR="114300">
            <wp:extent cx="1771650" cy="38210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14646"/>
                    <a:stretch>
                      <a:fillRect/>
                    </a:stretch>
                  </pic:blipFill>
                  <pic:spPr>
                    <a:xfrm>
                      <a:off x="0" y="0"/>
                      <a:ext cx="1771650" cy="382108"/>
                    </a:xfrm>
                    <a:prstGeom prst="rect">
                      <a:avLst/>
                    </a:prstGeom>
                    <a:ln/>
                  </pic:spPr>
                </pic:pic>
              </a:graphicData>
            </a:graphic>
          </wp:inline>
        </w:drawing>
      </w:r>
    </w:p>
    <w:p w:rsidR="00E0130B" w:rsidRDefault="00595286">
      <w:pPr>
        <w:jc w:val="center"/>
      </w:pPr>
      <w:r>
        <w:rPr>
          <w:rFonts w:ascii="Times New Roman" w:eastAsia="Times New Roman" w:hAnsi="Times New Roman" w:cs="Times New Roman"/>
          <w:noProof/>
          <w:lang w:val="es-AR"/>
        </w:rPr>
        <w:drawing>
          <wp:inline distT="114300" distB="114300" distL="114300" distR="114300">
            <wp:extent cx="1144425" cy="29639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44425" cy="296398"/>
                    </a:xfrm>
                    <a:prstGeom prst="rect">
                      <a:avLst/>
                    </a:prstGeom>
                    <a:ln/>
                  </pic:spPr>
                </pic:pic>
              </a:graphicData>
            </a:graphic>
          </wp:inline>
        </w:drawing>
      </w:r>
      <w:r>
        <w:t xml:space="preserve">    </w:t>
      </w:r>
    </w:p>
    <w:p w:rsidR="00E0130B" w:rsidRDefault="00595286">
      <w:pPr>
        <w:jc w:val="both"/>
      </w:pPr>
      <w:r>
        <w:t>El algoritmo implementado calcula la entropía de extensión N para una fuente de memoria nula generando todas las secuencias posibles de N bits y calculando las probabilidades condi</w:t>
      </w:r>
      <w:r>
        <w:t xml:space="preserve">cionales de cada secuencia. Luego, utiliza estas probabilidades para calcular la entropía de Shannon para la secuencia de N bits dada. </w:t>
      </w:r>
    </w:p>
    <w:p w:rsidR="00E0130B" w:rsidRDefault="00E0130B">
      <w:pPr>
        <w:jc w:val="both"/>
      </w:pPr>
    </w:p>
    <w:p w:rsidR="00E0130B" w:rsidRDefault="00E0130B">
      <w:pPr>
        <w:jc w:val="both"/>
      </w:pPr>
    </w:p>
    <w:p w:rsidR="00E0130B" w:rsidRDefault="00595286">
      <w:pPr>
        <w:ind w:left="-141" w:hanging="283"/>
        <w:jc w:val="both"/>
        <w:rPr>
          <w:b/>
          <w:sz w:val="24"/>
          <w:szCs w:val="24"/>
        </w:rPr>
      </w:pPr>
      <w:r>
        <w:rPr>
          <w:b/>
          <w:sz w:val="24"/>
          <w:szCs w:val="24"/>
        </w:rPr>
        <w:t>Fuente de memoria no nula</w:t>
      </w:r>
    </w:p>
    <w:p w:rsidR="00E0130B" w:rsidRDefault="00E0130B">
      <w:pPr>
        <w:ind w:left="-141" w:hanging="283"/>
        <w:jc w:val="both"/>
        <w:rPr>
          <w:b/>
          <w:sz w:val="24"/>
          <w:szCs w:val="24"/>
        </w:rPr>
      </w:pPr>
    </w:p>
    <w:p w:rsidR="00E0130B" w:rsidRDefault="00595286">
      <w:pPr>
        <w:ind w:left="-141"/>
        <w:jc w:val="both"/>
        <w:rPr>
          <w:b/>
        </w:rPr>
      </w:pPr>
      <w:r>
        <w:rPr>
          <w:b/>
        </w:rPr>
        <w:t xml:space="preserve">Vector estacionario </w:t>
      </w:r>
      <w:r>
        <w:rPr>
          <w:b/>
        </w:rPr>
        <w:tab/>
      </w:r>
    </w:p>
    <w:p w:rsidR="00E0130B" w:rsidRDefault="00E0130B">
      <w:pPr>
        <w:jc w:val="both"/>
        <w:rPr>
          <w:b/>
        </w:rPr>
      </w:pPr>
    </w:p>
    <w:p w:rsidR="00E0130B" w:rsidRDefault="00595286">
      <w:pPr>
        <w:jc w:val="both"/>
      </w:pPr>
      <w:r>
        <w:t>Este vector representa la distribución de probabilidades de estados en un sistema que no cambia con el tiempo. Es decir, es un vector que permanece constante a medida que el sistema evoluciona a lo largo de las transiciones de estados. Al no  depender de l</w:t>
      </w:r>
      <w:r>
        <w:t xml:space="preserve">as condiciones iniciales, se puede obtener mediante la matriz de probabilidades condicionales calculada previamente. </w:t>
      </w:r>
    </w:p>
    <w:p w:rsidR="00E0130B" w:rsidRDefault="00E0130B">
      <w:pPr>
        <w:jc w:val="both"/>
      </w:pPr>
    </w:p>
    <w:p w:rsidR="00E0130B" w:rsidRDefault="00595286">
      <w:pPr>
        <w:jc w:val="both"/>
      </w:pPr>
      <w:r>
        <w:t>Se implementó mediante un proceso iterativo que actualiza el vector hasta que converja a un estado estacionario, donde la diferencia entr</w:t>
      </w:r>
      <w:r>
        <w:t xml:space="preserve">e el vector en dos iteraciones consecutivas sea menor que una tolerancia dada (0.00001) o hasta que se alcance un número máximo de iteraciones. Este proceso itera a través de cada estado en una cadena de Markov, calculando una nueva probabilidad para cada </w:t>
      </w:r>
      <w:r>
        <w:t xml:space="preserve">estado. Para cada estado actual, se ponderan las probabilidades de transición hacia otros estados y se suman. El resultado se redondea a 5 decimales y se almacena como la nueva probabilidad del estado actual en el vector. Este proceso se repite para todos </w:t>
      </w:r>
      <w:r>
        <w:t xml:space="preserve">los estados, actualizando así el vector de probabilidades en cada iteración. </w:t>
      </w:r>
    </w:p>
    <w:p w:rsidR="00E0130B" w:rsidRDefault="00E0130B">
      <w:pPr>
        <w:jc w:val="both"/>
      </w:pPr>
    </w:p>
    <w:p w:rsidR="00E0130B" w:rsidRDefault="00E0130B">
      <w:pPr>
        <w:jc w:val="both"/>
      </w:pPr>
    </w:p>
    <w:p w:rsidR="00E0130B" w:rsidRDefault="00595286">
      <w:pPr>
        <w:ind w:hanging="566"/>
        <w:jc w:val="both"/>
        <w:rPr>
          <w:b/>
          <w:sz w:val="26"/>
          <w:szCs w:val="26"/>
        </w:rPr>
      </w:pPr>
      <w:r>
        <w:rPr>
          <w:b/>
          <w:sz w:val="26"/>
          <w:szCs w:val="26"/>
        </w:rPr>
        <w:t xml:space="preserve">Conclusiones </w:t>
      </w:r>
    </w:p>
    <w:p w:rsidR="00E0130B" w:rsidRDefault="00E0130B">
      <w:pPr>
        <w:jc w:val="both"/>
        <w:rPr>
          <w:b/>
          <w:sz w:val="26"/>
          <w:szCs w:val="26"/>
        </w:rPr>
      </w:pPr>
    </w:p>
    <w:p w:rsidR="00E0130B" w:rsidRDefault="00595286">
      <w:pPr>
        <w:jc w:val="both"/>
      </w:pPr>
      <w:r>
        <w:t xml:space="preserve">Con este trabajo se logró profundizar la comprensión de los temas vistos en la asignatura. </w:t>
      </w:r>
      <w:r w:rsidRPr="00595286">
        <w:rPr>
          <w:color w:val="FF0000"/>
        </w:rPr>
        <w:t xml:space="preserve">Etc </w:t>
      </w:r>
      <w:bookmarkStart w:id="0" w:name="_GoBack"/>
      <w:bookmarkEnd w:id="0"/>
    </w:p>
    <w:p w:rsidR="00E0130B" w:rsidRDefault="00E0130B">
      <w:pPr>
        <w:jc w:val="both"/>
      </w:pPr>
    </w:p>
    <w:p w:rsidR="00E0130B" w:rsidRDefault="00E0130B">
      <w:pPr>
        <w:jc w:val="both"/>
      </w:pPr>
    </w:p>
    <w:p w:rsidR="00E0130B" w:rsidRDefault="00595286">
      <w:pPr>
        <w:ind w:left="-141" w:hanging="283"/>
        <w:jc w:val="both"/>
        <w:rPr>
          <w:b/>
          <w:sz w:val="24"/>
          <w:szCs w:val="24"/>
        </w:rPr>
      </w:pPr>
      <w:r>
        <w:rPr>
          <w:b/>
          <w:sz w:val="24"/>
          <w:szCs w:val="24"/>
        </w:rPr>
        <w:tab/>
      </w:r>
    </w:p>
    <w:p w:rsidR="00E0130B" w:rsidRDefault="00E0130B">
      <w:pPr>
        <w:ind w:left="-141" w:hanging="283"/>
        <w:jc w:val="both"/>
        <w:rPr>
          <w:b/>
          <w:sz w:val="24"/>
          <w:szCs w:val="24"/>
        </w:rPr>
      </w:pPr>
    </w:p>
    <w:p w:rsidR="00E0130B" w:rsidRDefault="00E0130B">
      <w:pPr>
        <w:ind w:left="-141" w:hanging="283"/>
        <w:jc w:val="both"/>
        <w:rPr>
          <w:b/>
        </w:rPr>
      </w:pPr>
    </w:p>
    <w:p w:rsidR="00E0130B" w:rsidRDefault="00E0130B">
      <w:pPr>
        <w:ind w:left="-141"/>
        <w:jc w:val="both"/>
      </w:pPr>
    </w:p>
    <w:p w:rsidR="00E0130B" w:rsidRDefault="00E0130B">
      <w:pPr>
        <w:ind w:left="-141"/>
        <w:jc w:val="both"/>
      </w:pPr>
    </w:p>
    <w:p w:rsidR="00E0130B" w:rsidRDefault="00E0130B">
      <w:pPr>
        <w:ind w:left="-141"/>
        <w:jc w:val="both"/>
      </w:pPr>
    </w:p>
    <w:p w:rsidR="00E0130B" w:rsidRDefault="00595286">
      <w:pPr>
        <w:ind w:left="-141" w:hanging="283"/>
        <w:jc w:val="both"/>
        <w:rPr>
          <w:b/>
        </w:rPr>
      </w:pPr>
      <w:r>
        <w:rPr>
          <w:b/>
        </w:rPr>
        <w:tab/>
      </w:r>
    </w:p>
    <w:p w:rsidR="00E0130B" w:rsidRDefault="00E0130B">
      <w:pPr>
        <w:jc w:val="both"/>
      </w:pPr>
    </w:p>
    <w:p w:rsidR="00E0130B" w:rsidRDefault="00E0130B">
      <w:pPr>
        <w:ind w:left="720"/>
      </w:pPr>
    </w:p>
    <w:sectPr w:rsidR="00E013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30B"/>
    <w:rsid w:val="00595286"/>
    <w:rsid w:val="00E013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5030"/>
  <w15:docId w15:val="{73BBE124-09E7-460A-B964-F44DCC4F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9F680-334C-47D6-88BD-62DC7D0D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812</Words>
  <Characters>4471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dc:creator>
  <cp:lastModifiedBy>July</cp:lastModifiedBy>
  <cp:revision>2</cp:revision>
  <dcterms:created xsi:type="dcterms:W3CDTF">2023-10-14T15:45:00Z</dcterms:created>
  <dcterms:modified xsi:type="dcterms:W3CDTF">2023-10-14T15:45:00Z</dcterms:modified>
</cp:coreProperties>
</file>