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years old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GBA, Avellaneda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Landing Page: Portfolio: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Technologies: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Visual Advertising for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Travel Agency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Technologies: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Travel Agency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Advertising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Brasil: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Technologies: React JS, Tailwind, HTML5, CSS3, Flexbox, Grid.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Cover of Virtual Reality Application: Virtual: </w:t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Technologies: Figma.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Agile Methodologies: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brasil-3j1.pages.dev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www.figma.com/file/IsMVYKvhPPuqUxjlSwqHCr/Virtual?node-id=0%3A1" Id="docRId4" Type="http://schemas.openxmlformats.org/officeDocument/2006/relationships/hyperlink" /><Relationship Target="styles.xml" Id="docRId6" Type="http://schemas.openxmlformats.org/officeDocument/2006/relationships/styles" /></Relationships>
</file>