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TP10 - Testing de Caja Negra</w:t>
      </w:r>
    </w:p>
    <w:p>
      <w:pPr>
        <w:pStyle w:val="Heading2"/>
      </w:pPr>
      <w:r>
        <w:t>Tabla 1 - Entradas (Condición externa / Válidas / Inválidas)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Condición Externa</w:t>
            </w:r>
          </w:p>
        </w:tc>
        <w:tc>
          <w:tcPr>
            <w:tcW w:type="dxa" w:w="2880"/>
          </w:tcPr>
          <w:p>
            <w:r>
              <w:t>Válidas</w:t>
            </w:r>
          </w:p>
        </w:tc>
        <w:tc>
          <w:tcPr>
            <w:tcW w:type="dxa" w:w="2880"/>
          </w:tcPr>
          <w:p>
            <w:r>
              <w:t>Inválidas</w:t>
            </w:r>
          </w:p>
        </w:tc>
      </w:tr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1. Tirolesa</w:t>
              <w:br/>
              <w:t>2. Safari</w:t>
              <w:br/>
              <w:t>3. Distinta</w:t>
              <w:br/>
              <w:t>4. Jardinería</w:t>
            </w:r>
          </w:p>
        </w:tc>
        <w:tc>
          <w:tcPr>
            <w:tcW w:type="dxa" w:w="2880"/>
          </w:tcPr>
          <w:p>
            <w:r>
              <w:t>5. Cualquier otro valor</w:t>
              <w:br/>
              <w:t>6. No selecciona actividad</w:t>
            </w:r>
          </w:p>
        </w:tc>
      </w:tr>
      <w:tr>
        <w:tc>
          <w:tcPr>
            <w:tcW w:type="dxa" w:w="2880"/>
          </w:tcPr>
          <w:p>
            <w:r>
              <w:t>Horario</w:t>
            </w:r>
          </w:p>
        </w:tc>
        <w:tc>
          <w:tcPr>
            <w:tcW w:type="dxa" w:w="2880"/>
          </w:tcPr>
          <w:p>
            <w:r>
              <w:t>7. Ingresa horario disponible (ej: 16hs dentro del rango)</w:t>
            </w:r>
          </w:p>
        </w:tc>
        <w:tc>
          <w:tcPr>
            <w:tcW w:type="dxa" w:w="2880"/>
          </w:tcPr>
          <w:p>
            <w:r>
              <w:t>8. No selecciona horario</w:t>
              <w:br/>
              <w:t>9. Inserta fuera de rango</w:t>
              <w:br/>
              <w:t>10. Inserta con formato inválido</w:t>
            </w:r>
          </w:p>
        </w:tc>
      </w:tr>
      <w:tr>
        <w:tc>
          <w:tcPr>
            <w:tcW w:type="dxa" w:w="2880"/>
          </w:tcPr>
          <w:p>
            <w:r>
              <w:t>Cant. de Personas</w:t>
            </w:r>
          </w:p>
        </w:tc>
        <w:tc>
          <w:tcPr>
            <w:tcW w:type="dxa" w:w="2880"/>
          </w:tcPr>
          <w:p>
            <w:r>
              <w:t>11. Número entero mayor o igual a 1 y menor o igual al cupo disponible</w:t>
            </w:r>
          </w:p>
        </w:tc>
        <w:tc>
          <w:tcPr>
            <w:tcW w:type="dxa" w:w="2880"/>
          </w:tcPr>
          <w:p>
            <w:r>
              <w:t>12. Número menor a 1</w:t>
              <w:br/>
              <w:t>13. Número mayor al cupo</w:t>
              <w:br/>
              <w:t>14. Valor con formato no equivalente</w:t>
              <w:br/>
              <w:t>15. No ingresa personas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16. Caracteres alfabéticos válidos</w:t>
            </w:r>
          </w:p>
        </w:tc>
        <w:tc>
          <w:tcPr>
            <w:tcW w:type="dxa" w:w="2880"/>
          </w:tcPr>
          <w:p>
            <w:r>
              <w:t>17. Formato inválido</w:t>
              <w:br/>
              <w:t>18. No ingresa nombre</w:t>
            </w:r>
          </w:p>
        </w:tc>
      </w:tr>
      <w:tr>
        <w:tc>
          <w:tcPr>
            <w:tcW w:type="dxa" w:w="2880"/>
          </w:tcPr>
          <w:p>
            <w:r>
              <w:t>DNI</w:t>
            </w:r>
          </w:p>
        </w:tc>
        <w:tc>
          <w:tcPr>
            <w:tcW w:type="dxa" w:w="2880"/>
          </w:tcPr>
          <w:p>
            <w:r>
              <w:t>19. Número entero de 7 u 8 dígitos no repetidos</w:t>
            </w:r>
          </w:p>
        </w:tc>
        <w:tc>
          <w:tcPr>
            <w:tcW w:type="dxa" w:w="2880"/>
          </w:tcPr>
          <w:p>
            <w:r>
              <w:t>20. Formato inválido</w:t>
              <w:br/>
              <w:t>21. No ingresa DNI</w:t>
            </w:r>
          </w:p>
        </w:tc>
      </w:tr>
      <w:tr>
        <w:tc>
          <w:tcPr>
            <w:tcW w:type="dxa" w:w="2880"/>
          </w:tcPr>
          <w:p>
            <w:r>
              <w:t>Edad</w:t>
            </w:r>
          </w:p>
        </w:tc>
        <w:tc>
          <w:tcPr>
            <w:tcW w:type="dxa" w:w="2880"/>
          </w:tcPr>
          <w:p>
            <w:r>
              <w:t>22. Ingresa número entero mayor o igual a 18 años</w:t>
            </w:r>
          </w:p>
        </w:tc>
        <w:tc>
          <w:tcPr>
            <w:tcW w:type="dxa" w:w="2880"/>
          </w:tcPr>
          <w:p>
            <w:r>
              <w:t>23. Ingresa número menor a 18 años</w:t>
              <w:br/>
              <w:t>24. No ingresa edad</w:t>
              <w:br/>
              <w:t>25. Ingresa valor inválido (texto, símbolo, etc.)</w:t>
            </w:r>
          </w:p>
        </w:tc>
      </w:tr>
      <w:tr>
        <w:tc>
          <w:tcPr>
            <w:tcW w:type="dxa" w:w="2880"/>
          </w:tcPr>
          <w:p>
            <w:r>
              <w:t>Talle de vestimenta</w:t>
            </w:r>
          </w:p>
        </w:tc>
        <w:tc>
          <w:tcPr>
            <w:tcW w:type="dxa" w:w="2880"/>
          </w:tcPr>
          <w:p>
            <w:r>
              <w:t>26. Selecciona talle (entre XS y XXL)</w:t>
            </w:r>
          </w:p>
        </w:tc>
        <w:tc>
          <w:tcPr>
            <w:tcW w:type="dxa" w:w="2880"/>
          </w:tcPr>
          <w:p>
            <w:r>
              <w:t>27. No selecciona talle</w:t>
              <w:br/>
              <w:t>28. No selecciona si la actividad requiere talle</w:t>
              <w:br/>
              <w:t>29. Talle inválido</w:t>
            </w:r>
          </w:p>
        </w:tc>
      </w:tr>
    </w:tbl>
    <w:p>
      <w:pPr>
        <w:pStyle w:val="Heading2"/>
      </w:pPr>
      <w:r>
        <w:t>Tabla 2 - Caso de Prueba (Precondiciones / Pasos / Resultados)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Precondiciones</w:t>
            </w:r>
          </w:p>
        </w:tc>
        <w:tc>
          <w:tcPr>
            <w:tcW w:type="dxa" w:w="2880"/>
          </w:tcPr>
          <w:p>
            <w:r>
              <w:t>Pasos</w:t>
            </w:r>
          </w:p>
        </w:tc>
        <w:tc>
          <w:tcPr>
            <w:tcW w:type="dxa" w:w="2880"/>
          </w:tcPr>
          <w:p>
            <w:r>
              <w:t>Resultados</w:t>
            </w:r>
          </w:p>
        </w:tc>
      </w:tr>
      <w:tr>
        <w:tc>
          <w:tcPr>
            <w:tcW w:type="dxa" w:w="2880"/>
          </w:tcPr>
          <w:p>
            <w:r>
              <w:t>- Usuario logueado en el sistema con permisos de utilización</w:t>
              <w:br/>
              <w:t>- Actividad disponible para la fecha 23/10/2025</w:t>
              <w:br/>
              <w:t>- Cupos cargados en el sistema</w:t>
            </w:r>
          </w:p>
        </w:tc>
        <w:tc>
          <w:tcPr>
            <w:tcW w:type="dxa" w:w="2880"/>
          </w:tcPr>
          <w:p>
            <w:r>
              <w:t>1. El sistema muestra la opción 'Inscribirse a actividad'</w:t>
              <w:br/>
              <w:t>2. El usuario selecciona 'Tirolesa'</w:t>
              <w:br/>
              <w:t>3. El sistema muestra la fecha disponible (23/10/2025)</w:t>
              <w:br/>
              <w:t>4. El usuario selecciona el horario</w:t>
              <w:br/>
              <w:t>5. El usuario ingresa cantidad de personas</w:t>
              <w:br/>
              <w:t>6. El usuario ingresa nombre</w:t>
              <w:br/>
              <w:t>7. El usuario ingresa edad</w:t>
              <w:br/>
              <w:t>8. El usuario ingresa DNI</w:t>
              <w:br/>
              <w:t>9. El usuario ingresa talle</w:t>
              <w:br/>
              <w:t>10. El usuario acepta los Términos y Condiciones</w:t>
              <w:br/>
              <w:t>11. El usuario confirma inscripción</w:t>
            </w:r>
          </w:p>
        </w:tc>
        <w:tc>
          <w:tcPr>
            <w:tcW w:type="dxa" w:w="2880"/>
          </w:tcPr>
          <w:p>
            <w:r>
              <w:t>- Se muestra el mensaje de confirmación de inscripción con los datos ingresados</w:t>
              <w:br/>
              <w:t>- El sistema envía un correo con confirmación de inscripción exitosa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