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C1" w:rsidRPr="00D87729" w:rsidRDefault="00721035">
      <w:pPr>
        <w:pStyle w:val="Overskrift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15</w:t>
      </w:r>
      <w:r w:rsidR="000543C1" w:rsidRPr="00D87729">
        <w:rPr>
          <w:rFonts w:ascii="Verdana" w:hAnsi="Verdana"/>
        </w:rPr>
        <w:t xml:space="preserve">.0 Brugergrænseflader: GUI </w:t>
      </w:r>
      <w:r w:rsidR="000543C1" w:rsidRPr="00D87729">
        <w:rPr>
          <w:rFonts w:ascii="Verdana" w:hAnsi="Verdana"/>
          <w:sz w:val="28"/>
          <w:szCs w:val="28"/>
        </w:rPr>
        <w:t>(G</w:t>
      </w:r>
      <w:r w:rsidR="000543C1" w:rsidRPr="00D87729">
        <w:rPr>
          <w:rFonts w:ascii="Verdana" w:hAnsi="Verdana"/>
          <w:b w:val="0"/>
          <w:sz w:val="28"/>
          <w:szCs w:val="28"/>
        </w:rPr>
        <w:t>rafic</w:t>
      </w:r>
      <w:r w:rsidR="000543C1" w:rsidRPr="00D87729">
        <w:rPr>
          <w:rFonts w:ascii="Verdana" w:hAnsi="Verdana"/>
          <w:sz w:val="28"/>
          <w:szCs w:val="28"/>
        </w:rPr>
        <w:t xml:space="preserve"> U</w:t>
      </w:r>
      <w:r w:rsidR="000543C1" w:rsidRPr="00D87729">
        <w:rPr>
          <w:rFonts w:ascii="Verdana" w:hAnsi="Verdana"/>
          <w:b w:val="0"/>
          <w:sz w:val="28"/>
          <w:szCs w:val="28"/>
        </w:rPr>
        <w:t>ser</w:t>
      </w:r>
      <w:r w:rsidR="000543C1" w:rsidRPr="00D87729">
        <w:rPr>
          <w:rFonts w:ascii="Verdana" w:hAnsi="Verdana"/>
          <w:sz w:val="28"/>
          <w:szCs w:val="28"/>
        </w:rPr>
        <w:t xml:space="preserve"> I</w:t>
      </w:r>
      <w:r w:rsidR="000543C1" w:rsidRPr="00D87729">
        <w:rPr>
          <w:rFonts w:ascii="Verdana" w:hAnsi="Verdana"/>
          <w:b w:val="0"/>
          <w:sz w:val="28"/>
          <w:szCs w:val="28"/>
        </w:rPr>
        <w:t>nterface</w:t>
      </w:r>
      <w:r w:rsidR="000543C1" w:rsidRPr="00D87729">
        <w:rPr>
          <w:rFonts w:ascii="Verdana" w:hAnsi="Verdana"/>
          <w:sz w:val="28"/>
          <w:szCs w:val="28"/>
        </w:rPr>
        <w:t>).</w:t>
      </w:r>
    </w:p>
    <w:p w:rsidR="000543C1" w:rsidRPr="00D87729" w:rsidRDefault="000543C1">
      <w:pPr>
        <w:rPr>
          <w:rFonts w:ascii="Verdana" w:hAnsi="Verdana"/>
        </w:rPr>
      </w:pPr>
      <w:r w:rsidRPr="00D87729">
        <w:rPr>
          <w:rFonts w:ascii="Verdana" w:hAnsi="Verdana"/>
        </w:rPr>
        <w:t>Denne lektion giver eksempler på dialogbokse, som vil give en pæn bruger-grænseflade.</w:t>
      </w:r>
    </w:p>
    <w:p w:rsidR="000543C1" w:rsidRPr="00D87729" w:rsidRDefault="000543C1">
      <w:pPr>
        <w:rPr>
          <w:rFonts w:ascii="Verdana" w:hAnsi="Verdana"/>
        </w:rPr>
      </w:pPr>
      <w:r w:rsidRPr="00D87729">
        <w:rPr>
          <w:rFonts w:ascii="Verdana" w:hAnsi="Verdana"/>
        </w:rPr>
        <w:t>Dette er ”ren grafik”, da det kun bidrager til det visuelle indtryk af pro</w:t>
      </w:r>
      <w:r w:rsidR="00D87729">
        <w:rPr>
          <w:rFonts w:ascii="Verdana" w:hAnsi="Verdana"/>
        </w:rPr>
        <w:softHyphen/>
      </w:r>
      <w:r w:rsidRPr="00D87729">
        <w:rPr>
          <w:rFonts w:ascii="Verdana" w:hAnsi="Verdana"/>
        </w:rPr>
        <w:t>gram</w:t>
      </w:r>
      <w:r w:rsidR="00D87729">
        <w:rPr>
          <w:rFonts w:ascii="Verdana" w:hAnsi="Verdana"/>
        </w:rPr>
        <w:softHyphen/>
      </w:r>
      <w:r w:rsidRPr="00D87729">
        <w:rPr>
          <w:rFonts w:ascii="Verdana" w:hAnsi="Verdana"/>
        </w:rPr>
        <w:t>met. Det har ingen indflydelse på det ”rigtige” program, der kan løse en op</w:t>
      </w:r>
      <w:r w:rsidR="00D87729">
        <w:rPr>
          <w:rFonts w:ascii="Verdana" w:hAnsi="Verdana"/>
        </w:rPr>
        <w:softHyphen/>
      </w:r>
      <w:r w:rsidRPr="00D87729">
        <w:rPr>
          <w:rFonts w:ascii="Verdana" w:hAnsi="Verdana"/>
        </w:rPr>
        <w:t>gave for brugeren.</w:t>
      </w:r>
    </w:p>
    <w:p w:rsidR="000543C1" w:rsidRPr="00D87729" w:rsidRDefault="00721035">
      <w:pPr>
        <w:pStyle w:val="Overskrift2"/>
        <w:rPr>
          <w:rFonts w:ascii="Verdana" w:hAnsi="Verdana"/>
          <w:i w:val="0"/>
          <w:iCs w:val="0"/>
        </w:rPr>
      </w:pPr>
      <w:r>
        <w:rPr>
          <w:rFonts w:ascii="Verdana" w:hAnsi="Verdana"/>
          <w:i w:val="0"/>
          <w:iCs w:val="0"/>
        </w:rPr>
        <w:t>15</w:t>
      </w:r>
      <w:r w:rsidR="000543C1" w:rsidRPr="00D87729">
        <w:rPr>
          <w:rFonts w:ascii="Verdana" w:hAnsi="Verdana"/>
          <w:i w:val="0"/>
          <w:iCs w:val="0"/>
        </w:rPr>
        <w:t>.1 Brug af dialogbokse i en applikation.</w:t>
      </w:r>
    </w:p>
    <w:p w:rsidR="000543C1" w:rsidRPr="00D87729" w:rsidRDefault="000543C1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t>I har længe måtte klare jer uden grafik, da vores applikationer</w:t>
      </w:r>
      <w:r w:rsidRPr="00D87729">
        <w:rPr>
          <w:rStyle w:val="Fodnotehenvisning"/>
          <w:rFonts w:ascii="Verdana" w:hAnsi="Verdana"/>
        </w:rPr>
        <w:footnoteReference w:id="1"/>
      </w:r>
      <w:r w:rsidR="00D87729">
        <w:rPr>
          <w:rFonts w:ascii="Verdana" w:hAnsi="Verdana"/>
        </w:rPr>
        <w:t xml:space="preserve"> </w:t>
      </w:r>
      <w:r w:rsidRPr="00D87729">
        <w:rPr>
          <w:rFonts w:ascii="Verdana" w:hAnsi="Verdana"/>
        </w:rPr>
        <w:t>er blevet af</w:t>
      </w:r>
      <w:r w:rsidR="00D87729">
        <w:rPr>
          <w:rFonts w:ascii="Verdana" w:hAnsi="Verdana"/>
        </w:rPr>
        <w:softHyphen/>
      </w:r>
      <w:r w:rsidRPr="00D87729">
        <w:rPr>
          <w:rFonts w:ascii="Verdana" w:hAnsi="Verdana"/>
        </w:rPr>
        <w:t>vik</w:t>
      </w:r>
      <w:r w:rsidR="00D87729">
        <w:rPr>
          <w:rFonts w:ascii="Verdana" w:hAnsi="Verdana"/>
        </w:rPr>
        <w:softHyphen/>
      </w:r>
      <w:r w:rsidRPr="00D87729">
        <w:rPr>
          <w:rFonts w:ascii="Verdana" w:hAnsi="Verdana"/>
        </w:rPr>
        <w:t xml:space="preserve">let i </w:t>
      </w:r>
      <w:r w:rsidR="00D87729">
        <w:rPr>
          <w:rFonts w:ascii="Verdana" w:hAnsi="Verdana"/>
        </w:rPr>
        <w:t xml:space="preserve">editoren </w:t>
      </w:r>
      <w:r w:rsidR="00D87729" w:rsidRPr="00D87729">
        <w:rPr>
          <w:rFonts w:ascii="Verdana" w:hAnsi="Verdana"/>
          <w:i/>
        </w:rPr>
        <w:t>eclipse</w:t>
      </w:r>
      <w:r w:rsidR="00D87729">
        <w:rPr>
          <w:rFonts w:ascii="Verdana" w:hAnsi="Verdana"/>
        </w:rPr>
        <w:t xml:space="preserve">’s afviklings-vindue </w:t>
      </w:r>
      <w:r w:rsidR="00D87729" w:rsidRPr="00D87729">
        <w:rPr>
          <w:rFonts w:ascii="Verdana" w:hAnsi="Verdana"/>
          <w:i/>
        </w:rPr>
        <w:t>console</w:t>
      </w:r>
      <w:r w:rsidRPr="00D87729">
        <w:rPr>
          <w:rFonts w:ascii="Verdana" w:hAnsi="Verdana"/>
        </w:rPr>
        <w:t xml:space="preserve">. </w:t>
      </w:r>
    </w:p>
    <w:p w:rsidR="00AB2C8D" w:rsidRPr="00AB2C8D" w:rsidRDefault="00165167">
      <w:pPr>
        <w:pStyle w:val="NormalWeb"/>
        <w:rPr>
          <w:rFonts w:ascii="Verdana" w:hAnsi="Verdana"/>
          <w:iCs/>
        </w:rPr>
      </w:pPr>
      <w:r>
        <w:rPr>
          <w:noProof/>
        </w:rPr>
        <w:drawing>
          <wp:anchor distT="0" distB="0" distL="36195" distR="36195" simplePos="0" relativeHeight="251656192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602615</wp:posOffset>
            </wp:positionV>
            <wp:extent cx="2257425" cy="972820"/>
            <wp:effectExtent l="19050" t="0" r="9525" b="0"/>
            <wp:wrapTight wrapText="bothSides">
              <wp:wrapPolygon edited="0">
                <wp:start x="-182" y="0"/>
                <wp:lineTo x="-182" y="21149"/>
                <wp:lineTo x="21691" y="21149"/>
                <wp:lineTo x="21691" y="0"/>
                <wp:lineTo x="-182" y="0"/>
              </wp:wrapPolygon>
            </wp:wrapTight>
            <wp:docPr id="165" name="Billede 165" descr="GUI_Applikation1ta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GUI_Applikation1tal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3C1" w:rsidRPr="00D87729">
        <w:rPr>
          <w:rFonts w:ascii="Verdana" w:hAnsi="Verdana"/>
        </w:rPr>
        <w:t>I programmet med navnet ”Applikations</w:t>
      </w:r>
      <w:r w:rsidR="00AB2C8D">
        <w:rPr>
          <w:rFonts w:ascii="Verdana" w:hAnsi="Verdana"/>
        </w:rPr>
        <w:softHyphen/>
      </w:r>
      <w:r w:rsidR="000543C1" w:rsidRPr="00D87729">
        <w:rPr>
          <w:rFonts w:ascii="Verdana" w:hAnsi="Verdana"/>
        </w:rPr>
        <w:t>Bruger</w:t>
      </w:r>
      <w:r w:rsidR="00AB2C8D">
        <w:rPr>
          <w:rFonts w:ascii="Verdana" w:hAnsi="Verdana"/>
        </w:rPr>
        <w:softHyphen/>
      </w:r>
      <w:r w:rsidR="000543C1" w:rsidRPr="00D87729">
        <w:rPr>
          <w:rFonts w:ascii="Verdana" w:hAnsi="Verdana"/>
        </w:rPr>
        <w:t>flade.java” vises et eksempel, der demon</w:t>
      </w:r>
      <w:r w:rsidR="00AB2C8D">
        <w:rPr>
          <w:rFonts w:ascii="Verdana" w:hAnsi="Verdana"/>
        </w:rPr>
        <w:softHyphen/>
      </w:r>
      <w:r w:rsidR="000543C1" w:rsidRPr="00D87729">
        <w:rPr>
          <w:rFonts w:ascii="Verdana" w:hAnsi="Verdana"/>
        </w:rPr>
        <w:t>stre</w:t>
      </w:r>
      <w:r w:rsidR="00AB2C8D">
        <w:rPr>
          <w:rFonts w:ascii="Verdana" w:hAnsi="Verdana"/>
        </w:rPr>
        <w:softHyphen/>
      </w:r>
      <w:r w:rsidR="000543C1" w:rsidRPr="00D87729">
        <w:rPr>
          <w:rFonts w:ascii="Verdana" w:hAnsi="Verdana"/>
        </w:rPr>
        <w:t xml:space="preserve">re dialogbokse, der kan modtage et indput: </w:t>
      </w:r>
      <w:r w:rsidR="00AB2C8D">
        <w:rPr>
          <w:rFonts w:ascii="Verdana" w:hAnsi="Verdana"/>
        </w:rPr>
        <w:br/>
        <w:t xml:space="preserve"> </w:t>
      </w:r>
      <w:r w:rsidR="00AB2C8D">
        <w:rPr>
          <w:rFonts w:ascii="Verdana" w:hAnsi="Verdana"/>
        </w:rPr>
        <w:tab/>
      </w:r>
      <w:r w:rsidR="000543C1" w:rsidRPr="00D87729">
        <w:rPr>
          <w:rFonts w:ascii="Verdana" w:hAnsi="Verdana"/>
          <w:i/>
          <w:iCs/>
        </w:rPr>
        <w:t>JOptionPane.showInputDial</w:t>
      </w:r>
      <w:r w:rsidR="00D87729">
        <w:rPr>
          <w:rFonts w:ascii="Verdana" w:hAnsi="Verdana"/>
          <w:i/>
          <w:iCs/>
        </w:rPr>
        <w:t>og("Valgfri tekst til boksen").</w:t>
      </w:r>
    </w:p>
    <w:p w:rsidR="00AB2C8D" w:rsidRPr="00AB2C8D" w:rsidRDefault="00AB2C8D">
      <w:pPr>
        <w:pStyle w:val="NormalWeb"/>
        <w:rPr>
          <w:rFonts w:ascii="Verdana" w:hAnsi="Verdana"/>
          <w:iCs/>
        </w:rPr>
      </w:pPr>
    </w:p>
    <w:p w:rsidR="00AB2C8D" w:rsidRDefault="000543C1">
      <w:pPr>
        <w:pStyle w:val="NormalWeb"/>
        <w:rPr>
          <w:rFonts w:ascii="Verdana" w:hAnsi="Verdana"/>
          <w:i/>
          <w:iCs/>
        </w:rPr>
      </w:pPr>
      <w:r w:rsidRPr="00D87729">
        <w:rPr>
          <w:rFonts w:ascii="Verdana" w:hAnsi="Verdana"/>
          <w:i/>
          <w:iCs/>
        </w:rPr>
        <w:t xml:space="preserve">  </w:t>
      </w:r>
    </w:p>
    <w:p w:rsidR="004D26FF" w:rsidRDefault="004D26FF" w:rsidP="00AB2C8D">
      <w:pPr>
        <w:pStyle w:val="NormalWeb"/>
        <w:rPr>
          <w:rFonts w:ascii="Verdana" w:hAnsi="Verdana"/>
        </w:rPr>
      </w:pPr>
    </w:p>
    <w:p w:rsidR="00AB2C8D" w:rsidRDefault="00165167" w:rsidP="00AB2C8D">
      <w:pPr>
        <w:pStyle w:val="NormalWeb"/>
        <w:rPr>
          <w:rFonts w:ascii="Verdana" w:hAnsi="Verdana"/>
          <w:i/>
          <w:iCs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400685</wp:posOffset>
            </wp:positionV>
            <wp:extent cx="2324100" cy="1057910"/>
            <wp:effectExtent l="19050" t="0" r="0" b="0"/>
            <wp:wrapTight wrapText="bothSides">
              <wp:wrapPolygon edited="0">
                <wp:start x="-177" y="0"/>
                <wp:lineTo x="-177" y="21393"/>
                <wp:lineTo x="21600" y="21393"/>
                <wp:lineTo x="21600" y="0"/>
                <wp:lineTo x="-177" y="0"/>
              </wp:wrapPolygon>
            </wp:wrapTight>
            <wp:docPr id="167" name="Billede 167" descr="GUI_Applikation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GUI_ApplikationS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2C8D">
        <w:rPr>
          <w:rFonts w:ascii="Verdana" w:hAnsi="Verdana"/>
        </w:rPr>
        <w:t>og sende en meddelelse:</w:t>
      </w:r>
      <w:r w:rsidR="004D26FF">
        <w:rPr>
          <w:rFonts w:ascii="Verdana" w:hAnsi="Verdana"/>
        </w:rPr>
        <w:br/>
        <w:t xml:space="preserve"> </w:t>
      </w:r>
      <w:r w:rsidR="004D26FF">
        <w:rPr>
          <w:rFonts w:ascii="Verdana" w:hAnsi="Verdana"/>
        </w:rPr>
        <w:tab/>
      </w:r>
      <w:r w:rsidR="000543C1" w:rsidRPr="00D87729">
        <w:rPr>
          <w:rFonts w:ascii="Verdana" w:hAnsi="Verdana"/>
          <w:i/>
          <w:iCs/>
        </w:rPr>
        <w:t>JOptionPane.showMessageDialog(null,</w:t>
      </w:r>
      <w:r w:rsidR="00D87729">
        <w:rPr>
          <w:rFonts w:ascii="Verdana" w:hAnsi="Verdana"/>
          <w:i/>
          <w:iCs/>
        </w:rPr>
        <w:t xml:space="preserve"> </w:t>
      </w:r>
      <w:r w:rsidR="000543C1" w:rsidRPr="00D87729">
        <w:rPr>
          <w:rFonts w:ascii="Verdana" w:hAnsi="Verdana"/>
          <w:i/>
          <w:iCs/>
        </w:rPr>
        <w:t>"meddelelse”);</w:t>
      </w:r>
      <w:r w:rsidR="00AB2C8D">
        <w:rPr>
          <w:rFonts w:ascii="Verdana" w:hAnsi="Verdana"/>
          <w:i/>
          <w:iCs/>
        </w:rPr>
        <w:br/>
      </w:r>
    </w:p>
    <w:p w:rsidR="00AB2C8D" w:rsidRDefault="00AB2C8D" w:rsidP="00927ACF">
      <w:pPr>
        <w:pStyle w:val="NormalWeb"/>
        <w:rPr>
          <w:rFonts w:ascii="Verdana" w:hAnsi="Verdana"/>
        </w:rPr>
      </w:pPr>
    </w:p>
    <w:p w:rsidR="00AB2C8D" w:rsidRDefault="00AB2C8D" w:rsidP="00927ACF">
      <w:pPr>
        <w:pStyle w:val="NormalWeb"/>
        <w:rPr>
          <w:rFonts w:ascii="Verdana" w:hAnsi="Verdana"/>
        </w:rPr>
      </w:pPr>
    </w:p>
    <w:p w:rsidR="004D26FF" w:rsidRPr="00D87729" w:rsidRDefault="000543C1" w:rsidP="004D26FF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t xml:space="preserve">Først må vi importere biblioteket/pakken </w:t>
      </w:r>
      <w:r w:rsidRPr="00D87729">
        <w:rPr>
          <w:rFonts w:ascii="Verdana" w:hAnsi="Verdana"/>
          <w:i/>
          <w:iCs/>
        </w:rPr>
        <w:t>javax.swing</w:t>
      </w:r>
      <w:r w:rsidRPr="00D87729">
        <w:rPr>
          <w:rFonts w:ascii="Verdana" w:hAnsi="Verdana"/>
        </w:rPr>
        <w:t xml:space="preserve"> </w:t>
      </w:r>
      <w:r w:rsidR="00AB2C8D">
        <w:rPr>
          <w:rFonts w:ascii="Verdana" w:hAnsi="Verdana"/>
        </w:rPr>
        <w:t>som er en samling klasser skrevet til at lave vinduer</w:t>
      </w:r>
      <w:r w:rsidR="004D26FF">
        <w:rPr>
          <w:rFonts w:ascii="Verdana" w:hAnsi="Verdana"/>
        </w:rPr>
        <w:t>.</w:t>
      </w:r>
      <w:r w:rsidR="004D26FF">
        <w:rPr>
          <w:rFonts w:ascii="Verdana" w:hAnsi="Verdana"/>
        </w:rPr>
        <w:br/>
        <w:t>D</w:t>
      </w:r>
      <w:r w:rsidR="004D26FF" w:rsidRPr="00D87729">
        <w:rPr>
          <w:rFonts w:ascii="Verdana" w:hAnsi="Verdana"/>
        </w:rPr>
        <w:t>erefter navn</w:t>
      </w:r>
      <w:r w:rsidR="004D26FF">
        <w:rPr>
          <w:rFonts w:ascii="Verdana" w:hAnsi="Verdana"/>
        </w:rPr>
        <w:softHyphen/>
      </w:r>
      <w:r w:rsidR="004D26FF" w:rsidRPr="00D87729">
        <w:rPr>
          <w:rFonts w:ascii="Verdana" w:hAnsi="Verdana"/>
        </w:rPr>
        <w:t xml:space="preserve">giver vi vores program og starter en </w:t>
      </w:r>
      <w:r w:rsidR="004D26FF" w:rsidRPr="00D87729">
        <w:rPr>
          <w:rFonts w:ascii="Verdana" w:hAnsi="Verdana"/>
          <w:i/>
          <w:iCs/>
        </w:rPr>
        <w:t>main</w:t>
      </w:r>
      <w:r w:rsidR="004D26FF" w:rsidRPr="00D87729">
        <w:rPr>
          <w:rFonts w:ascii="Verdana" w:hAnsi="Verdana"/>
        </w:rPr>
        <w:t xml:space="preserve">-metode ligesom vi plejer. I linierne 7 og 8 definerer vi variabler. Bemærk at vi bl.a.får brug for variable af typen </w:t>
      </w:r>
      <w:r w:rsidR="004D26FF" w:rsidRPr="00D87729">
        <w:rPr>
          <w:rFonts w:ascii="Verdana" w:hAnsi="Verdana"/>
          <w:i/>
          <w:iCs/>
        </w:rPr>
        <w:t>String</w:t>
      </w:r>
      <w:r w:rsidR="004D26FF" w:rsidRPr="00D87729">
        <w:rPr>
          <w:rFonts w:ascii="Verdana" w:hAnsi="Verdana"/>
        </w:rPr>
        <w:t xml:space="preserve">. Dvs. tekst-strenge, der består af en række tegn – </w:t>
      </w:r>
      <w:r w:rsidR="004D26FF" w:rsidRPr="00D87729">
        <w:rPr>
          <w:rFonts w:ascii="Verdana" w:hAnsi="Verdana"/>
          <w:i/>
          <w:iCs/>
        </w:rPr>
        <w:t>char</w:t>
      </w:r>
      <w:r w:rsidR="004D26FF" w:rsidRPr="00D87729">
        <w:rPr>
          <w:rFonts w:ascii="Verdana" w:hAnsi="Verdana"/>
        </w:rPr>
        <w:t>.</w:t>
      </w:r>
      <w:r w:rsidR="004D26FF">
        <w:rPr>
          <w:rFonts w:ascii="Verdana" w:hAnsi="Verdana"/>
        </w:rPr>
        <w:br/>
      </w:r>
      <w:r w:rsidR="004D26FF" w:rsidRPr="00D87729">
        <w:rPr>
          <w:rFonts w:ascii="Verdana" w:hAnsi="Verdana"/>
        </w:rPr>
        <w:t xml:space="preserve">I linie 10-12 benytter vi os af klassen </w:t>
      </w:r>
      <w:r w:rsidR="004D26FF" w:rsidRPr="00D87729">
        <w:rPr>
          <w:rFonts w:ascii="Verdana" w:hAnsi="Verdana"/>
          <w:i/>
          <w:iCs/>
        </w:rPr>
        <w:t>JOptionPane</w:t>
      </w:r>
      <w:r w:rsidR="004D26FF" w:rsidRPr="00D87729">
        <w:rPr>
          <w:rFonts w:ascii="Verdana" w:hAnsi="Verdana"/>
        </w:rPr>
        <w:t xml:space="preserve"> ved at kalde metoden </w:t>
      </w:r>
      <w:r w:rsidR="004D26FF" w:rsidRPr="00D87729">
        <w:rPr>
          <w:rFonts w:ascii="Verdana" w:hAnsi="Verdana"/>
          <w:i/>
          <w:iCs/>
        </w:rPr>
        <w:t>showInputDialog( )</w:t>
      </w:r>
      <w:r w:rsidR="004D26FF">
        <w:rPr>
          <w:rFonts w:ascii="Verdana" w:hAnsi="Verdana"/>
          <w:i/>
          <w:iCs/>
        </w:rPr>
        <w:t xml:space="preserve"> </w:t>
      </w:r>
      <w:r w:rsidR="004D26FF" w:rsidRPr="00D87729">
        <w:rPr>
          <w:rFonts w:ascii="Verdana" w:hAnsi="Verdana"/>
        </w:rPr>
        <w:t>fra denne klasse. Som argumenter til metoden sender vi den tekst, vi ønsker vist til brugeren.</w:t>
      </w:r>
      <w:r w:rsidR="004D26FF">
        <w:rPr>
          <w:rFonts w:ascii="Verdana" w:hAnsi="Verdana"/>
        </w:rPr>
        <w:br/>
      </w:r>
      <w:r w:rsidR="004D26FF" w:rsidRPr="00D87729">
        <w:rPr>
          <w:rFonts w:ascii="Verdana" w:hAnsi="Verdana"/>
        </w:rPr>
        <w:t>I linie 1</w:t>
      </w:r>
      <w:r w:rsidR="001F55A9">
        <w:rPr>
          <w:rFonts w:ascii="Verdana" w:hAnsi="Verdana"/>
        </w:rPr>
        <w:t>4-16</w:t>
      </w:r>
      <w:r w:rsidR="004D26FF" w:rsidRPr="00D87729">
        <w:rPr>
          <w:rFonts w:ascii="Verdana" w:hAnsi="Verdana"/>
        </w:rPr>
        <w:t xml:space="preserve"> konverteres tekststrengen til heltal. (Se næste afsnit for ind</w:t>
      </w:r>
      <w:r w:rsidR="004D26FF">
        <w:rPr>
          <w:rFonts w:ascii="Verdana" w:hAnsi="Verdana"/>
        </w:rPr>
        <w:softHyphen/>
      </w:r>
      <w:r w:rsidR="004D26FF" w:rsidRPr="00D87729">
        <w:rPr>
          <w:rFonts w:ascii="Verdana" w:hAnsi="Verdana"/>
        </w:rPr>
        <w:t>læs</w:t>
      </w:r>
      <w:r w:rsidR="004D26FF">
        <w:rPr>
          <w:rFonts w:ascii="Verdana" w:hAnsi="Verdana"/>
        </w:rPr>
        <w:softHyphen/>
      </w:r>
      <w:r w:rsidR="004D26FF" w:rsidRPr="00D87729">
        <w:rPr>
          <w:rFonts w:ascii="Verdana" w:hAnsi="Verdana"/>
        </w:rPr>
        <w:t>ning af doubler).</w:t>
      </w:r>
    </w:p>
    <w:p w:rsidR="00AB2C8D" w:rsidRDefault="00AB2C8D" w:rsidP="00927ACF">
      <w:pPr>
        <w:pStyle w:val="NormalWeb"/>
        <w:rPr>
          <w:rFonts w:ascii="Verdana" w:hAnsi="Verdana"/>
        </w:rPr>
      </w:pPr>
    </w:p>
    <w:p w:rsidR="00AB2C8D" w:rsidRDefault="00165167" w:rsidP="00927ACF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-20320</wp:posOffset>
            </wp:positionV>
            <wp:extent cx="5886450" cy="3722370"/>
            <wp:effectExtent l="19050" t="0" r="0" b="0"/>
            <wp:wrapTight wrapText="bothSides">
              <wp:wrapPolygon edited="0">
                <wp:start x="-70" y="0"/>
                <wp:lineTo x="-70" y="21445"/>
                <wp:lineTo x="21600" y="21445"/>
                <wp:lineTo x="21600" y="0"/>
                <wp:lineTo x="-70" y="0"/>
              </wp:wrapPolygon>
            </wp:wrapTight>
            <wp:docPr id="161" name="Billede 161" descr="GUI_Applikation1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GUI_Applikation1t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6FF" w:rsidRDefault="000543C1" w:rsidP="004D26FF">
      <w:pPr>
        <w:pStyle w:val="FormateretHTML"/>
        <w:shd w:val="clear" w:color="auto" w:fill="CCFFFF"/>
        <w:ind w:left="170" w:right="113"/>
      </w:pPr>
      <w:r w:rsidRPr="00D87729">
        <w:t xml:space="preserve"> </w:t>
      </w:r>
    </w:p>
    <w:p w:rsidR="004D26FF" w:rsidRDefault="004D26FF" w:rsidP="004D26FF">
      <w:pPr>
        <w:pStyle w:val="FormateretHTML"/>
        <w:shd w:val="clear" w:color="auto" w:fill="CCFFFF"/>
        <w:ind w:left="170" w:right="113"/>
      </w:pPr>
    </w:p>
    <w:p w:rsidR="004D26FF" w:rsidRDefault="000543C1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t xml:space="preserve">I </w:t>
      </w: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</w:p>
    <w:p w:rsidR="004D26FF" w:rsidRDefault="004D26FF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Argumentet – inde i parentesen – er her af typen </w:t>
      </w:r>
      <w:r w:rsidRPr="004D26FF">
        <w:rPr>
          <w:rFonts w:ascii="Verdana" w:hAnsi="Verdana"/>
          <w:i/>
        </w:rPr>
        <w:t>String</w:t>
      </w:r>
      <w:r>
        <w:rPr>
          <w:rFonts w:ascii="Verdana" w:hAnsi="Verdana"/>
        </w:rPr>
        <w:t xml:space="preserve">, mens metodens output er af typen </w:t>
      </w:r>
      <w:r w:rsidRPr="004D26FF">
        <w:rPr>
          <w:rFonts w:ascii="Verdana" w:hAnsi="Verdana"/>
          <w:i/>
        </w:rPr>
        <w:t>integer</w:t>
      </w:r>
      <w:r>
        <w:rPr>
          <w:rFonts w:ascii="Verdana" w:hAnsi="Verdana"/>
        </w:rPr>
        <w:t>.</w:t>
      </w:r>
    </w:p>
    <w:p w:rsidR="000543C1" w:rsidRPr="00D87729" w:rsidRDefault="000543C1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lastRenderedPageBreak/>
        <w:t xml:space="preserve">linie </w:t>
      </w:r>
      <w:r w:rsidR="004D26FF">
        <w:rPr>
          <w:rFonts w:ascii="Verdana" w:hAnsi="Verdana"/>
        </w:rPr>
        <w:t>19</w:t>
      </w:r>
      <w:r w:rsidR="00391167">
        <w:rPr>
          <w:rFonts w:ascii="Verdana" w:hAnsi="Verdana"/>
        </w:rPr>
        <w:t xml:space="preserve"> udføres det egentlig program</w:t>
      </w:r>
      <w:r w:rsidRPr="00D87729">
        <w:rPr>
          <w:rFonts w:ascii="Verdana" w:hAnsi="Verdana"/>
        </w:rPr>
        <w:t>. Det kunne være en 2.grads</w:t>
      </w:r>
      <w:r w:rsidR="00391167">
        <w:rPr>
          <w:rFonts w:ascii="Verdana" w:hAnsi="Verdana"/>
        </w:rPr>
        <w:softHyphen/>
      </w:r>
      <w:r w:rsidRPr="00D87729">
        <w:rPr>
          <w:rFonts w:ascii="Verdana" w:hAnsi="Verdana"/>
        </w:rPr>
        <w:t>lignings</w:t>
      </w:r>
      <w:r w:rsidR="00391167">
        <w:rPr>
          <w:rFonts w:ascii="Verdana" w:hAnsi="Verdana"/>
        </w:rPr>
        <w:softHyphen/>
      </w:r>
      <w:r w:rsidRPr="00D87729">
        <w:rPr>
          <w:rFonts w:ascii="Verdana" w:hAnsi="Verdana"/>
        </w:rPr>
        <w:t>løser som vi har lavet tidligere. Her er det blot en simpel addition.</w:t>
      </w:r>
    </w:p>
    <w:p w:rsidR="000543C1" w:rsidRPr="00D87729" w:rsidRDefault="004D26FF">
      <w:pPr>
        <w:pStyle w:val="NormalWeb"/>
        <w:rPr>
          <w:rFonts w:ascii="Verdana" w:hAnsi="Verdana"/>
        </w:rPr>
      </w:pPr>
      <w:r>
        <w:rPr>
          <w:rFonts w:ascii="Verdana" w:hAnsi="Verdana"/>
        </w:rPr>
        <w:t>I linie 21</w:t>
      </w:r>
      <w:r w:rsidR="000543C1" w:rsidRPr="00D87729">
        <w:rPr>
          <w:rFonts w:ascii="Verdana" w:hAnsi="Verdana"/>
        </w:rPr>
        <w:t xml:space="preserve"> gives et svar</w:t>
      </w:r>
      <w:r w:rsidR="00391167">
        <w:rPr>
          <w:rFonts w:ascii="Verdana" w:hAnsi="Verdana"/>
        </w:rPr>
        <w:t xml:space="preserve"> – en meddelelse til brugeren -, </w:t>
      </w:r>
      <w:r w:rsidR="000543C1" w:rsidRPr="00D87729">
        <w:rPr>
          <w:rFonts w:ascii="Verdana" w:hAnsi="Verdana"/>
        </w:rPr>
        <w:t>og endelig lukkes alle vinduer og</w:t>
      </w:r>
      <w:r>
        <w:rPr>
          <w:rFonts w:ascii="Verdana" w:hAnsi="Verdana"/>
        </w:rPr>
        <w:t xml:space="preserve"> programmet afsluttes i linie 22</w:t>
      </w:r>
      <w:r w:rsidR="000543C1" w:rsidRPr="00D87729">
        <w:rPr>
          <w:rFonts w:ascii="Verdana" w:hAnsi="Verdana"/>
        </w:rPr>
        <w:t>, når brugeren klikker på OK.</w:t>
      </w:r>
    </w:p>
    <w:p w:rsidR="001F55A9" w:rsidRDefault="001F55A9">
      <w:pPr>
        <w:pStyle w:val="Overskrift2"/>
        <w:rPr>
          <w:rFonts w:ascii="Verdana" w:hAnsi="Verdana"/>
          <w:i w:val="0"/>
          <w:iCs w:val="0"/>
        </w:rPr>
      </w:pPr>
    </w:p>
    <w:p w:rsidR="000543C1" w:rsidRPr="00D87729" w:rsidRDefault="00165167">
      <w:pPr>
        <w:pStyle w:val="Overskrift2"/>
        <w:rPr>
          <w:rFonts w:ascii="Verdana" w:hAnsi="Verdana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132080</wp:posOffset>
            </wp:positionV>
            <wp:extent cx="1962150" cy="2628900"/>
            <wp:effectExtent l="19050" t="0" r="0" b="0"/>
            <wp:wrapTight wrapText="bothSides">
              <wp:wrapPolygon edited="0">
                <wp:start x="-210" y="0"/>
                <wp:lineTo x="-210" y="21443"/>
                <wp:lineTo x="21600" y="21443"/>
                <wp:lineTo x="21600" y="0"/>
                <wp:lineTo x="-210" y="0"/>
              </wp:wrapPolygon>
            </wp:wrapTight>
            <wp:docPr id="168" name="Billede 168" descr="GUI_Applet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GUI_AppletIni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1035">
        <w:rPr>
          <w:rFonts w:ascii="Verdana" w:hAnsi="Verdana"/>
          <w:i w:val="0"/>
          <w:iCs w:val="0"/>
        </w:rPr>
        <w:t>15</w:t>
      </w:r>
      <w:r w:rsidR="000543C1" w:rsidRPr="00D87729">
        <w:rPr>
          <w:rFonts w:ascii="Verdana" w:hAnsi="Verdana"/>
          <w:i w:val="0"/>
          <w:iCs w:val="0"/>
        </w:rPr>
        <w:t>.2 Brug af dialogbokse til en applett.</w:t>
      </w:r>
      <w:r w:rsidR="00721035">
        <w:rPr>
          <w:rFonts w:ascii="Verdana" w:hAnsi="Verdana"/>
          <w:i w:val="0"/>
          <w:iCs w:val="0"/>
        </w:rPr>
        <w:t>(se lektinsplanerne 17 og 18 om Appletter)</w:t>
      </w:r>
    </w:p>
    <w:p w:rsidR="00702AE2" w:rsidRDefault="00702AE2">
      <w:pPr>
        <w:pStyle w:val="NormalWeb"/>
        <w:rPr>
          <w:rFonts w:ascii="Verdana" w:hAnsi="Verdana"/>
        </w:rPr>
      </w:pPr>
      <w:r>
        <w:rPr>
          <w:rFonts w:ascii="Verdana" w:hAnsi="Verdana"/>
        </w:rPr>
        <w:t>På næste side</w:t>
      </w:r>
      <w:r w:rsidR="000543C1" w:rsidRPr="00D87729">
        <w:rPr>
          <w:rFonts w:ascii="Verdana" w:hAnsi="Verdana"/>
        </w:rPr>
        <w:t xml:space="preserve"> er vist et eksempel på hvordan dialogbokse også kan bruges sammen </w:t>
      </w:r>
      <w:r w:rsidR="00AE1254">
        <w:rPr>
          <w:rFonts w:ascii="Verdana" w:hAnsi="Verdana"/>
        </w:rPr>
        <w:t xml:space="preserve">med en applett. </w:t>
      </w:r>
      <w:r w:rsidR="00AE1254">
        <w:rPr>
          <w:rFonts w:ascii="Verdana" w:hAnsi="Verdana"/>
        </w:rPr>
        <w:br/>
        <w:t xml:space="preserve">Indtastningen </w:t>
      </w:r>
      <w:r w:rsidR="000543C1" w:rsidRPr="00D87729">
        <w:rPr>
          <w:rFonts w:ascii="Verdana" w:hAnsi="Verdana"/>
        </w:rPr>
        <w:t xml:space="preserve">boksene kaldes </w:t>
      </w:r>
      <w:r w:rsidR="001F55A9">
        <w:rPr>
          <w:rFonts w:ascii="Verdana" w:hAnsi="Verdana"/>
        </w:rPr>
        <w:t>fra</w:t>
      </w:r>
      <w:r w:rsidR="000543C1" w:rsidRPr="00D87729">
        <w:rPr>
          <w:rFonts w:ascii="Verdana" w:hAnsi="Verdana"/>
        </w:rPr>
        <w:t xml:space="preserve"> </w:t>
      </w:r>
      <w:r w:rsidR="000543C1" w:rsidRPr="00D87729">
        <w:rPr>
          <w:rFonts w:ascii="Verdana" w:hAnsi="Verdana"/>
          <w:i/>
          <w:iCs/>
        </w:rPr>
        <w:t>init( )</w:t>
      </w:r>
      <w:r w:rsidR="000543C1" w:rsidRPr="00D87729">
        <w:rPr>
          <w:rFonts w:ascii="Verdana" w:hAnsi="Verdana"/>
        </w:rPr>
        <w:t>– metoden. Det er den metode der initialiserer appletten.</w:t>
      </w:r>
    </w:p>
    <w:p w:rsidR="000543C1" w:rsidRPr="00D87729" w:rsidRDefault="00702AE2">
      <w:pPr>
        <w:pStyle w:val="NormalWeb"/>
        <w:rPr>
          <w:rFonts w:ascii="Verdana" w:hAnsi="Verdana"/>
        </w:rPr>
      </w:pPr>
      <w:r>
        <w:rPr>
          <w:rFonts w:ascii="Verdana" w:hAnsi="Verdana"/>
        </w:rPr>
        <w:br w:type="page"/>
      </w:r>
      <w:r w:rsidR="0016516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6115050" cy="2000250"/>
            <wp:effectExtent l="19050" t="0" r="0" b="0"/>
            <wp:docPr id="4" name="Billede 1" descr="GUI_Applet1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_Applet1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43C1" w:rsidRPr="00D87729">
        <w:rPr>
          <w:rFonts w:ascii="Verdana" w:hAnsi="Verdana"/>
          <w:noProof/>
          <w:sz w:val="20"/>
        </w:rPr>
        <w:t xml:space="preserve"> </w:t>
      </w:r>
    </w:p>
    <w:p w:rsidR="000543C1" w:rsidRPr="00D87729" w:rsidRDefault="00165167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3765550</wp:posOffset>
            </wp:positionV>
            <wp:extent cx="1962150" cy="2628900"/>
            <wp:effectExtent l="19050" t="0" r="0" b="0"/>
            <wp:wrapTight wrapText="bothSides">
              <wp:wrapPolygon edited="0">
                <wp:start x="-210" y="0"/>
                <wp:lineTo x="-210" y="21443"/>
                <wp:lineTo x="21600" y="21443"/>
                <wp:lineTo x="21600" y="0"/>
                <wp:lineTo x="-210" y="0"/>
              </wp:wrapPolygon>
            </wp:wrapTight>
            <wp:docPr id="172" name="Billede 172" descr="GUI_Applet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GUI_AppletPain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</w:rPr>
        <w:drawing>
          <wp:inline distT="0" distB="0" distL="0" distR="0">
            <wp:extent cx="6115050" cy="3657600"/>
            <wp:effectExtent l="19050" t="0" r="0" b="0"/>
            <wp:docPr id="2" name="Billede 2" descr="GUI_Applet2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_Applet2ta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F2" w:rsidRDefault="00E170F2">
      <w:pPr>
        <w:pStyle w:val="NormalWeb"/>
        <w:rPr>
          <w:rFonts w:ascii="Verdana" w:hAnsi="Verdana"/>
        </w:rPr>
      </w:pPr>
    </w:p>
    <w:p w:rsidR="00E170F2" w:rsidRDefault="00E170F2">
      <w:pPr>
        <w:pStyle w:val="NormalWeb"/>
        <w:rPr>
          <w:rFonts w:ascii="Verdana" w:hAnsi="Verdana"/>
        </w:rPr>
      </w:pPr>
    </w:p>
    <w:p w:rsidR="000543C1" w:rsidRPr="00D87729" w:rsidRDefault="00165167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805815</wp:posOffset>
            </wp:positionV>
            <wp:extent cx="2552700" cy="1162050"/>
            <wp:effectExtent l="19050" t="0" r="0" b="0"/>
            <wp:wrapTight wrapText="bothSides">
              <wp:wrapPolygon edited="0">
                <wp:start x="-161" y="0"/>
                <wp:lineTo x="-161" y="21246"/>
                <wp:lineTo x="21600" y="21246"/>
                <wp:lineTo x="21600" y="0"/>
                <wp:lineTo x="-161" y="0"/>
              </wp:wrapPolygon>
            </wp:wrapTight>
            <wp:docPr id="173" name="Billede 173" descr="GUI_AppletS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GUI_AppletSva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3C1" w:rsidRPr="00D87729">
        <w:rPr>
          <w:rFonts w:ascii="Verdana" w:hAnsi="Verdana"/>
        </w:rPr>
        <w:t xml:space="preserve">I </w:t>
      </w:r>
      <w:r w:rsidR="000543C1" w:rsidRPr="00D87729">
        <w:rPr>
          <w:rFonts w:ascii="Verdana" w:hAnsi="Verdana"/>
          <w:i/>
          <w:iCs/>
        </w:rPr>
        <w:t>paint( )</w:t>
      </w:r>
      <w:r w:rsidR="000543C1" w:rsidRPr="00D87729">
        <w:rPr>
          <w:rFonts w:ascii="Verdana" w:hAnsi="Verdana"/>
        </w:rPr>
        <w:t xml:space="preserve"> – metoden tegnes appletten. I dette eksempel har indtastningerne betyd</w:t>
      </w:r>
      <w:r w:rsidR="000543C1" w:rsidRPr="00D87729">
        <w:rPr>
          <w:rFonts w:ascii="Verdana" w:hAnsi="Verdana"/>
        </w:rPr>
        <w:softHyphen/>
        <w:t>ning for summen</w:t>
      </w:r>
      <w:r w:rsidR="00F33D4B">
        <w:rPr>
          <w:rFonts w:ascii="Verdana" w:hAnsi="Verdana"/>
        </w:rPr>
        <w:t xml:space="preserve"> og om der vælges stor eller lille cirkel</w:t>
      </w:r>
      <w:r w:rsidR="000543C1" w:rsidRPr="00D87729">
        <w:rPr>
          <w:rFonts w:ascii="Verdana" w:hAnsi="Verdana"/>
        </w:rPr>
        <w:t xml:space="preserve">. </w:t>
      </w:r>
    </w:p>
    <w:p w:rsidR="000543C1" w:rsidRPr="00D87729" w:rsidRDefault="000543C1">
      <w:pPr>
        <w:pStyle w:val="NormalWeb"/>
        <w:rPr>
          <w:rFonts w:ascii="Verdana" w:hAnsi="Verdana"/>
        </w:rPr>
      </w:pPr>
    </w:p>
    <w:p w:rsidR="000543C1" w:rsidRPr="00D87729" w:rsidRDefault="000543C1">
      <w:pPr>
        <w:pStyle w:val="NormalWeb"/>
        <w:rPr>
          <w:rFonts w:ascii="Verdana" w:hAnsi="Verdana"/>
        </w:rPr>
      </w:pPr>
    </w:p>
    <w:p w:rsidR="000543C1" w:rsidRPr="00D87729" w:rsidRDefault="000543C1">
      <w:pPr>
        <w:pStyle w:val="NormalWeb"/>
        <w:rPr>
          <w:rFonts w:ascii="Verdana" w:hAnsi="Verdana"/>
        </w:rPr>
      </w:pPr>
    </w:p>
    <w:p w:rsidR="000543C1" w:rsidRPr="00D87729" w:rsidRDefault="00EB3B56">
      <w:pPr>
        <w:pStyle w:val="Overskrift2"/>
        <w:rPr>
          <w:rFonts w:ascii="Verdana" w:hAnsi="Verdana"/>
          <w:i w:val="0"/>
          <w:iCs w:val="0"/>
        </w:rPr>
      </w:pPr>
      <w:r>
        <w:rPr>
          <w:rFonts w:ascii="Verdana" w:hAnsi="Verdana"/>
          <w:i w:val="0"/>
          <w:iCs w:val="0"/>
        </w:rPr>
        <w:lastRenderedPageBreak/>
        <w:t>15</w:t>
      </w:r>
      <w:r w:rsidR="000543C1" w:rsidRPr="00D87729">
        <w:rPr>
          <w:rFonts w:ascii="Verdana" w:hAnsi="Verdana"/>
          <w:i w:val="0"/>
          <w:iCs w:val="0"/>
        </w:rPr>
        <w:t>.3 Afrunding af decimaltal</w:t>
      </w:r>
    </w:p>
    <w:p w:rsidR="000543C1" w:rsidRPr="00D87729" w:rsidRDefault="000543C1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t>Til sidst et kort eksempel på hvordan decimaltal kan formateres, så betydende cifre før komma kan bestemmes samt antallet af decimaler.</w:t>
      </w:r>
    </w:p>
    <w:p w:rsidR="003C2270" w:rsidRDefault="000543C1">
      <w:pPr>
        <w:pStyle w:val="NormalWeb"/>
        <w:rPr>
          <w:rFonts w:ascii="Verdana" w:hAnsi="Verdana"/>
          <w:i/>
          <w:iCs/>
        </w:rPr>
      </w:pPr>
      <w:r w:rsidRPr="00D87729">
        <w:rPr>
          <w:rFonts w:ascii="Verdana" w:hAnsi="Verdana"/>
        </w:rPr>
        <w:t xml:space="preserve">Bemærk at det er nødvendigt at skabe et objekt fra klassen </w:t>
      </w:r>
      <w:r w:rsidRPr="00D87729">
        <w:rPr>
          <w:rFonts w:ascii="Verdana" w:hAnsi="Verdana"/>
          <w:i/>
          <w:iCs/>
        </w:rPr>
        <w:t>DecimalFormat</w:t>
      </w:r>
      <w:r w:rsidRPr="00D87729">
        <w:rPr>
          <w:rFonts w:ascii="Verdana" w:hAnsi="Verdana"/>
        </w:rPr>
        <w:t>. Idet vi beder om at få skabt et sådant objekt, angiver vi typen ved at sende et argument med til kontruktøren:</w:t>
      </w:r>
      <w:r w:rsidR="00AE1254">
        <w:rPr>
          <w:rFonts w:ascii="Verdana" w:hAnsi="Verdana"/>
        </w:rPr>
        <w:br/>
        <w:t xml:space="preserve"> </w:t>
      </w:r>
      <w:r w:rsidR="00AE1254">
        <w:rPr>
          <w:rFonts w:ascii="Verdana" w:hAnsi="Verdana"/>
        </w:rPr>
        <w:tab/>
      </w:r>
      <w:r w:rsidRPr="00D87729">
        <w:rPr>
          <w:rFonts w:ascii="Verdana" w:hAnsi="Verdana"/>
        </w:rPr>
        <w:t>(linie 2</w:t>
      </w:r>
      <w:r w:rsidR="003C2270">
        <w:rPr>
          <w:rFonts w:ascii="Verdana" w:hAnsi="Verdana"/>
        </w:rPr>
        <w:t>0</w:t>
      </w:r>
      <w:r w:rsidRPr="00D87729">
        <w:rPr>
          <w:rFonts w:ascii="Verdana" w:hAnsi="Verdana"/>
        </w:rPr>
        <w:t>)</w:t>
      </w:r>
      <w:r w:rsidR="00AE1254">
        <w:rPr>
          <w:rFonts w:ascii="Verdana" w:hAnsi="Verdana"/>
        </w:rPr>
        <w:tab/>
      </w:r>
      <w:r w:rsidRPr="00D87729">
        <w:rPr>
          <w:rFonts w:ascii="Verdana" w:hAnsi="Verdana"/>
          <w:i/>
          <w:iCs/>
        </w:rPr>
        <w:t>DecimalFormat fmt = new DecimalFormat ("0.###")</w:t>
      </w:r>
      <w:r w:rsidR="00AE1254">
        <w:rPr>
          <w:rFonts w:ascii="Verdana" w:hAnsi="Verdana"/>
          <w:i/>
          <w:iCs/>
        </w:rPr>
        <w:br/>
      </w:r>
      <w:r w:rsidRPr="00D87729">
        <w:rPr>
          <w:rFonts w:ascii="Verdana" w:hAnsi="Verdana"/>
        </w:rPr>
        <w:t>Antallet af 00 og ## angiver</w:t>
      </w:r>
      <w:r w:rsidR="00E170F2">
        <w:rPr>
          <w:rFonts w:ascii="Verdana" w:hAnsi="Verdana"/>
        </w:rPr>
        <w:t xml:space="preserve"> </w:t>
      </w:r>
      <w:r w:rsidRPr="00D87729">
        <w:rPr>
          <w:rFonts w:ascii="Verdana" w:hAnsi="Verdana"/>
        </w:rPr>
        <w:t xml:space="preserve">hvor mange pladser vi ønsker </w:t>
      </w:r>
      <w:r w:rsidR="00E170F2">
        <w:rPr>
          <w:rFonts w:ascii="Verdana" w:hAnsi="Verdana"/>
        </w:rPr>
        <w:t>henholdsvis før og efter</w:t>
      </w:r>
      <w:r w:rsidRPr="00D87729">
        <w:rPr>
          <w:rFonts w:ascii="Verdana" w:hAnsi="Verdana"/>
        </w:rPr>
        <w:t xml:space="preserve"> kommaet.</w:t>
      </w:r>
      <w:r w:rsidR="00AE1254">
        <w:rPr>
          <w:rFonts w:ascii="Verdana" w:hAnsi="Verdana"/>
        </w:rPr>
        <w:t xml:space="preserve"> </w:t>
      </w:r>
      <w:r w:rsidRPr="00D87729">
        <w:rPr>
          <w:rFonts w:ascii="Verdana" w:hAnsi="Verdana"/>
        </w:rPr>
        <w:t>Når vi så har et tal</w:t>
      </w:r>
      <w:r w:rsidR="00FA4203">
        <w:rPr>
          <w:rFonts w:ascii="Verdana" w:hAnsi="Verdana"/>
        </w:rPr>
        <w:t>,</w:t>
      </w:r>
      <w:r w:rsidRPr="00D87729">
        <w:rPr>
          <w:rFonts w:ascii="Verdana" w:hAnsi="Verdana"/>
        </w:rPr>
        <w:t xml:space="preserve"> vi vil have formateret på præcis denne måde</w:t>
      </w:r>
      <w:r w:rsidR="00FA4203">
        <w:rPr>
          <w:rFonts w:ascii="Verdana" w:hAnsi="Verdana"/>
        </w:rPr>
        <w:t>,</w:t>
      </w:r>
      <w:r w:rsidRPr="00D87729">
        <w:rPr>
          <w:rFonts w:ascii="Verdana" w:hAnsi="Verdana"/>
        </w:rPr>
        <w:t xml:space="preserve"> kalder vi metoden:</w:t>
      </w:r>
      <w:r w:rsidR="00AE1254">
        <w:rPr>
          <w:rFonts w:ascii="Verdana" w:hAnsi="Verdana"/>
        </w:rPr>
        <w:tab/>
      </w:r>
      <w:r w:rsidRPr="00D87729">
        <w:rPr>
          <w:rFonts w:ascii="Verdana" w:hAnsi="Verdana"/>
        </w:rPr>
        <w:t>( linie 2</w:t>
      </w:r>
      <w:r w:rsidR="003C2270">
        <w:rPr>
          <w:rFonts w:ascii="Verdana" w:hAnsi="Verdana"/>
        </w:rPr>
        <w:t>1</w:t>
      </w:r>
      <w:r w:rsidRPr="00D87729">
        <w:rPr>
          <w:rFonts w:ascii="Verdana" w:hAnsi="Verdana"/>
        </w:rPr>
        <w:t xml:space="preserve">) </w:t>
      </w:r>
      <w:r w:rsidRPr="00D87729">
        <w:rPr>
          <w:rFonts w:ascii="Verdana" w:hAnsi="Verdana"/>
          <w:i/>
          <w:iCs/>
        </w:rPr>
        <w:t>DecimalFormat.format(areal)</w:t>
      </w:r>
    </w:p>
    <w:p w:rsidR="000543C1" w:rsidRPr="00D87729" w:rsidRDefault="003C2270">
      <w:pPr>
        <w:pStyle w:val="NormalWeb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br/>
      </w:r>
      <w:r w:rsidR="00165167">
        <w:rPr>
          <w:rFonts w:ascii="Verdana" w:hAnsi="Verdana"/>
          <w:i/>
          <w:iCs/>
          <w:noProof/>
        </w:rPr>
        <w:drawing>
          <wp:inline distT="0" distB="0" distL="0" distR="0">
            <wp:extent cx="5772150" cy="4505325"/>
            <wp:effectExtent l="19050" t="0" r="0" b="0"/>
            <wp:docPr id="3" name="Billede 3" descr="DecimalAf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imalAfrun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54" w:rsidRDefault="00EB3B56" w:rsidP="00AE1254">
      <w:pPr>
        <w:pStyle w:val="NormalWeb"/>
        <w:rPr>
          <w:rFonts w:ascii="Verdana" w:hAnsi="Verdana"/>
        </w:rPr>
      </w:pPr>
      <w:r>
        <w:rPr>
          <w:rFonts w:ascii="Verdana" w:hAnsi="Verdana"/>
          <w:b/>
          <w:bCs/>
        </w:rPr>
        <w:t>Opgave 15</w:t>
      </w:r>
      <w:bookmarkStart w:id="0" w:name="_GoBack"/>
      <w:bookmarkEnd w:id="0"/>
      <w:r w:rsidR="000543C1" w:rsidRPr="00D87729">
        <w:rPr>
          <w:rFonts w:ascii="Verdana" w:hAnsi="Verdana"/>
          <w:b/>
          <w:bCs/>
        </w:rPr>
        <w:t>.1</w:t>
      </w:r>
      <w:r w:rsidR="000543C1" w:rsidRPr="00D87729">
        <w:rPr>
          <w:rFonts w:ascii="Verdana" w:hAnsi="Verdana"/>
        </w:rPr>
        <w:t xml:space="preserve"> </w:t>
      </w:r>
      <w:r w:rsidR="00AE1254">
        <w:rPr>
          <w:rFonts w:ascii="Verdana" w:hAnsi="Verdana"/>
        </w:rPr>
        <w:br/>
      </w:r>
      <w:r w:rsidR="000543C1" w:rsidRPr="00D87729">
        <w:rPr>
          <w:rFonts w:ascii="Verdana" w:hAnsi="Verdana"/>
        </w:rPr>
        <w:t xml:space="preserve">Find dit gamle program der løser 2.-gradslininger. Tilføj dialogbokse og afrund evt. skæringer før de serveres i en boks.   </w:t>
      </w:r>
    </w:p>
    <w:p w:rsidR="000543C1" w:rsidRPr="00D87729" w:rsidRDefault="000543C1" w:rsidP="00AE1254">
      <w:pPr>
        <w:pStyle w:val="NormalWeb"/>
        <w:rPr>
          <w:rFonts w:ascii="Verdana" w:hAnsi="Verdana"/>
        </w:rPr>
      </w:pPr>
      <w:r w:rsidRPr="00D87729">
        <w:rPr>
          <w:rFonts w:ascii="Verdana" w:hAnsi="Verdana"/>
        </w:rPr>
        <w:t xml:space="preserve">                                                   ___</w:t>
      </w:r>
      <w:r w:rsidR="00AE1254">
        <w:rPr>
          <w:rFonts w:ascii="Verdana" w:hAnsi="Verdana"/>
        </w:rPr>
        <w:t xml:space="preserve"> </w:t>
      </w:r>
      <w:r w:rsidRPr="00D87729">
        <w:rPr>
          <w:rFonts w:ascii="Verdana" w:hAnsi="Verdana"/>
        </w:rPr>
        <w:t>___ ____</w:t>
      </w:r>
    </w:p>
    <w:sectPr w:rsidR="000543C1" w:rsidRPr="00D87729" w:rsidSect="00037214">
      <w:headerReference w:type="default" r:id="rId16"/>
      <w:footerReference w:type="default" r:id="rId17"/>
      <w:pgSz w:w="11906" w:h="16838" w:code="9"/>
      <w:pgMar w:top="1618" w:right="1134" w:bottom="1701" w:left="1134" w:header="709" w:footer="709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96" w:rsidRDefault="00C06E96">
      <w:r>
        <w:separator/>
      </w:r>
    </w:p>
  </w:endnote>
  <w:endnote w:type="continuationSeparator" w:id="0">
    <w:p w:rsidR="00C06E96" w:rsidRDefault="00C0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270" w:rsidRPr="003C2270" w:rsidRDefault="003C2270">
    <w:pPr>
      <w:pStyle w:val="Sidefod"/>
      <w:rPr>
        <w:rFonts w:ascii="Verdana" w:hAnsi="Verdana"/>
        <w:sz w:val="20"/>
        <w:szCs w:val="20"/>
      </w:rPr>
    </w:pPr>
    <w:r w:rsidRPr="003C2270">
      <w:rPr>
        <w:rFonts w:ascii="Verdana" w:hAnsi="Verdana"/>
        <w:sz w:val="20"/>
        <w:szCs w:val="20"/>
      </w:rPr>
      <w:tab/>
    </w:r>
    <w:r w:rsidRPr="003C2270">
      <w:rPr>
        <w:rFonts w:ascii="Verdana" w:hAnsi="Verdana"/>
        <w:sz w:val="20"/>
        <w:szCs w:val="20"/>
      </w:rPr>
      <w:tab/>
      <w:t xml:space="preserve">Side </w:t>
    </w:r>
    <w:r w:rsidR="006E6DB0" w:rsidRPr="003C2270">
      <w:rPr>
        <w:rFonts w:ascii="Verdana" w:hAnsi="Verdana"/>
        <w:sz w:val="20"/>
        <w:szCs w:val="20"/>
      </w:rPr>
      <w:fldChar w:fldCharType="begin"/>
    </w:r>
    <w:r w:rsidRPr="003C2270">
      <w:rPr>
        <w:rFonts w:ascii="Verdana" w:hAnsi="Verdana"/>
        <w:sz w:val="20"/>
        <w:szCs w:val="20"/>
      </w:rPr>
      <w:instrText xml:space="preserve"> PAGE </w:instrText>
    </w:r>
    <w:r w:rsidR="006E6DB0" w:rsidRPr="003C2270">
      <w:rPr>
        <w:rFonts w:ascii="Verdana" w:hAnsi="Verdana"/>
        <w:sz w:val="20"/>
        <w:szCs w:val="20"/>
      </w:rPr>
      <w:fldChar w:fldCharType="separate"/>
    </w:r>
    <w:r w:rsidR="00EB3B56">
      <w:rPr>
        <w:rFonts w:ascii="Verdana" w:hAnsi="Verdana"/>
        <w:noProof/>
        <w:sz w:val="20"/>
        <w:szCs w:val="20"/>
      </w:rPr>
      <w:t>1</w:t>
    </w:r>
    <w:r w:rsidR="006E6DB0" w:rsidRPr="003C2270">
      <w:rPr>
        <w:rFonts w:ascii="Verdana" w:hAnsi="Verdana"/>
        <w:sz w:val="20"/>
        <w:szCs w:val="20"/>
      </w:rPr>
      <w:fldChar w:fldCharType="end"/>
    </w:r>
    <w:r w:rsidRPr="003C2270">
      <w:rPr>
        <w:rFonts w:ascii="Verdana" w:hAnsi="Verdana"/>
        <w:sz w:val="20"/>
        <w:szCs w:val="20"/>
      </w:rPr>
      <w:t xml:space="preserve"> af </w:t>
    </w:r>
    <w:r w:rsidR="006E6DB0" w:rsidRPr="003C2270">
      <w:rPr>
        <w:rFonts w:ascii="Verdana" w:hAnsi="Verdana"/>
        <w:sz w:val="20"/>
        <w:szCs w:val="20"/>
      </w:rPr>
      <w:fldChar w:fldCharType="begin"/>
    </w:r>
    <w:r w:rsidRPr="003C2270">
      <w:rPr>
        <w:rFonts w:ascii="Verdana" w:hAnsi="Verdana"/>
        <w:sz w:val="20"/>
        <w:szCs w:val="20"/>
      </w:rPr>
      <w:instrText xml:space="preserve"> NUMPAGES </w:instrText>
    </w:r>
    <w:r w:rsidR="006E6DB0" w:rsidRPr="003C2270">
      <w:rPr>
        <w:rFonts w:ascii="Verdana" w:hAnsi="Verdana"/>
        <w:sz w:val="20"/>
        <w:szCs w:val="20"/>
      </w:rPr>
      <w:fldChar w:fldCharType="separate"/>
    </w:r>
    <w:r w:rsidR="00EB3B56">
      <w:rPr>
        <w:rFonts w:ascii="Verdana" w:hAnsi="Verdana"/>
        <w:noProof/>
        <w:sz w:val="20"/>
        <w:szCs w:val="20"/>
      </w:rPr>
      <w:t>5</w:t>
    </w:r>
    <w:r w:rsidR="006E6DB0" w:rsidRPr="003C2270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96" w:rsidRDefault="00C06E96">
      <w:r>
        <w:separator/>
      </w:r>
    </w:p>
  </w:footnote>
  <w:footnote w:type="continuationSeparator" w:id="0">
    <w:p w:rsidR="00C06E96" w:rsidRDefault="00C06E96">
      <w:r>
        <w:continuationSeparator/>
      </w:r>
    </w:p>
  </w:footnote>
  <w:footnote w:id="1">
    <w:p w:rsidR="000543C1" w:rsidRPr="00391167" w:rsidRDefault="000543C1">
      <w:pPr>
        <w:pStyle w:val="Fodnotetekst"/>
        <w:rPr>
          <w:rFonts w:ascii="Verdana" w:hAnsi="Verdana"/>
        </w:rPr>
      </w:pPr>
      <w:r w:rsidRPr="00391167">
        <w:rPr>
          <w:rStyle w:val="Fodnotehenvisning"/>
          <w:rFonts w:ascii="Verdana" w:hAnsi="Verdana"/>
        </w:rPr>
        <w:footnoteRef/>
      </w:r>
      <w:r w:rsidRPr="00391167">
        <w:rPr>
          <w:rFonts w:ascii="Verdana" w:hAnsi="Verdana"/>
        </w:rPr>
        <w:t xml:space="preserve"> En applikation er et program, der kan køres selvstændigt - blot man har en java-oversætter. Applikationer kan kendes på </w:t>
      </w:r>
      <w:r w:rsidRPr="00391167">
        <w:rPr>
          <w:rFonts w:ascii="Verdana" w:hAnsi="Verdana"/>
          <w:i/>
          <w:iCs/>
        </w:rPr>
        <w:t>Main</w:t>
      </w:r>
      <w:r w:rsidRPr="00391167">
        <w:rPr>
          <w:rFonts w:ascii="Verdana" w:hAnsi="Verdana"/>
        </w:rPr>
        <w:t>-metoden.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C1" w:rsidRPr="00D87729" w:rsidRDefault="00165167" w:rsidP="00D87729">
    <w:pPr>
      <w:pStyle w:val="Sidehoved"/>
      <w:ind w:firstLine="1304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58420</wp:posOffset>
          </wp:positionV>
          <wp:extent cx="1893570" cy="503555"/>
          <wp:effectExtent l="19050" t="0" r="0" b="0"/>
          <wp:wrapNone/>
          <wp:docPr id="1" name="Billed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21035">
      <w:rPr>
        <w:rFonts w:ascii="Verdana" w:hAnsi="Verdana"/>
        <w:color w:val="000080"/>
        <w:sz w:val="32"/>
      </w:rPr>
      <w:t>Lektion 15</w:t>
    </w:r>
    <w:r w:rsidR="000543C1" w:rsidRPr="00D87729">
      <w:rPr>
        <w:rFonts w:ascii="Verdana" w:hAnsi="Verdana"/>
        <w:color w:val="000080"/>
        <w:sz w:val="32"/>
      </w:rPr>
      <w:t>, GUI - Dialogbokse</w:t>
    </w:r>
    <w:r w:rsidR="00D87729" w:rsidRPr="00D87729">
      <w:rPr>
        <w:rFonts w:ascii="Verdana" w:hAnsi="Verdana"/>
        <w:color w:val="000080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2C9"/>
    <w:multiLevelType w:val="hybridMultilevel"/>
    <w:tmpl w:val="DD6C26D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B6782B"/>
    <w:multiLevelType w:val="hybridMultilevel"/>
    <w:tmpl w:val="61489118"/>
    <w:lvl w:ilvl="0" w:tplc="06B6C4E6">
      <w:start w:val="35"/>
      <w:numFmt w:val="decimal"/>
      <w:lvlText w:val="%1"/>
      <w:lvlJc w:val="left"/>
      <w:pPr>
        <w:tabs>
          <w:tab w:val="num" w:pos="950"/>
        </w:tabs>
        <w:ind w:left="950" w:hanging="78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" w15:restartNumberingAfterBreak="0">
    <w:nsid w:val="0C7463B2"/>
    <w:multiLevelType w:val="hybridMultilevel"/>
    <w:tmpl w:val="BF887EC8"/>
    <w:lvl w:ilvl="0" w:tplc="DD9C6C64">
      <w:start w:val="20"/>
      <w:numFmt w:val="decimal"/>
      <w:lvlText w:val="%1"/>
      <w:lvlJc w:val="left"/>
      <w:pPr>
        <w:tabs>
          <w:tab w:val="num" w:pos="1010"/>
        </w:tabs>
        <w:ind w:left="1010" w:hanging="84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3" w15:restartNumberingAfterBreak="0">
    <w:nsid w:val="228512EA"/>
    <w:multiLevelType w:val="hybridMultilevel"/>
    <w:tmpl w:val="81E0F5AA"/>
    <w:lvl w:ilvl="0" w:tplc="11DEC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75080"/>
    <w:multiLevelType w:val="hybridMultilevel"/>
    <w:tmpl w:val="74B6D86A"/>
    <w:lvl w:ilvl="0" w:tplc="07D2768C">
      <w:start w:val="32"/>
      <w:numFmt w:val="decimal"/>
      <w:lvlText w:val="%1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5" w15:restartNumberingAfterBreak="0">
    <w:nsid w:val="314013EC"/>
    <w:multiLevelType w:val="hybridMultilevel"/>
    <w:tmpl w:val="B3C4D996"/>
    <w:lvl w:ilvl="0" w:tplc="F3467BD2">
      <w:start w:val="2"/>
      <w:numFmt w:val="decimal"/>
      <w:lvlText w:val="%1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6" w15:restartNumberingAfterBreak="0">
    <w:nsid w:val="49CC57FC"/>
    <w:multiLevelType w:val="hybridMultilevel"/>
    <w:tmpl w:val="6B02A36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5208"/>
    <w:multiLevelType w:val="hybridMultilevel"/>
    <w:tmpl w:val="64F6B4CE"/>
    <w:lvl w:ilvl="0" w:tplc="F4D2A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8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A69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70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C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60B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8C6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C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D0A43"/>
    <w:multiLevelType w:val="hybridMultilevel"/>
    <w:tmpl w:val="991432B6"/>
    <w:lvl w:ilvl="0" w:tplc="79788494">
      <w:start w:val="10"/>
      <w:numFmt w:val="decimal"/>
      <w:lvlText w:val="%1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9" w15:restartNumberingAfterBreak="0">
    <w:nsid w:val="669413F0"/>
    <w:multiLevelType w:val="hybridMultilevel"/>
    <w:tmpl w:val="991432B6"/>
    <w:lvl w:ilvl="0" w:tplc="0406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10" w15:restartNumberingAfterBreak="0">
    <w:nsid w:val="69953D5D"/>
    <w:multiLevelType w:val="hybridMultilevel"/>
    <w:tmpl w:val="C95C63DC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41F93"/>
    <w:multiLevelType w:val="hybridMultilevel"/>
    <w:tmpl w:val="53D441DE"/>
    <w:lvl w:ilvl="0" w:tplc="48BA642C">
      <w:start w:val="14"/>
      <w:numFmt w:val="decimal"/>
      <w:lvlText w:val="%1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7F56AC"/>
    <w:multiLevelType w:val="hybridMultilevel"/>
    <w:tmpl w:val="DD6C26D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4D34FA"/>
    <w:multiLevelType w:val="hybridMultilevel"/>
    <w:tmpl w:val="479A3F0C"/>
    <w:lvl w:ilvl="0" w:tplc="ADA4EB5C">
      <w:start w:val="22"/>
      <w:numFmt w:val="decimal"/>
      <w:lvlText w:val="%1"/>
      <w:lvlJc w:val="left"/>
      <w:pPr>
        <w:tabs>
          <w:tab w:val="num" w:pos="590"/>
        </w:tabs>
        <w:ind w:left="590" w:hanging="4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3"/>
  </w:num>
  <w:num w:numId="11">
    <w:abstractNumId w:val="2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07"/>
    <w:rsid w:val="00037214"/>
    <w:rsid w:val="000543C1"/>
    <w:rsid w:val="00086C93"/>
    <w:rsid w:val="00165167"/>
    <w:rsid w:val="001D27D5"/>
    <w:rsid w:val="001F55A9"/>
    <w:rsid w:val="002F3E52"/>
    <w:rsid w:val="00391167"/>
    <w:rsid w:val="003C2270"/>
    <w:rsid w:val="00422501"/>
    <w:rsid w:val="004D26FF"/>
    <w:rsid w:val="00540F1A"/>
    <w:rsid w:val="006848CE"/>
    <w:rsid w:val="006E6DB0"/>
    <w:rsid w:val="00702AE2"/>
    <w:rsid w:val="00721035"/>
    <w:rsid w:val="00807C5F"/>
    <w:rsid w:val="008536CB"/>
    <w:rsid w:val="00927ACF"/>
    <w:rsid w:val="009B0A46"/>
    <w:rsid w:val="00AB2C8D"/>
    <w:rsid w:val="00AE1254"/>
    <w:rsid w:val="00B15007"/>
    <w:rsid w:val="00B849DF"/>
    <w:rsid w:val="00C06E96"/>
    <w:rsid w:val="00C760AC"/>
    <w:rsid w:val="00CC5E6C"/>
    <w:rsid w:val="00D544DB"/>
    <w:rsid w:val="00D87729"/>
    <w:rsid w:val="00E170F2"/>
    <w:rsid w:val="00E92348"/>
    <w:rsid w:val="00EB3B56"/>
    <w:rsid w:val="00F33D4B"/>
    <w:rsid w:val="00F97BFB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1C228"/>
  <w15:docId w15:val="{8B6166AD-A9A1-43AE-95EB-759A42FB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DB0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6E6D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qFormat/>
    <w:rsid w:val="006E6DB0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6E6DB0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5">
    <w:name w:val="heading 5"/>
    <w:basedOn w:val="Normal"/>
    <w:next w:val="Normal"/>
    <w:qFormat/>
    <w:rsid w:val="006E6DB0"/>
    <w:pPr>
      <w:keepNext/>
      <w:framePr w:hSpace="141" w:wrap="around" w:vAnchor="text" w:hAnchor="text" w:x="7630" w:y="1"/>
      <w:suppressOverlap/>
      <w:outlineLvl w:val="4"/>
    </w:pPr>
    <w:rPr>
      <w:rFonts w:ascii="Arial" w:hAnsi="Arial" w:cs="Arial"/>
      <w:b/>
      <w:bCs/>
      <w:sz w:val="20"/>
    </w:rPr>
  </w:style>
  <w:style w:type="paragraph" w:styleId="Overskrift6">
    <w:name w:val="heading 6"/>
    <w:basedOn w:val="Normal"/>
    <w:next w:val="Normal"/>
    <w:qFormat/>
    <w:rsid w:val="006E6DB0"/>
    <w:pPr>
      <w:keepNext/>
      <w:framePr w:hSpace="141" w:wrap="around" w:vAnchor="text" w:hAnchor="text" w:x="7630" w:y="1"/>
      <w:suppressOverlap/>
      <w:outlineLvl w:val="5"/>
    </w:pPr>
    <w:rPr>
      <w:rFonts w:ascii="Arial" w:hAnsi="Arial" w:cs="Arial"/>
      <w:b/>
      <w:bCs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rsid w:val="006E6DB0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rsid w:val="006E6DB0"/>
    <w:rPr>
      <w:color w:val="0000FF"/>
      <w:u w:val="single"/>
    </w:rPr>
  </w:style>
  <w:style w:type="paragraph" w:styleId="Sidehoved">
    <w:name w:val="header"/>
    <w:basedOn w:val="Normal"/>
    <w:rsid w:val="006E6DB0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6E6DB0"/>
    <w:pPr>
      <w:tabs>
        <w:tab w:val="center" w:pos="4819"/>
        <w:tab w:val="right" w:pos="9638"/>
      </w:tabs>
    </w:pPr>
  </w:style>
  <w:style w:type="paragraph" w:styleId="FormateretHTML">
    <w:name w:val="HTML Preformatted"/>
    <w:basedOn w:val="Normal"/>
    <w:rsid w:val="006E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Fodnotetekst">
    <w:name w:val="footnote text"/>
    <w:basedOn w:val="Normal"/>
    <w:semiHidden/>
    <w:rsid w:val="006E6DB0"/>
    <w:rPr>
      <w:sz w:val="20"/>
      <w:szCs w:val="20"/>
    </w:rPr>
  </w:style>
  <w:style w:type="paragraph" w:styleId="Brdtekst">
    <w:name w:val="Body Text"/>
    <w:basedOn w:val="Normal"/>
    <w:rsid w:val="006E6DB0"/>
    <w:rPr>
      <w:rFonts w:ascii="Arial" w:hAnsi="Arial" w:cs="Arial"/>
      <w:i/>
      <w:iCs/>
    </w:rPr>
  </w:style>
  <w:style w:type="paragraph" w:styleId="Brdtekstindrykning">
    <w:name w:val="Body Text Indent"/>
    <w:basedOn w:val="Normal"/>
    <w:rsid w:val="006E6DB0"/>
    <w:pPr>
      <w:ind w:left="540"/>
    </w:pPr>
    <w:rPr>
      <w:rFonts w:ascii="Arial" w:hAnsi="Arial" w:cs="Arial"/>
      <w:i/>
      <w:iCs/>
    </w:rPr>
  </w:style>
  <w:style w:type="character" w:styleId="Fodnotehenvisning">
    <w:name w:val="footnote reference"/>
    <w:basedOn w:val="Standardskrifttypeiafsnit"/>
    <w:semiHidden/>
    <w:rsid w:val="006E6DB0"/>
    <w:rPr>
      <w:vertAlign w:val="superscript"/>
    </w:rPr>
  </w:style>
  <w:style w:type="character" w:styleId="BesgtLink">
    <w:name w:val="FollowedHyperlink"/>
    <w:basedOn w:val="Standardskrifttypeiafsnit"/>
    <w:rsid w:val="006E6DB0"/>
    <w:rPr>
      <w:color w:val="800080"/>
      <w:u w:val="single"/>
    </w:rPr>
  </w:style>
  <w:style w:type="paragraph" w:styleId="Markeringsbobletekst">
    <w:name w:val="Balloon Text"/>
    <w:basedOn w:val="Normal"/>
    <w:link w:val="MarkeringsbobletekstTegn"/>
    <w:rsid w:val="00E9234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E92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Metoder</vt:lpstr>
    </vt:vector>
  </TitlesOfParts>
  <Company>EUC Lillebælt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Metoder</dc:title>
  <dc:creator>Just Jacobsen (juj)</dc:creator>
  <cp:lastModifiedBy>Just Jacobsen</cp:lastModifiedBy>
  <cp:revision>2</cp:revision>
  <cp:lastPrinted>2003-01-24T17:02:00Z</cp:lastPrinted>
  <dcterms:created xsi:type="dcterms:W3CDTF">2017-01-17T10:44:00Z</dcterms:created>
  <dcterms:modified xsi:type="dcterms:W3CDTF">2017-01-17T10:44:00Z</dcterms:modified>
</cp:coreProperties>
</file>