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FE368">
      <w:pPr>
        <w:jc w:val="center"/>
        <w:rPr>
          <w:rFonts w:hint="eastAsia" w:ascii="黑体" w:hAnsi="黑体" w:eastAsia="黑体" w:cs="黑体"/>
          <w:b/>
          <w:bCs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>黔东南农特产品爱心义卖善款管理及使用实施方案</w:t>
      </w:r>
    </w:p>
    <w:p w14:paraId="647F455A">
      <w:pPr>
        <w:jc w:val="center"/>
        <w:rPr>
          <w:rFonts w:hint="eastAsia" w:ascii="黑体" w:hAnsi="黑体" w:eastAsia="黑体" w:cs="黑体"/>
          <w:b/>
          <w:bCs/>
          <w:lang w:val="en-US" w:eastAsia="zh-CN"/>
        </w:rPr>
      </w:pPr>
    </w:p>
    <w:p w14:paraId="6BEA0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一、方案总则</w:t>
      </w:r>
    </w:p>
    <w:p w14:paraId="73F5D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1.制定目的</w:t>
      </w:r>
      <w:bookmarkStart w:id="0" w:name="_GoBack"/>
      <w:bookmarkEnd w:id="0"/>
    </w:p>
    <w:p w14:paraId="45950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规范本次黔东南农特产品爱心义卖活动资金收缴、成本核算、善款分配、公益使用全流程，坚持助农增收与公益帮扶相结合，做到专款专用、公开透明、全程可溯。依托黔东南本地原生态农特产品资源，以义卖为载体，既助力本地农户拓宽销路、稳定增收，又定向帮扶乡村孤寡老人、留守儿童、困难家庭，赋能乡村振兴与基层民生公益事业，树立公益义卖正规、可信、暖心的活动形象。</w:t>
      </w:r>
    </w:p>
    <w:p w14:paraId="65182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2.活动主题</w:t>
      </w:r>
    </w:p>
    <w:p w14:paraId="10C9A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黔东南深山好物・爱心助农敬老・公益义卖暖人心</w:t>
      </w:r>
    </w:p>
    <w:p w14:paraId="2347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3.核心原则</w:t>
      </w:r>
    </w:p>
    <w:p w14:paraId="13513589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本土溯源原则：</w:t>
      </w:r>
      <w:r>
        <w:rPr>
          <w:rFonts w:hint="eastAsia"/>
          <w:sz w:val="24"/>
          <w:szCs w:val="32"/>
        </w:rPr>
        <w:t>所有义卖产品均产自黔东南本地县域，产地直供、农户/合作社直供，无外地调货掺假；</w:t>
      </w:r>
    </w:p>
    <w:p w14:paraId="5A95EBAC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公开透明原则：</w:t>
      </w:r>
      <w:r>
        <w:rPr>
          <w:rFonts w:hint="eastAsia"/>
          <w:sz w:val="24"/>
          <w:szCs w:val="32"/>
        </w:rPr>
        <w:t>收支明细、成本开支、善款去向全程公示，接受社会、师生、群众监督；</w:t>
      </w:r>
    </w:p>
    <w:p w14:paraId="5DD969CC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专款专用原则：</w:t>
      </w:r>
      <w:r>
        <w:rPr>
          <w:rFonts w:hint="eastAsia"/>
          <w:sz w:val="24"/>
          <w:szCs w:val="32"/>
        </w:rPr>
        <w:t>义卖盈利善款不得挪作商业用途、行政开支，仅限定向公益帮扶；</w:t>
      </w:r>
    </w:p>
    <w:p w14:paraId="39A8B18E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节约务实原则：</w:t>
      </w:r>
      <w:r>
        <w:rPr>
          <w:rFonts w:hint="eastAsia"/>
          <w:sz w:val="24"/>
          <w:szCs w:val="32"/>
        </w:rPr>
        <w:t>活动成本精打细算，严控非必要开支，把更多收益留给公益和农户；</w:t>
      </w:r>
    </w:p>
    <w:p w14:paraId="00A4CCCA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自愿公益原则：</w:t>
      </w:r>
      <w:r>
        <w:rPr>
          <w:rFonts w:hint="eastAsia"/>
          <w:sz w:val="24"/>
          <w:szCs w:val="32"/>
        </w:rPr>
        <w:t>坚持自愿购买、善意参与，不强制摊派、不变相营销。</w:t>
      </w:r>
    </w:p>
    <w:p w14:paraId="50F68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二、组织管理架构</w:t>
      </w:r>
    </w:p>
    <w:p w14:paraId="29FDB3CD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为保障善款规范管理，设立专项工作小组，分工明确、相互制衡：</w:t>
      </w:r>
    </w:p>
    <w:p w14:paraId="4BCA599B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  <w:r>
        <w:rPr>
          <w:rFonts w:hint="eastAsia"/>
          <w:b/>
          <w:bCs/>
          <w:sz w:val="24"/>
          <w:szCs w:val="32"/>
        </w:rPr>
        <w:t>活动领导小组：</w:t>
      </w:r>
      <w:r>
        <w:rPr>
          <w:rFonts w:hint="eastAsia"/>
          <w:sz w:val="24"/>
          <w:szCs w:val="32"/>
        </w:rPr>
        <w:t>统筹整体活动、审批大额开支、审定公益帮扶计划；</w:t>
      </w:r>
    </w:p>
    <w:p w14:paraId="600F3DD4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eastAsia"/>
          <w:b/>
          <w:bCs/>
          <w:sz w:val="24"/>
          <w:szCs w:val="32"/>
        </w:rPr>
        <w:t>资金管理组：</w:t>
      </w:r>
      <w:r>
        <w:rPr>
          <w:rFonts w:hint="eastAsia"/>
          <w:sz w:val="24"/>
          <w:szCs w:val="32"/>
        </w:rPr>
        <w:t>专人负责收款、记账、台账登记、现金及线上资金归集，独立建账；</w:t>
      </w:r>
    </w:p>
    <w:p w14:paraId="0DE30BBB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</w:t>
      </w:r>
      <w:r>
        <w:rPr>
          <w:rFonts w:hint="eastAsia"/>
          <w:b/>
          <w:bCs/>
          <w:sz w:val="24"/>
          <w:szCs w:val="32"/>
        </w:rPr>
        <w:t>物资统筹组：</w:t>
      </w:r>
      <w:r>
        <w:rPr>
          <w:rFonts w:hint="eastAsia"/>
          <w:sz w:val="24"/>
          <w:szCs w:val="32"/>
        </w:rPr>
        <w:t>负责农产品采购、入库、陈列、销售出库、产地对接对账；</w:t>
      </w:r>
    </w:p>
    <w:p w14:paraId="528E63CF">
      <w:pPr>
        <w:rPr>
          <w:rFonts w:hint="eastAsia"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</w:t>
      </w:r>
      <w:r>
        <w:rPr>
          <w:rFonts w:hint="eastAsia"/>
          <w:b/>
          <w:bCs/>
          <w:sz w:val="24"/>
          <w:szCs w:val="32"/>
        </w:rPr>
        <w:t>公示监督组：</w:t>
      </w:r>
      <w:r>
        <w:rPr>
          <w:rFonts w:hint="eastAsia"/>
          <w:sz w:val="24"/>
          <w:szCs w:val="32"/>
        </w:rPr>
        <w:t>负责收支公示、收集群众意见、核查资金使用合规性。</w:t>
      </w:r>
    </w:p>
    <w:p w14:paraId="3BF7A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三、义卖产品与善款来源</w:t>
      </w:r>
    </w:p>
    <w:p w14:paraId="7A19FE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1.义卖产品产地</w:t>
      </w:r>
    </w:p>
    <w:p w14:paraId="2883D4D0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次所有义卖农特产品，均来自黔东南州凯里市、黎平县、从江县、榕江县、雷山县、丹寨县等原生态核心产区，由本地农户、村级种养专业合作社、非遗手作工坊自产自销，全程产地直供，无中间商层层加价，保证正宗、原生态、无外来流转货品。</w:t>
      </w:r>
    </w:p>
    <w:p w14:paraId="14856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2.产品品类范围</w:t>
      </w:r>
    </w:p>
    <w:p w14:paraId="4D27832F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涵盖高山杂粮、生态干货、特色腌腊、手工茶品、非遗小吃、农家干货、乡村手工制品等本土特色品类。</w:t>
      </w:r>
    </w:p>
    <w:p w14:paraId="240EA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3.善款归集来源</w:t>
      </w:r>
    </w:p>
    <w:p w14:paraId="6CB3A00D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善款统一来源于：活动现场线下现金收款、线上微信/支付宝下单、预定团购等全部义卖销售收入，所有资金统一归集至专用登记台账，不设私人代收、私存。</w:t>
      </w:r>
    </w:p>
    <w:p w14:paraId="1CD48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四、运营成本核定与列支范围</w:t>
      </w:r>
    </w:p>
    <w:p w14:paraId="6C4E6BDF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从义卖总收入中优先扣除合理、必要运营成本，所有开支需留存票据、登记台账，无凭证不予列支。</w:t>
      </w:r>
    </w:p>
    <w:p w14:paraId="094C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1.可列支成本范围</w:t>
      </w:r>
    </w:p>
    <w:p w14:paraId="0EBE40F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产品类：农产品采购成本、产地运输物流费、产品包装耗材费；</w:t>
      </w:r>
    </w:p>
    <w:p w14:paraId="5CC4E34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活动类：活动摊位搭建、背景物料、宣传海报横幅、宣传单页制作费；</w:t>
      </w:r>
    </w:p>
    <w:p w14:paraId="7C2E06D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运营类：现场桌椅物料、一次性耗材、活动基础办公杂费；</w:t>
      </w:r>
    </w:p>
    <w:p w14:paraId="37115E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其他经领导小组审批的必要小额开支。</w:t>
      </w:r>
    </w:p>
    <w:p w14:paraId="515CF2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2.禁止列支范围</w:t>
      </w:r>
    </w:p>
    <w:p w14:paraId="560D294D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严禁列支私人消费、娱乐应酬、无关公务开支、超额补贴等非活动必要费用，严控铺张浪费。</w:t>
      </w:r>
    </w:p>
    <w:p w14:paraId="4CB9C4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五、公益善款定向使用范围</w:t>
      </w:r>
    </w:p>
    <w:p w14:paraId="20FE682D">
      <w:pPr>
        <w:ind w:firstLine="480" w:firstLineChars="2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扣除全部合规运营成本后的义卖纯盈利，定义为公益善款，全额定向用于黔东南本地五大公益帮扶方向，不跨区域、不挪作他用：</w:t>
      </w:r>
    </w:p>
    <w:p w14:paraId="130CBF1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乡村孤寡老人帮扶：用于孤寡老人生活物资慰问、节日暖心走访、生活小件用品购置、日常关怀帮扶；</w:t>
      </w:r>
    </w:p>
    <w:p w14:paraId="2F9CF28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留守儿童助学关爱：为乡村留守儿童购置学习文具、书包教辅、课外读物、暖心慰问物资，开展小型关爱活动；</w:t>
      </w:r>
    </w:p>
    <w:p w14:paraId="2F74BF5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困难家庭临时救助：对乡村低保、重病、突发困难家庭给予小额生活物资及临时暖心帮扶；</w:t>
      </w:r>
    </w:p>
    <w:p w14:paraId="3E0144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>乡村学校物资补给：为乡村小学、教学点补充文体器材、教学小件物资、饮用水及生活基础物资；</w:t>
      </w:r>
    </w:p>
    <w:p w14:paraId="00BE763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5.</w:t>
      </w:r>
      <w:r>
        <w:rPr>
          <w:rFonts w:hint="eastAsia"/>
          <w:sz w:val="24"/>
          <w:szCs w:val="32"/>
        </w:rPr>
        <w:t>村级小型公益设施修缮：支持村寨便民小路、公共休闲小区域、老年活动简易设施等小额公益修缮。</w:t>
      </w:r>
    </w:p>
    <w:p w14:paraId="7C51E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六、善款使用审批与执行流程</w:t>
      </w:r>
    </w:p>
    <w:p w14:paraId="3E479CC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每日核算：活动当日结束后，资金管理组当日登记销售收入、统计销量、核对现金与线上流水；</w:t>
      </w:r>
    </w:p>
    <w:p w14:paraId="299910E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成本核定：活动结束3个工作日内，汇总全部采购、物料、物流等成本，核算出公益善款总额并报备领导小组；</w:t>
      </w:r>
    </w:p>
    <w:p w14:paraId="3F2AF12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帮扶立项：结合本地实际需求，制定精准帮扶名单和善款分配使用计划；</w:t>
      </w:r>
    </w:p>
    <w:p w14:paraId="1879D5A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>资金拨付：帮扶计划公示无异议后，按计划拨付物资采购金或直接购置慰问物资；</w:t>
      </w:r>
    </w:p>
    <w:p w14:paraId="51B6C72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5.</w:t>
      </w:r>
      <w:r>
        <w:rPr>
          <w:rFonts w:hint="eastAsia"/>
          <w:sz w:val="24"/>
          <w:szCs w:val="32"/>
        </w:rPr>
        <w:t>落地执行：组织志愿者进村入户、入校开展慰问帮扶，留存现场照片、签到记录；</w:t>
      </w:r>
    </w:p>
    <w:p w14:paraId="7E55CFB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6.</w:t>
      </w:r>
      <w:r>
        <w:rPr>
          <w:rFonts w:hint="eastAsia"/>
          <w:sz w:val="24"/>
          <w:szCs w:val="32"/>
        </w:rPr>
        <w:t>资料归档：所有收支凭证、台账、公示截图、帮扶现场资料统一归档留存，长期备查。</w:t>
      </w:r>
    </w:p>
    <w:p w14:paraId="0B2DD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七、全程公示与社会监督机制</w:t>
      </w:r>
    </w:p>
    <w:p w14:paraId="32B3BE4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公示内容：义卖总营收、各项成本明细、公益善款总额、帮扶对象名单、资金使用去向、物资发放明细；</w:t>
      </w:r>
    </w:p>
    <w:p w14:paraId="735C3E9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公示渠道：活动现场公告栏、社群朋友圈、校园/社区公示区多渠道同步公示；</w:t>
      </w:r>
    </w:p>
    <w:p w14:paraId="655EFC6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监督方式：设立意见反馈渠道，接受师生、现场群众、社会人士咨询与监督；</w:t>
      </w:r>
    </w:p>
    <w:p w14:paraId="3A8DA32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4.</w:t>
      </w:r>
      <w:r>
        <w:rPr>
          <w:rFonts w:hint="eastAsia"/>
          <w:sz w:val="24"/>
          <w:szCs w:val="32"/>
        </w:rPr>
        <w:t>异议处理：对群众提出的疑问3个工作日内予以解释答复，发现违规立即整改追责。</w:t>
      </w:r>
    </w:p>
    <w:p w14:paraId="7DF7A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八、善款结余结转管理</w:t>
      </w:r>
    </w:p>
    <w:p w14:paraId="257E14E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当期义卖善款若有剩余，不做分配、不私分；</w:t>
      </w:r>
    </w:p>
    <w:p w14:paraId="374365B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结余善款统一结转至下一期黔东南农特产品公益义卖、乡村敬老助学同类公益活动使用；</w:t>
      </w:r>
    </w:p>
    <w:p w14:paraId="0B9E807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结余金额单独建账标注，结转去向同步公示。</w:t>
      </w:r>
    </w:p>
    <w:p w14:paraId="53E58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九、管理责任与纪律要求</w:t>
      </w:r>
    </w:p>
    <w:p w14:paraId="57E33F6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所有工作人员严格遵守财务纪律，严禁截留、挪用、私分、虚报冒领义卖资金及善款；</w:t>
      </w:r>
    </w:p>
    <w:p w14:paraId="3C5B48C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实行账钱分离、双人核对，杜绝单人全权管理资金；</w:t>
      </w:r>
    </w:p>
    <w:p w14:paraId="6867CFC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若出现违规违纪行为，立即追责并公示，情节严重移交相关部门处理。</w:t>
      </w:r>
    </w:p>
    <w:p w14:paraId="2FD4A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>十、附则</w:t>
      </w:r>
    </w:p>
    <w:p w14:paraId="002389B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1.</w:t>
      </w:r>
      <w:r>
        <w:rPr>
          <w:rFonts w:hint="eastAsia"/>
          <w:sz w:val="24"/>
          <w:szCs w:val="32"/>
        </w:rPr>
        <w:t>本方案自发布之日起正式执行，由本次爱心义卖活动组织方负责解释；</w:t>
      </w:r>
    </w:p>
    <w:p w14:paraId="028279E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2.</w:t>
      </w:r>
      <w:r>
        <w:rPr>
          <w:rFonts w:hint="eastAsia"/>
          <w:sz w:val="24"/>
          <w:szCs w:val="32"/>
        </w:rPr>
        <w:t>后续若有活动调整、帮扶计划变动，需经领导小组审议后重新公示；</w:t>
      </w:r>
    </w:p>
    <w:p w14:paraId="4777950E">
      <w:pPr>
        <w:rPr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3.</w:t>
      </w:r>
      <w:r>
        <w:rPr>
          <w:rFonts w:hint="eastAsia"/>
          <w:sz w:val="24"/>
          <w:szCs w:val="32"/>
        </w:rPr>
        <w:t>本方案作为活动报备、对外公示、善款管理的正式依据。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065B67"/>
    <w:rsid w:val="01082133"/>
    <w:rsid w:val="023854AE"/>
    <w:rsid w:val="0694601D"/>
    <w:rsid w:val="07037272"/>
    <w:rsid w:val="1BF148F0"/>
    <w:rsid w:val="1C695935"/>
    <w:rsid w:val="275553BC"/>
    <w:rsid w:val="2C777186"/>
    <w:rsid w:val="325833FE"/>
    <w:rsid w:val="332B45D4"/>
    <w:rsid w:val="3B930A48"/>
    <w:rsid w:val="3D473C89"/>
    <w:rsid w:val="3E7B0A81"/>
    <w:rsid w:val="43D20720"/>
    <w:rsid w:val="46065B67"/>
    <w:rsid w:val="4A146DD5"/>
    <w:rsid w:val="52350106"/>
    <w:rsid w:val="547C66F3"/>
    <w:rsid w:val="55102DFE"/>
    <w:rsid w:val="5D5752BA"/>
    <w:rsid w:val="66A46F3A"/>
    <w:rsid w:val="679F6A66"/>
    <w:rsid w:val="6C416BA3"/>
    <w:rsid w:val="6D801CDC"/>
    <w:rsid w:val="6F916AF7"/>
    <w:rsid w:val="7BAC1C59"/>
    <w:rsid w:val="7E15109C"/>
    <w:rsid w:val="7E8C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2026-05-10T01:43:00Z</dcterms:created>
  <dc:creator>＆这@是浮云</dc:creator>
  <cp:lastModifiedBy>＆这@是浮云</cp:lastModifiedBy>
  <dcterms:modified xsi:type="dcterms:W3CDTF">2026-05-10T02:05:16Z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8F31458733F7455FB0459C63F36BA5FA_11</vt:lpwstr>
  </property>
  <property fmtid="{D5CDD505-2E9C-101B-9397-08002B2CF9AE}" pid="4" name="KSOTemplateDocerSaveRecord">
    <vt:lpwstr>eyJoZGlkIjoiMzEwNTM5NzYwMDRjMzkwZTVkZjY2ODkwMGIxNGU0OTUiLCJ1c2VySWQiOiIzOTg3ODY0NTkifQ==</vt:lpwstr>
  </property>
</Properties>
</file>