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PUNTO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Casos a) y b)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perfil_equipo.py</w:t>
      </w:r>
      <w:r w:rsidDel="00000000" w:rsidR="00000000" w:rsidRPr="00000000">
        <w:rPr>
          <w:rtl w:val="0"/>
        </w:rPr>
        <w:t xml:space="preserve"> (Punto 8)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Caso c) 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ejercicio_7.py</w:t>
      </w:r>
      <w:r w:rsidDel="00000000" w:rsidR="00000000" w:rsidRPr="00000000">
        <w:rPr>
          <w:rtl w:val="0"/>
        </w:rPr>
        <w:t xml:space="preserve"> (Punto 7)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Casos d) y e)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s_419"/>
      </w:rPr>
    </w:rPrDefault>
    <w:pPrDefault>
      <w:pPr>
        <w:spacing w:before="120" w:line="288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bCs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bCs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