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7824" w:hRule="atLeast"/>
        </w:trPr>
        <w:tc>
          <w:tcPr>
            <w:tcW w:type="dxa" w:w="10091"/>
            <w:tcBorders>
              <w:top w:val="single" w:sz="10" w:space="0" w:color="1D6FE0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D6FE0"/>
                    <w:left w:val="dashed" w:sz="8" w:space="0" w:color="1D6FE0"/>
                    <w:bottom w:val="dashed" w:sz="8" w:space="0" w:color="1D6FE0"/>
                    <w:right w:val="dashed" w:sz="8" w:space="0" w:color="1D6FE0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38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62"/>
                <w:sz w:val="16"/>
                <w:u w:val="none"/>
              </w:rPr>
              <w:t>{{paper.classification}}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pacing w:val="4"/>
                <w:sz w:val="60"/>
                <w:u w:val="none"/>
              </w:rPr>
              <w:t>{{paper.title}}</w:t>
            </w:r>
          </w:p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01"/>
            </w:tblGrid>
            <w:tr>
              <w:trPr>
                <w:cantSplit/>
              </w:trPr>
              <w:tc>
                <w:tcPr>
                  <w:tcW w:type="dxa" w:w="1701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48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{{paper.subtitle}}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5613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pBdr>
          <w:bottom w:val="single" w:sz="8" w:space="1" w:color="1D6FE0"/>
        </w:pBdr>
        <w:spacing w:before="0" w:after="10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/>
      </w:pPr>
      <w:r>
        <w:rPr>
          <w:rFonts w:ascii="Calibri" w:hAnsi="Calibri" w:cs="Calibri" w:eastAsia="Calibri"/>
          <w:b/>
          <w:i w:val="0"/>
          <w:caps w:val="1"/>
          <w:color w:val="0C2340"/>
          <w:spacing w:val="22"/>
          <w:sz w:val="14"/>
          <w:u w:val="none"/>
        </w:rPr>
        <w:t>{{document.reference}}</w:t>
      </w:r>
      <w:r>
        <w:rPr>
          <w:rFonts w:ascii="Calibri" w:hAnsi="Calibri" w:cs="Calibri" w:eastAsia="Calibri"/>
          <w:b w:val="0"/>
          <w:i w:val="0"/>
          <w:color w:val="8493A8"/>
          <w:sz w:val="14"/>
          <w:u w:val="none"/>
        </w:rPr>
        <w:t xml:space="preserve">   ·   </w:t>
      </w:r>
      <w:r>
        <w:rPr>
          <w:rFonts w:ascii="Calibri" w:hAnsi="Calibri" w:cs="Calibri" w:eastAsia="Calibri"/>
          <w:b w:val="0"/>
          <w:i w:val="0"/>
          <w:color w:val="4C5B73"/>
          <w:sz w:val="14"/>
          <w:u w:val="none"/>
        </w:rPr>
        <w:t>Version {{document.version}}</w:t>
      </w:r>
      <w:r>
        <w:rPr>
          <w:rFonts w:ascii="Calibri" w:hAnsi="Calibri" w:cs="Calibri" w:eastAsia="Calibri"/>
          <w:b w:val="0"/>
          <w:i w:val="0"/>
          <w:color w:val="8493A8"/>
          <w:sz w:val="14"/>
          <w:u w:val="none"/>
        </w:rPr>
        <w:t xml:space="preserve">   ·   </w:t>
      </w:r>
      <w:r>
        <w:rPr>
          <w:rFonts w:ascii="Calibri" w:hAnsi="Calibri" w:cs="Calibri" w:eastAsia="Calibri"/>
          <w:b w:val="0"/>
          <w:i w:val="0"/>
          <w:color w:val="4C5B73"/>
          <w:sz w:val="14"/>
          <w:u w:val="none"/>
        </w:rPr>
        <w:t>{{document.issueDate}}</w:t>
      </w:r>
    </w:p>
    <w:p>
      <w:pPr>
        <w:keepNext w:val="0"/>
        <w:keepLines/>
        <w:pageBreakBefore w:val="1"/>
        <w:widowControl w:val="1"/>
        <w:spacing w:before="0" w:after="0" w:line="14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Agenda item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{{paper.agendaItem}}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Meeting date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{{paper.meetingDate}}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Position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{{author.title}}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Paper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{{document.reference}}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Classification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{{paper.classification}}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Decision or noting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{{paper.decisionType}}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Previously considered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{{paper.priorConsideration}}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z w:val="27"/>
                <w:u w:val="none"/>
              </w:rPr>
              <w:t>1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Purpose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B4CDF3"/>
              <w:left w:val="single" w:sz="18" w:space="0" w:color="1554AE"/>
              <w:bottom w:val="single" w:sz="4" w:space="0" w:color="B4CDF3"/>
              <w:right w:val="single" w:sz="4" w:space="0" w:color="B4CDF3"/>
            </w:tcBorders>
            <w:shd w:val="clear" w:color="auto" w:fill="EAF1FC"/>
            <w:tcMar>
              <w:top w:w="180" w:type="dxa"/>
              <w:left w:w="210" w:type="dxa"/>
              <w:bottom w:w="180" w:type="dxa"/>
              <w:right w:w="21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554AE"/>
                <w:spacing w:val="30"/>
                <w:sz w:val="15"/>
                <w:u w:val="none"/>
              </w:rPr>
              <w:t>Purpose of this paper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{{paper.purpose}}</w:t>
            </w:r>
          </w:p>
        </w:tc>
      </w:tr>
    </w:tbl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z w:val="27"/>
                <w:u w:val="none"/>
              </w:rPr>
              <w:t>2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Recommendation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1D6FE0"/>
              <w:left w:val="single" w:sz="26" w:space="0" w:color="1D6FE0"/>
              <w:bottom w:val="single" w:sz="6" w:space="0" w:color="1D6FE0"/>
              <w:right w:val="single" w:sz="6" w:space="0" w:color="1D6FE0"/>
            </w:tcBorders>
            <w:shd w:val="clear" w:color="auto" w:fill="F2F7FE"/>
            <w:tcMar>
              <w:top w:w="180" w:type="dxa"/>
              <w:left w:w="210" w:type="dxa"/>
              <w:bottom w:w="180" w:type="dxa"/>
              <w:right w:w="21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0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0"/>
                <w:sz w:val="15"/>
                <w:u w:val="none"/>
              </w:rPr>
              <w:t>MANAGEMENT RECOMMENDATION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20" w:line="298" w:lineRule="auto"/>
            </w:pPr>
            <w:r>
              <w:rPr>
                <w:rFonts w:ascii="Cambria" w:hAnsi="Cambria" w:cs="Cambria" w:eastAsia="Cambria"/>
                <w:b/>
                <w:i w:val="0"/>
                <w:color w:val="0C2340"/>
                <w:sz w:val="22"/>
                <w:u w:val="none"/>
              </w:rPr>
              <w:t>{{paper.recommendation}}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{{paper.rationale}}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4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30"/>
                <w:sz w:val="15"/>
                <w:u w:val="none"/>
              </w:rPr>
              <w:t>Next steps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0" w:after="0" w:line="322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1.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{{paper.actionsSought[0]}}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22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2.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{{paper.actionsSought[1]}}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22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3.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{{paper.actionsSought[2]}}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z w:val="27"/>
                <w:u w:val="none"/>
              </w:rPr>
              <w:t>3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Background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D6FE0"/>
                <w:spacing w:val="22"/>
                <w:sz w:val="14"/>
                <w:u w:val="none"/>
              </w:rPr>
              <w:t>What the board has already seen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22" w:lineRule="auto"/>
      </w:pP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{{paper.background}}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z w:val="27"/>
                <w:u w:val="none"/>
              </w:rPr>
              <w:t>4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Discussion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D6FE0"/>
                <w:spacing w:val="22"/>
                <w:sz w:val="14"/>
                <w:u w:val="none"/>
              </w:rPr>
              <w:t>Management's analysis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22" w:lineRule="auto"/>
      </w:pP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{{paper.discussion}}</w:t>
      </w:r>
    </w:p>
    <w:p>
      <w:pPr>
        <w:keepNext w:val="0"/>
        <w:keepLines/>
        <w:pageBreakBefore w:val="0"/>
        <w:widowControl w:val="1"/>
        <w:spacing w:before="0" w:after="0" w:line="1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0"/>
          <w:sz w:val="15"/>
          <w:u w:val="none"/>
        </w:rPr>
        <w:t>Financial impact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Financial impact"/>
        <w:tblDescription w:val="Columns: Item, Amount, Timing, Budget position, Note"/>
      </w:tblPr>
      <w:tblGrid>
        <w:gridCol w:w="2608"/>
        <w:gridCol w:w="1474"/>
        <w:gridCol w:w="1587"/>
        <w:gridCol w:w="1814"/>
        <w:gridCol w:w="2608"/>
      </w:tblGrid>
      <w:tr>
        <w:trPr>
          <w:cantSplit/>
          <w:trHeight w:val="420" w:hRule="atLeast"/>
          <w:tblHeader/>
        </w:trPr>
        <w:tc>
          <w:tcPr>
            <w:tcW w:type="dxa" w:w="260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Amount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Timing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Budget position</w:t>
            </w:r>
          </w:p>
        </w:tc>
        <w:tc>
          <w:tcPr>
            <w:tcW w:type="dxa" w:w="260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Note</w:t>
            </w:r>
          </w:p>
        </w:tc>
      </w:tr>
      <w:tr>
        <w:trPr>
          <w:cantSplit/>
          <w:trHeight w:val="397" w:hRule="atLeast"/>
        </w:trPr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{{timing}}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{{budget}}</w:t>
            </w:r>
          </w:p>
        </w:tc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{{note}}</w:t>
            </w:r>
          </w:p>
        </w:tc>
      </w:tr>
      <w:tr>
        <w:trPr>
          <w:cantSplit/>
          <w:trHeight w:val="397" w:hRule="atLeast"/>
        </w:trPr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{{timing}}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{{budget}}</w:t>
            </w:r>
          </w:p>
        </w:tc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{{note}}</w:t>
            </w:r>
          </w:p>
        </w:tc>
      </w:tr>
      <w:tr>
        <w:trPr>
          <w:cantSplit/>
          <w:trHeight w:val="397" w:hRule="atLeast"/>
        </w:trPr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{{timing}}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{{budget}}</w:t>
            </w:r>
          </w:p>
        </w:tc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{{note}}</w:t>
            </w:r>
          </w:p>
        </w:tc>
      </w:tr>
      <w:tr>
        <w:trPr>
          <w:cantSplit/>
          <w:trHeight w:val="397" w:hRule="atLeast"/>
        </w:trPr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{{timing}}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{{budget}}</w:t>
            </w:r>
          </w:p>
        </w:tc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{{note}}</w:t>
            </w:r>
          </w:p>
        </w:tc>
      </w:tr>
      <w:tr>
        <w:trPr>
          <w:cantSplit/>
          <w:trHeight w:val="397" w:hRule="atLeast"/>
        </w:trPr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{{timing}}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{{budget}}</w:t>
            </w:r>
          </w:p>
        </w:tc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Amounts are management estimates prepared on the same basis as the quarterly forecast. They are not audited and do not form part of the statutory accounts.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z w:val="27"/>
                <w:u w:val="none"/>
              </w:rPr>
              <w:t>5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Options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D6FE0"/>
                <w:spacing w:val="22"/>
                <w:sz w:val="14"/>
                <w:u w:val="none"/>
              </w:rPr>
              <w:t>Alternatives considered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2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0"/>
          <w:sz w:val="15"/>
          <w:u w:val="none"/>
        </w:rPr>
        <w:t>Options assessed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Options assessed"/>
        <w:tblDescription w:val="Compares: A — Hold, B — Re-weight, C — Expand"/>
      </w:tblPr>
      <w:tblGrid>
        <w:gridCol w:w="2624"/>
        <w:gridCol w:w="2489"/>
        <w:gridCol w:w="2489"/>
        <w:gridCol w:w="2489"/>
      </w:tblGrid>
      <w:tr>
        <w:trPr>
          <w:cantSplit/>
          <w:trHeight w:val="510" w:hRule="atLeast"/>
          <w:tblHeader/>
        </w:trPr>
        <w:tc>
          <w:tcPr>
            <w:tcW w:type="dxa" w:w="2624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</w:p>
        </w:tc>
        <w:tc>
          <w:tcPr>
            <w:tcW w:type="dxa" w:w="2489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A — Hold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1D6F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B — Re-weight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C — Expand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Description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Change nothing this year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Move capacity from transactional to advisory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Hire into advisory and compliance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Net new headcount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Cost in period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$84,000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$690,000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Revenue effect, 12 months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−$310,000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+$540,000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+$980,000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Time to effect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—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 quarters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 quarters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Reversibility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n/a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High — one quarter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Low — fixed cost added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Principal risk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Continues to decline work we can deliver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Retraining lag reduces Q1 capacity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Fixed cost committed ahead of demand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z w:val="27"/>
                <w:u w:val="none"/>
              </w:rPr>
              <w:t>6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Risk &amp; compliance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2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B3261E"/>
          <w:spacing w:val="30"/>
          <w:sz w:val="15"/>
          <w:u w:val="none"/>
        </w:rPr>
        <w:t>Risk implications and management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Risk implications and management"/>
        <w:tblDescription w:val="Columns: Risk, Severity, Mitigation"/>
      </w:tblPr>
      <w:tblGrid>
        <w:gridCol w:w="4037"/>
        <w:gridCol w:w="1413"/>
        <w:gridCol w:w="4642"/>
      </w:tblGrid>
      <w:tr>
        <w:trPr>
          <w:cantSplit/>
          <w:tblHeader/>
        </w:trPr>
        <w:tc>
          <w:tcPr>
            <w:tcW w:type="dxa" w:w="403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Risk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Severity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Mitigation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4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22" w:lineRule="auto"/>
      </w:pP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{{paper.compliance}}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z w:val="27"/>
                <w:u w:val="none"/>
              </w:rPr>
              <w:t>7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Resolution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D6FE0"/>
                <w:spacing w:val="22"/>
                <w:sz w:val="14"/>
                <w:u w:val="none"/>
              </w:rPr>
              <w:t>The wording proposed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DCE3ED"/>
              <w:left w:val="single" w:sz="18" w:space="0" w:color="4C5B73"/>
              <w:bottom w:val="single" w:sz="4" w:space="0" w:color="DCE3ED"/>
              <w:right w:val="single" w:sz="4" w:space="0" w:color="DCE3ED"/>
            </w:tcBorders>
            <w:shd w:val="clear" w:color="auto" w:fill="EDF1F7"/>
            <w:tcMar>
              <w:top w:w="180" w:type="dxa"/>
              <w:left w:w="210" w:type="dxa"/>
              <w:bottom w:w="180" w:type="dxa"/>
              <w:right w:w="21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30"/>
                <w:sz w:val="15"/>
                <w:u w:val="none"/>
              </w:rPr>
              <w:t>Resolution sought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{{paper.resolution}}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4C5B73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{{paper.resolutionNotes[0]}}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22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4C5B73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{{paper.resolutionNotes[1]}}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22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4C5B73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{{paper.resolutionNotes[2]}}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0"/>
          <w:sz w:val="15"/>
          <w:u w:val="none"/>
        </w:rPr>
        <w:t>Approvals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Approvals"/>
        <w:tblDescription w:val="Columns: Role, Name, Date, Status"/>
      </w:tblPr>
      <w:tblGrid>
        <w:gridCol w:w="2865"/>
        <w:gridCol w:w="3239"/>
        <w:gridCol w:w="1869"/>
        <w:gridCol w:w="2118"/>
      </w:tblGrid>
      <w:tr>
        <w:trPr>
          <w:cantSplit/>
          <w:tblHeader/>
        </w:trPr>
        <w:tc>
          <w:tcPr>
            <w:tcW w:type="dxa" w:w="286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Role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Name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Date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{{approval.role}}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{{approval.name}}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{{approval.role}}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{{approval.name}}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{{approval.role}}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{{approval.name}}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{{approval.role}}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{{approval.name}}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/>
        <w:keepLines/>
        <w:pageBreakBefore w:val="1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1D6FE0"/>
          <w:spacing w:val="54"/>
          <w:sz w:val="15"/>
          <w:u w:val="none"/>
        </w:rPr>
        <w:t>APPENDIX A</w:t>
      </w:r>
    </w:p>
    <w:p>
      <w:pPr>
        <w:keepNext/>
        <w:keepLines/>
        <w:pageBreakBefore w:val="0"/>
        <w:widowControl w:val="1"/>
        <w:spacing w:before="0" w:after="120"/>
      </w:pPr>
      <w:r>
        <w:rPr>
          <w:rFonts w:ascii="Cambria" w:hAnsi="Cambria" w:cs="Cambria" w:eastAsia="Cambria"/>
          <w:b/>
          <w:i w:val="0"/>
          <w:color w:val="0C2340"/>
          <w:sz w:val="34"/>
          <w:u w:val="none"/>
        </w:rPr>
        <w:t>Attachments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12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22" w:lineRule="auto"/>
      </w:pPr>
      <w:r>
        <w:rPr>
          <w:rFonts w:ascii="Calibri" w:hAnsi="Calibri" w:cs="Calibri" w:eastAsia="Calibri"/>
          <w:b w:val="0"/>
          <w:i w:val="0"/>
          <w:color w:val="4C5B73"/>
          <w:sz w:val="19"/>
          <w:u w:val="none"/>
        </w:rPr>
        <w:t>Documents provided with this paper and available in the board portal. Attachments are not reproduced in the paper itself.</w:t>
      </w:r>
    </w:p>
    <w:p>
      <w:pPr>
        <w:keepNext w:val="0"/>
        <w:keepLines/>
        <w:pageBreakBefore w:val="0"/>
        <w:widowControl w:val="1"/>
        <w:spacing w:before="0" w:after="0" w:line="12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0"/>
          <w:sz w:val="15"/>
          <w:u w:val="none"/>
        </w:rPr>
        <w:t>Attachment index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Attachment index"/>
        <w:tblDescription w:val="Columns: Ref, Attachment, Pages, Source"/>
      </w:tblPr>
      <w:tblGrid>
        <w:gridCol w:w="1020"/>
        <w:gridCol w:w="5443"/>
        <w:gridCol w:w="1247"/>
        <w:gridCol w:w="2381"/>
      </w:tblGrid>
      <w:tr>
        <w:trPr>
          <w:cantSplit/>
          <w:trHeight w:val="420" w:hRule="atLeast"/>
          <w:tblHeader/>
        </w:trPr>
        <w:tc>
          <w:tcPr>
            <w:tcW w:type="dxa" w:w="102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544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Attachment</w:t>
            </w:r>
          </w:p>
        </w:tc>
        <w:tc>
          <w:tcPr>
            <w:tcW w:type="dxa" w:w="124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Pages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Source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544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{{title}}</w:t>
            </w:r>
          </w:p>
        </w:tc>
        <w:tc>
          <w:tcPr>
            <w:tcW w:type="dxa" w:w="124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{{pages}}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544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{{title}}</w:t>
            </w:r>
          </w:p>
        </w:tc>
        <w:tc>
          <w:tcPr>
            <w:tcW w:type="dxa" w:w="124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{{pages}}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544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{{title}}</w:t>
            </w:r>
          </w:p>
        </w:tc>
        <w:tc>
          <w:tcPr>
            <w:tcW w:type="dxa" w:w="124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{{pages}}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544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{{title}}</w:t>
            </w:r>
          </w:p>
        </w:tc>
        <w:tc>
          <w:tcPr>
            <w:tcW w:type="dxa" w:w="124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{{pages}}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544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{{title}}</w:t>
            </w:r>
          </w:p>
        </w:tc>
        <w:tc>
          <w:tcPr>
            <w:tcW w:type="dxa" w:w="124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{{pages}}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30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30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30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30"/>
              <w:sz w:val="14"/>
              <w:u w:val="none"/>
            </w:rPr>
            <w:t>Board Report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22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Board Report</dc:title>
  <dc:subject>A paper prepared for a board meeting: purpose, background, discussion, recommendation and the resolution sought.</dc:subject>
  <dc:creator>Aurixa Systems</dc:creator>
  <cp:keywords>Board paper, Board report, Governance paper, Business &amp; Advisory,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