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Pr>
        <w:tc>
          <w:tcPr>
            <w:tcW w:type="dxa" w:w="10091"/>
            <w:tcBorders>
              <w:top w:val="single" w:sz="6" w:space="0" w:color="C2CDDC"/>
              <w:left w:val="single" w:sz="6" w:space="0" w:color="C2CDDC"/>
              <w:bottom w:val="single" w:sz="6" w:space="0" w:color="C2CDDC"/>
              <w:right w:val="single" w:sz="6" w:space="0" w:color="C2CDDC"/>
            </w:tcBorders>
            <w:shd w:val="clear" w:color="auto" w:fill="EDF1F7"/>
            <w:tcMar>
              <w:top w:w="1250" w:type="dxa"/>
              <w:left w:w="200" w:type="dxa"/>
              <w:bottom w:w="1250" w:type="dxa"/>
              <w:right w:w="200" w:type="dxa"/>
            </w:tcMar>
          </w:tcPr>
          <w:p>
            <w:pPr>
              <w:keepNext w:val="0"/>
              <w:keepLines/>
              <w:pageBreakBefore w:val="0"/>
              <w:widowControl w:val="1"/>
              <w:spacing w:before="0" w:after="0"/>
              <w:jc w:val="center"/>
            </w:pPr>
            <w:r>
              <w:rPr>
                <w:rFonts w:ascii="Calibri" w:hAnsi="Calibri" w:cs="Calibri" w:eastAsia="Calibri"/>
                <w:b/>
                <w:i w:val="0"/>
                <w:caps w:val="1"/>
                <w:color w:val="8493A8"/>
                <w:spacing w:val="36"/>
                <w:sz w:val="15"/>
                <w:u w:val="none"/>
              </w:rPr>
              <w:t>[  COVER IMAGE  —  1600 × 900 px minimum  ]</w:t>
            </w:r>
          </w:p>
        </w:tc>
      </w:tr>
    </w:tbl>
    <w:p>
      <w:pPr>
        <w:keepNext w:val="0"/>
        <w:keepLines/>
        <w:pageBreakBefore w:val="0"/>
        <w:widowControl w:val="1"/>
        <w:spacing w:before="0" w:after="0" w:line="32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3855"/>
      </w:tblGrid>
      <w:tr>
        <w:trPr>
          <w:cantSplit/>
        </w:trPr>
        <w:tc>
          <w:tcPr>
            <w:tcW w:type="dxa" w:w="3855"/>
            <w:tcBorders>
              <w:top w:val="dashed" w:sz="8" w:space="0" w:color="C2CDDC"/>
              <w:left w:val="dashed" w:sz="8" w:space="0" w:color="C2CDDC"/>
              <w:bottom w:val="dashed" w:sz="8" w:space="0" w:color="C2CDDC"/>
              <w:right w:val="dashed" w:sz="8" w:space="0" w:color="C2CDDC"/>
            </w:tcBorders>
            <w:tcMar>
              <w:top w:w="190" w:type="dxa"/>
              <w:left w:w="130" w:type="dxa"/>
              <w:bottom w:w="190" w:type="dxa"/>
              <w:right w:w="130" w:type="dxa"/>
            </w:tcMar>
          </w:tcPr>
          <w:p>
            <w:pPr>
              <w:keepNext w:val="0"/>
              <w:keepLines/>
              <w:pageBreakBefore w:val="0"/>
              <w:widowControl w:val="1"/>
              <w:spacing w:before="0" w:after="0"/>
              <w:jc w:val="center"/>
            </w:pPr>
            <w:r>
              <w:rPr>
                <w:rFonts w:ascii="Calibri" w:hAnsi="Calibri" w:cs="Calibri" w:eastAsia="Calibri"/>
                <w:b/>
                <w:i w:val="0"/>
                <w:caps w:val="1"/>
                <w:color w:val="4C5B73"/>
                <w:spacing w:val="60"/>
                <w:sz w:val="14"/>
                <w:u w:val="none"/>
              </w:rPr>
              <w:t>[  AURIXA SYSTEMS  ]</w:t>
            </w:r>
          </w:p>
        </w:tc>
      </w:tr>
    </w:tbl>
    <w:p>
      <w:pPr>
        <w:keepNext w:val="0"/>
        <w:keepLines/>
        <w:pageBreakBefore w:val="0"/>
        <w:widowControl w:val="1"/>
        <w:spacing w:before="0" w:after="0" w:line="280" w:lineRule="exact"/>
      </w:pPr>
      <w:r>
        <w:rPr>
          <w:sz w:val="2"/>
        </w:rPr>
      </w:r>
    </w:p>
    <w:p>
      <w:pPr>
        <w:keepNext w:val="0"/>
        <w:keepLines/>
        <w:pageBreakBefore w:val="0"/>
        <w:widowControl w:val="1"/>
        <w:spacing w:before="0" w:after="160"/>
        <w:jc w:val="center"/>
      </w:pPr>
      <w:r>
        <w:rPr>
          <w:rFonts w:ascii="Calibri" w:hAnsi="Calibri" w:cs="Calibri" w:eastAsia="Calibri"/>
          <w:b/>
          <w:i w:val="0"/>
          <w:caps w:val="1"/>
          <w:color w:val="12B0CE"/>
          <w:spacing w:val="92"/>
          <w:sz w:val="16"/>
          <w:u w:val="none"/>
        </w:rPr>
        <w:t>Proposal</w:t>
      </w:r>
    </w:p>
    <w:p>
      <w:pPr>
        <w:keepNext/>
        <w:keepLines/>
        <w:pageBreakBefore w:val="0"/>
        <w:widowControl w:val="1"/>
        <w:spacing w:before="0" w:after="200" w:line="245" w:lineRule="auto"/>
        <w:jc w:val="center"/>
      </w:pPr>
      <w:r>
        <w:rPr>
          <w:rFonts w:ascii="Georgia" w:hAnsi="Georgia" w:cs="Georgia" w:eastAsia="Georgia"/>
          <w:b w:val="0"/>
          <w:i w:val="0"/>
          <w:color w:val="071527"/>
          <w:spacing w:val="12"/>
          <w:sz w:val="64"/>
          <w:u w:val="none"/>
        </w:rPr>
        <w:t>A Proposal to Acquire</w:t>
      </w:r>
    </w:p>
    <w:p>
      <w:pPr>
        <w:keepNext w:val="0"/>
        <w:keepLines/>
        <w:pageBreakBefore w:val="0"/>
        <w:widowControl w:val="1"/>
        <w:pBdr>
          <w:bottom w:val="single" w:sz="8" w:space="1" w:color="12B0CE"/>
        </w:pBdr>
        <w:spacing w:before="0" w:after="200" w:line="20" w:lineRule="exact"/>
      </w:pPr>
      <w:r>
        <w:rPr>
          <w:sz w:val="2"/>
        </w:rPr>
      </w:r>
    </w:p>
    <w:p>
      <w:pPr>
        <w:keepNext w:val="0"/>
        <w:keepLines/>
        <w:pageBreakBefore w:val="0"/>
        <w:widowControl w:val="1"/>
        <w:spacing w:before="0" w:after="0" w:line="360" w:lineRule="auto"/>
        <w:jc w:val="center"/>
      </w:pPr>
      <w:r>
        <w:rPr>
          <w:rFonts w:ascii="Calibri" w:hAnsi="Calibri" w:cs="Calibri" w:eastAsia="Calibri"/>
          <w:b w:val="0"/>
          <w:i w:val="0"/>
          <w:color w:val="4C5B73"/>
          <w:sz w:val="22"/>
          <w:u w:val="none"/>
        </w:rPr>
        <w:t>Prepared for J. &amp; S. Nguyen — our understanding of your position, what we propose to do, and what it will cost.</w:t>
      </w:r>
    </w:p>
    <w:p>
      <w:pPr>
        <w:keepNext w:val="0"/>
        <w:keepLines/>
        <w:pageBreakBefore w:val="0"/>
        <w:widowControl w:val="1"/>
        <w:spacing w:before="0" w:after="0" w:line="5499" w:lineRule="exact"/>
      </w:pPr>
      <w:r>
        <w:rPr>
          <w:sz w:val="2"/>
        </w:rPr>
      </w:r>
    </w:p>
    <w:p>
      <w:pPr>
        <w:keepNext w:val="0"/>
        <w:keepLines/>
        <w:pageBreakBefore w:val="0"/>
        <w:widowControl w:val="1"/>
        <w:pBdr>
          <w:bottom w:val="single" w:sz="8" w:space="1" w:color="12B0CE"/>
        </w:pBdr>
        <w:spacing w:before="0" w:after="100" w:line="20" w:lineRule="exact"/>
      </w:pPr>
      <w:r>
        <w:rPr>
          <w:sz w:val="2"/>
        </w:rPr>
      </w:r>
    </w:p>
    <w:p>
      <w:pPr>
        <w:keepNext w:val="0"/>
        <w:keepLines/>
        <w:pageBreakBefore w:val="0"/>
        <w:widowControl w:val="1"/>
        <w:spacing w:before="0" w:after="0"/>
      </w:pPr>
      <w:r>
        <w:rPr>
          <w:rFonts w:ascii="Calibri" w:hAnsi="Calibri" w:cs="Calibri" w:eastAsia="Calibri"/>
          <w:b/>
          <w:i w:val="0"/>
          <w:caps w:val="1"/>
          <w:color w:val="071527"/>
          <w:spacing w:val="22"/>
          <w:sz w:val="14"/>
          <w:u w:val="none"/>
        </w:rPr>
        <w:t>APR-0418-01</w:t>
      </w:r>
      <w:r>
        <w:rPr>
          <w:rFonts w:ascii="Calibri" w:hAnsi="Calibri" w:cs="Calibri" w:eastAsia="Calibri"/>
          <w:b w:val="0"/>
          <w:i w:val="0"/>
          <w:color w:val="8493A8"/>
          <w:sz w:val="14"/>
          <w:u w:val="none"/>
        </w:rPr>
        <w:t xml:space="preserve">   ·   </w:t>
      </w:r>
      <w:r>
        <w:rPr>
          <w:rFonts w:ascii="Calibri" w:hAnsi="Calibri" w:cs="Calibri" w:eastAsia="Calibri"/>
          <w:b w:val="0"/>
          <w:i w:val="0"/>
          <w:color w:val="4C5B73"/>
          <w:sz w:val="14"/>
          <w:u w:val="none"/>
        </w:rPr>
        <w:t>Version 1.0</w:t>
      </w:r>
      <w:r>
        <w:rPr>
          <w:rFonts w:ascii="Calibri" w:hAnsi="Calibri" w:cs="Calibri" w:eastAsia="Calibri"/>
          <w:b w:val="0"/>
          <w:i w:val="0"/>
          <w:color w:val="8493A8"/>
          <w:sz w:val="14"/>
          <w:u w:val="none"/>
        </w:rPr>
        <w:t xml:space="preserve">   ·   </w:t>
      </w:r>
      <w:r>
        <w:rPr>
          <w:rFonts w:ascii="Calibri" w:hAnsi="Calibri" w:cs="Calibri" w:eastAsia="Calibri"/>
          <w:b w:val="0"/>
          <w:i w:val="0"/>
          <w:color w:val="4C5B73"/>
          <w:sz w:val="14"/>
          <w:u w:val="none"/>
        </w:rPr>
        <w:t>31 July 2026</w:t>
      </w:r>
    </w:p>
    <w:p>
      <w:pPr>
        <w:keepNext w:val="0"/>
        <w:keepLines/>
        <w:pageBreakBefore w:val="1"/>
        <w:widowControl w:val="1"/>
        <w:spacing w:before="0" w:after="0" w:line="24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2018"/>
        <w:gridCol w:w="3027"/>
        <w:gridCol w:w="2018"/>
        <w:gridCol w:w="3027"/>
      </w:tblGrid>
      <w:tr>
        <w:trPr>
          <w:cantSplit/>
          <w:trHeight w:val="431" w:hRule="atLeast"/>
        </w:trPr>
        <w:tc>
          <w:tcPr>
            <w:tcW w:type="dxa" w:w="2018"/>
            <w:tcBorders>
              <w:top w:val="single" w:sz="4" w:space="0" w:color="FFFFFF"/>
              <w:left w:val="nil"/>
              <w:bottom w:val="single" w:sz="4" w:space="0" w:color="FFFFFF"/>
              <w:right w:val="nil"/>
            </w:tcBorders>
            <w:shd w:val="clear" w:color="auto" w:fill="EDF1F7"/>
            <w:tcMar>
              <w:top w:w="132" w:type="dxa"/>
              <w:left w:w="184" w:type="dxa"/>
              <w:bottom w:w="132" w:type="dxa"/>
              <w:right w:w="184"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Prepared for</w:t>
            </w:r>
          </w:p>
        </w:tc>
        <w:tc>
          <w:tcPr>
            <w:tcW w:type="dxa" w:w="3027"/>
            <w:tcBorders>
              <w:top w:val="single" w:sz="4" w:space="0" w:color="FFFFFF"/>
              <w:left w:val="nil"/>
              <w:bottom w:val="single" w:sz="4" w:space="0" w:color="DCE3ED"/>
              <w:right w:val="nil"/>
            </w:tcBorders>
            <w:shd w:val="clear" w:color="auto" w:fill="FFFFFF"/>
            <w:tcMar>
              <w:top w:w="132" w:type="dxa"/>
              <w:left w:w="184" w:type="dxa"/>
              <w:bottom w:w="132" w:type="dxa"/>
              <w:right w:w="184" w:type="dxa"/>
            </w:tcMar>
            <w:vAlign w:val="center"/>
          </w:tcPr>
          <w:p>
            <w:pPr>
              <w:keepNext w:val="0"/>
              <w:keepLines/>
              <w:pageBreakBefore w:val="0"/>
              <w:widowControl w:val="1"/>
              <w:spacing w:before="0" w:after="0" w:line="278" w:lineRule="auto"/>
            </w:pPr>
            <w:r>
              <w:rPr>
                <w:rFonts w:ascii="Calibri" w:hAnsi="Calibri" w:cs="Calibri" w:eastAsia="Calibri"/>
                <w:b w:val="0"/>
                <w:i/>
                <w:color w:val="8493A8"/>
                <w:sz w:val="17"/>
                <w:u w:val="none"/>
              </w:rPr>
              <w:t>{{client.name}}</w:t>
            </w:r>
          </w:p>
        </w:tc>
        <w:tc>
          <w:tcPr>
            <w:tcW w:type="dxa" w:w="2018"/>
            <w:tcBorders>
              <w:top w:val="single" w:sz="4" w:space="0" w:color="FFFFFF"/>
              <w:left w:val="nil"/>
              <w:bottom w:val="single" w:sz="4" w:space="0" w:color="FFFFFF"/>
              <w:right w:val="nil"/>
            </w:tcBorders>
            <w:shd w:val="clear" w:color="auto" w:fill="EDF1F7"/>
            <w:tcMar>
              <w:top w:w="132" w:type="dxa"/>
              <w:left w:w="184" w:type="dxa"/>
              <w:bottom w:w="132" w:type="dxa"/>
              <w:right w:w="184"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Prepared by</w:t>
            </w:r>
          </w:p>
        </w:tc>
        <w:tc>
          <w:tcPr>
            <w:tcW w:type="dxa" w:w="3027"/>
            <w:tcBorders>
              <w:top w:val="single" w:sz="4" w:space="0" w:color="FFFFFF"/>
              <w:left w:val="nil"/>
              <w:bottom w:val="single" w:sz="4" w:space="0" w:color="DCE3ED"/>
              <w:right w:val="nil"/>
            </w:tcBorders>
            <w:shd w:val="clear" w:color="auto" w:fill="FFFFFF"/>
            <w:tcMar>
              <w:top w:w="132" w:type="dxa"/>
              <w:left w:w="184" w:type="dxa"/>
              <w:bottom w:w="132" w:type="dxa"/>
              <w:right w:w="184" w:type="dxa"/>
            </w:tcMar>
            <w:vAlign w:val="center"/>
          </w:tcPr>
          <w:p>
            <w:pPr>
              <w:keepNext w:val="0"/>
              <w:keepLines/>
              <w:pageBreakBefore w:val="0"/>
              <w:widowControl w:val="1"/>
              <w:spacing w:before="0" w:after="0" w:line="278" w:lineRule="auto"/>
            </w:pPr>
            <w:r>
              <w:rPr>
                <w:rFonts w:ascii="Calibri" w:hAnsi="Calibri" w:cs="Calibri" w:eastAsia="Calibri"/>
                <w:b w:val="0"/>
                <w:i/>
                <w:color w:val="8493A8"/>
                <w:sz w:val="17"/>
                <w:u w:val="none"/>
              </w:rPr>
              <w:t>{{author.name}}</w:t>
            </w:r>
          </w:p>
        </w:tc>
      </w:tr>
      <w:tr>
        <w:trPr>
          <w:cantSplit/>
          <w:trHeight w:val="431" w:hRule="atLeast"/>
        </w:trPr>
        <w:tc>
          <w:tcPr>
            <w:tcW w:type="dxa" w:w="2018"/>
            <w:tcBorders>
              <w:top w:val="single" w:sz="4" w:space="0" w:color="FFFFFF"/>
              <w:left w:val="nil"/>
              <w:bottom w:val="single" w:sz="4" w:space="0" w:color="FFFFFF"/>
              <w:right w:val="nil"/>
            </w:tcBorders>
            <w:shd w:val="clear" w:color="auto" w:fill="EDF1F7"/>
            <w:tcMar>
              <w:top w:w="132" w:type="dxa"/>
              <w:left w:w="184" w:type="dxa"/>
              <w:bottom w:w="132" w:type="dxa"/>
              <w:right w:w="184"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Date</w:t>
            </w:r>
          </w:p>
        </w:tc>
        <w:tc>
          <w:tcPr>
            <w:tcW w:type="dxa" w:w="3027"/>
            <w:tcBorders>
              <w:top w:val="single" w:sz="4" w:space="0" w:color="FFFFFF"/>
              <w:left w:val="nil"/>
              <w:bottom w:val="single" w:sz="4" w:space="0" w:color="DCE3ED"/>
              <w:right w:val="nil"/>
            </w:tcBorders>
            <w:shd w:val="clear" w:color="auto" w:fill="FFFFFF"/>
            <w:tcMar>
              <w:top w:w="132" w:type="dxa"/>
              <w:left w:w="184" w:type="dxa"/>
              <w:bottom w:w="132" w:type="dxa"/>
              <w:right w:w="184" w:type="dxa"/>
            </w:tcMar>
            <w:vAlign w:val="center"/>
          </w:tcPr>
          <w:p>
            <w:pPr>
              <w:keepNext w:val="0"/>
              <w:keepLines/>
              <w:pageBreakBefore w:val="0"/>
              <w:widowControl w:val="1"/>
              <w:spacing w:before="0" w:after="0" w:line="278" w:lineRule="auto"/>
            </w:pPr>
            <w:r>
              <w:rPr>
                <w:rFonts w:ascii="Calibri" w:hAnsi="Calibri" w:cs="Calibri" w:eastAsia="Calibri"/>
                <w:b w:val="0"/>
                <w:i/>
                <w:color w:val="8493A8"/>
                <w:sz w:val="17"/>
                <w:u w:val="none"/>
              </w:rPr>
              <w:t>{{document.issueDate}}</w:t>
            </w:r>
          </w:p>
        </w:tc>
        <w:tc>
          <w:tcPr>
            <w:tcW w:type="dxa" w:w="2018"/>
            <w:tcBorders>
              <w:top w:val="single" w:sz="4" w:space="0" w:color="FFFFFF"/>
              <w:left w:val="nil"/>
              <w:bottom w:val="single" w:sz="4" w:space="0" w:color="FFFFFF"/>
              <w:right w:val="nil"/>
            </w:tcBorders>
            <w:shd w:val="clear" w:color="auto" w:fill="EDF1F7"/>
            <w:tcMar>
              <w:top w:w="132" w:type="dxa"/>
              <w:left w:w="184" w:type="dxa"/>
              <w:bottom w:w="132" w:type="dxa"/>
              <w:right w:w="184"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Valid until</w:t>
            </w:r>
          </w:p>
        </w:tc>
        <w:tc>
          <w:tcPr>
            <w:tcW w:type="dxa" w:w="3027"/>
            <w:tcBorders>
              <w:top w:val="single" w:sz="4" w:space="0" w:color="FFFFFF"/>
              <w:left w:val="nil"/>
              <w:bottom w:val="single" w:sz="4" w:space="0" w:color="DCE3ED"/>
              <w:right w:val="nil"/>
            </w:tcBorders>
            <w:shd w:val="clear" w:color="auto" w:fill="FFFFFF"/>
            <w:tcMar>
              <w:top w:w="132" w:type="dxa"/>
              <w:left w:w="184" w:type="dxa"/>
              <w:bottom w:w="132" w:type="dxa"/>
              <w:right w:w="184" w:type="dxa"/>
            </w:tcMar>
            <w:vAlign w:val="center"/>
          </w:tcPr>
          <w:p>
            <w:pPr>
              <w:keepNext w:val="0"/>
              <w:keepLines/>
              <w:pageBreakBefore w:val="0"/>
              <w:widowControl w:val="1"/>
              <w:spacing w:before="0" w:after="0" w:line="278" w:lineRule="auto"/>
            </w:pPr>
            <w:r>
              <w:rPr>
                <w:rFonts w:ascii="Calibri" w:hAnsi="Calibri" w:cs="Calibri" w:eastAsia="Calibri"/>
                <w:b w:val="0"/>
                <w:i/>
                <w:color w:val="8493A8"/>
                <w:sz w:val="17"/>
                <w:u w:val="none"/>
              </w:rPr>
              <w:t>{{proposal.validity}}</w:t>
            </w:r>
          </w:p>
        </w:tc>
      </w:tr>
    </w:tbl>
    <w:p>
      <w:pPr>
        <w:keepNext/>
        <w:keepLines/>
        <w:pageBreakBefore w:val="0"/>
        <w:widowControl w:val="1"/>
        <w:spacing w:before="0" w:after="60"/>
      </w:pPr>
      <w:r>
        <w:rPr>
          <w:rFonts w:ascii="Georgia" w:hAnsi="Georgia" w:cs="Georgia" w:eastAsia="Georgia"/>
          <w:b w:val="0"/>
          <w:i w:val="0"/>
          <w:color w:val="071527"/>
          <w:spacing w:val="12"/>
          <w:sz w:val="34"/>
          <w:u w:val="none"/>
        </w:rPr>
        <w:t>Your situation</w:t>
      </w:r>
    </w:p>
    <w:p>
      <w:pPr>
        <w:keepNext w:val="0"/>
        <w:keepLines/>
        <w:pageBreakBefore w:val="0"/>
        <w:widowControl w:val="1"/>
        <w:pBdr>
          <w:bottom w:val="single" w:sz="10" w:space="1" w:color="12B0CE"/>
        </w:pBdr>
        <w:spacing w:before="0" w:after="0" w:line="20" w:lineRule="exact"/>
      </w:pPr>
      <w:r>
        <w:rPr>
          <w:sz w:val="2"/>
        </w:rPr>
      </w:r>
    </w:p>
    <w:p>
      <w:pPr>
        <w:keepNext w:val="0"/>
        <w:keepLines/>
        <w:pageBreakBefore w:val="0"/>
        <w:widowControl w:val="1"/>
        <w:spacing w:before="0" w:after="0" w:line="300" w:lineRule="exact"/>
      </w:pPr>
      <w:r>
        <w:rPr>
          <w:sz w:val="2"/>
        </w:rPr>
      </w:r>
    </w:p>
    <w:p>
      <w:pPr>
        <w:keepNext w:val="0"/>
        <w:keepLines/>
        <w:pageBreakBefore w:val="0"/>
        <w:widowControl w:val="1"/>
        <w:spacing w:before="0" w:after="0" w:line="355" w:lineRule="auto"/>
      </w:pPr>
      <w:r>
        <w:rPr>
          <w:rFonts w:ascii="Calibri" w:hAnsi="Calibri" w:cs="Calibri" w:eastAsia="Calibri"/>
          <w:b w:val="0"/>
          <w:i w:val="0"/>
          <w:color w:val="10192A"/>
          <w:sz w:val="20"/>
          <w:u w:val="none"/>
        </w:rPr>
        <w:t>You are looking to add a third investment property to a portfolio you have built over eleven years, and you have told us the last acquisition took fourteen months and did not, in the end, meet the brief you set for it.</w:t>
      </w:r>
    </w:p>
    <w:p>
      <w:pPr>
        <w:keepNext w:val="0"/>
        <w:keepLines/>
        <w:pageBreakBefore w:val="0"/>
        <w:widowControl w:val="1"/>
        <w:spacing w:before="100" w:after="0" w:line="355" w:lineRule="auto"/>
      </w:pPr>
      <w:r>
        <w:rPr>
          <w:rFonts w:ascii="Calibri" w:hAnsi="Calibri" w:cs="Calibri" w:eastAsia="Calibri"/>
          <w:b w:val="0"/>
          <w:i w:val="0"/>
          <w:color w:val="10192A"/>
          <w:sz w:val="20"/>
          <w:u w:val="none"/>
        </w:rPr>
        <w:t>The constraint is not capital and it is not appetite. It is time, and access. You have neither the hours to inspect forty properties nor the standing relationships that surface the ones that never reach a portal.</w:t>
      </w:r>
    </w:p>
    <w:p>
      <w:pPr>
        <w:keepNext w:val="0"/>
        <w:keepLines/>
        <w:pageBreakBefore w:val="0"/>
        <w:widowControl w:val="1"/>
        <w:spacing w:before="100" w:after="0" w:line="355" w:lineRule="auto"/>
      </w:pPr>
      <w:r>
        <w:rPr>
          <w:rFonts w:ascii="Calibri" w:hAnsi="Calibri" w:cs="Calibri" w:eastAsia="Calibri"/>
          <w:b w:val="0"/>
          <w:i w:val="0"/>
          <w:color w:val="10192A"/>
          <w:sz w:val="20"/>
          <w:u w:val="none"/>
        </w:rPr>
        <w:t>That is a specific problem, and it is the one we are proposing to solve.</w:t>
      </w:r>
    </w:p>
    <w:p>
      <w:pPr>
        <w:keepNext w:val="0"/>
        <w:keepLines/>
        <w:pageBreakBefore w:val="0"/>
        <w:widowControl w:val="1"/>
        <w:spacing w:before="0" w:after="0" w:line="30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Pr>
        <w:tc>
          <w:tcPr>
            <w:tcW w:type="dxa" w:w="10091"/>
            <w:tcBorders>
              <w:top w:val="single" w:sz="6" w:space="0" w:color="12B0CE"/>
              <w:left w:val="single" w:sz="26" w:space="0" w:color="12B0CE"/>
              <w:bottom w:val="single" w:sz="6" w:space="0" w:color="12B0CE"/>
              <w:right w:val="single" w:sz="6" w:space="0" w:color="12B0CE"/>
            </w:tcBorders>
            <w:shd w:val="clear" w:color="auto" w:fill="EEFAFC"/>
            <w:tcMar>
              <w:top w:w="237" w:type="dxa"/>
              <w:left w:w="277" w:type="dxa"/>
              <w:bottom w:w="237" w:type="dxa"/>
              <w:right w:w="277" w:type="dxa"/>
            </w:tcMar>
          </w:tcPr>
          <w:p>
            <w:pPr>
              <w:keepNext/>
              <w:keepLines/>
              <w:pageBreakBefore w:val="0"/>
              <w:widowControl w:val="1"/>
              <w:spacing w:before="0" w:after="100"/>
            </w:pPr>
            <w:r>
              <w:rPr>
                <w:rFonts w:ascii="Calibri" w:hAnsi="Calibri" w:cs="Calibri" w:eastAsia="Calibri"/>
                <w:b/>
                <w:i w:val="0"/>
                <w:caps w:val="1"/>
                <w:color w:val="12B0CE"/>
                <w:spacing w:val="52"/>
                <w:sz w:val="15"/>
                <w:u w:val="none"/>
              </w:rPr>
              <w:t>WHAT WE PROPOSE</w:t>
            </w:r>
          </w:p>
          <w:p>
            <w:pPr>
              <w:keepNext w:val="0"/>
              <w:keepLines/>
              <w:pageBreakBefore w:val="0"/>
              <w:widowControl w:val="1"/>
              <w:spacing w:before="0" w:after="120" w:line="298" w:lineRule="auto"/>
            </w:pPr>
            <w:r>
              <w:rPr>
                <w:rFonts w:ascii="Georgia" w:hAnsi="Georgia" w:cs="Georgia" w:eastAsia="Georgia"/>
                <w:b/>
                <w:i w:val="0"/>
                <w:color w:val="071527"/>
                <w:sz w:val="22"/>
                <w:u w:val="none"/>
              </w:rPr>
              <w:t>A six-month retained search across three target corridors, with a written brief agreed up front and a weekly report, concluding at unconditional exchange.</w:t>
            </w:r>
          </w:p>
          <w:p>
            <w:pPr>
              <w:keepNext w:val="0"/>
              <w:keepLines/>
              <w:pageBreakBefore w:val="0"/>
              <w:widowControl w:val="1"/>
              <w:spacing w:before="0" w:after="0" w:line="355" w:lineRule="auto"/>
            </w:pPr>
            <w:r>
              <w:rPr>
                <w:rFonts w:ascii="Calibri" w:hAnsi="Calibri" w:cs="Calibri" w:eastAsia="Calibri"/>
                <w:b w:val="0"/>
                <w:i w:val="0"/>
                <w:color w:val="10192A"/>
                <w:sz w:val="17"/>
                <w:u w:val="none"/>
              </w:rPr>
              <w:t>Retained rather than success-only, because a success-only mandate rewards transacting rather than transacting well, and you have already had one acquisition that met the deadline and missed the brief.</w:t>
            </w:r>
          </w:p>
        </w:tc>
      </w:tr>
    </w:tbl>
    <w:p>
      <w:pPr>
        <w:keepNext/>
        <w:keepLines/>
        <w:pageBreakBefore w:val="0"/>
        <w:widowControl w:val="1"/>
        <w:spacing w:before="0" w:after="60"/>
      </w:pPr>
      <w:r>
        <w:rPr>
          <w:rFonts w:ascii="Georgia" w:hAnsi="Georgia" w:cs="Georgia" w:eastAsia="Georgia"/>
          <w:b w:val="0"/>
          <w:i w:val="0"/>
          <w:color w:val="071527"/>
          <w:spacing w:val="12"/>
          <w:sz w:val="34"/>
          <w:u w:val="none"/>
        </w:rPr>
        <w:t>Scope of work</w:t>
      </w:r>
    </w:p>
    <w:p>
      <w:pPr>
        <w:keepNext w:val="0"/>
        <w:keepLines/>
        <w:pageBreakBefore w:val="0"/>
        <w:widowControl w:val="1"/>
        <w:pBdr>
          <w:bottom w:val="single" w:sz="10" w:space="1" w:color="12B0CE"/>
        </w:pBdr>
        <w:spacing w:before="0" w:after="0" w:line="20" w:lineRule="exact"/>
      </w:pPr>
      <w:r>
        <w:rPr>
          <w:sz w:val="2"/>
        </w:rPr>
      </w:r>
    </w:p>
    <w:p>
      <w:pPr>
        <w:keepNext w:val="0"/>
        <w:keepLines/>
        <w:pageBreakBefore w:val="0"/>
        <w:widowControl w:val="1"/>
        <w:spacing w:before="0" w:after="0" w:line="30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680"/>
        <w:gridCol w:w="2268"/>
        <w:gridCol w:w="7143"/>
      </w:tblGrid>
      <w:tr>
        <w:trPr>
          <w:cantSplit/>
          <w:trHeight w:val="488" w:hRule="atLeast"/>
        </w:trPr>
        <w:tc>
          <w:tcPr>
            <w:tcW w:type="dxa" w:w="680"/>
            <w:tcBorders>
              <w:top w:val="single" w:sz="4" w:space="0" w:color="FFFFFF"/>
              <w:left w:val="nil"/>
              <w:bottom w:val="single" w:sz="4" w:space="0" w:color="FFFFFF"/>
              <w:right w:val="nil"/>
            </w:tcBorders>
            <w:shd w:val="clear" w:color="auto" w:fill="071527"/>
            <w:tcMar>
              <w:top w:w="80" w:type="dxa"/>
              <w:left w:w="40" w:type="dxa"/>
              <w:bottom w:w="80" w:type="dxa"/>
              <w:right w:w="40" w:type="dxa"/>
            </w:tcMar>
            <w:vAlign w:val="center"/>
          </w:tcPr>
          <w:p>
            <w:pPr>
              <w:keepNext w:val="0"/>
              <w:keepLines/>
              <w:pageBreakBefore w:val="0"/>
              <w:widowControl w:val="1"/>
              <w:spacing w:before="0" w:after="0"/>
              <w:jc w:val="center"/>
            </w:pPr>
            <w:r>
              <w:rPr>
                <w:rFonts w:ascii="Georgia" w:hAnsi="Georgia" w:cs="Georgia" w:eastAsia="Georgia"/>
                <w:b/>
                <w:i w:val="0"/>
                <w:color w:val="12B0CE"/>
                <w:sz w:val="21"/>
                <w:u w:val="none"/>
              </w:rPr>
              <w:t>1</w:t>
            </w:r>
          </w:p>
        </w:tc>
        <w:tc>
          <w:tcPr>
            <w:tcW w:type="dxa" w:w="2268"/>
            <w:tcBorders>
              <w:top w:val="single" w:sz="4" w:space="0" w:color="FFFFFF"/>
              <w:left w:val="nil"/>
              <w:bottom w:val="single" w:sz="4" w:space="0" w:color="FFFFFF"/>
              <w:right w:val="nil"/>
            </w:tcBorders>
            <w:shd w:val="clear" w:color="auto" w:fill="FFFFFF"/>
            <w:tcMar>
              <w:top w:w="132" w:type="dxa"/>
              <w:left w:w="184" w:type="dxa"/>
              <w:bottom w:w="132" w:type="dxa"/>
              <w:right w:w="184" w:type="dxa"/>
            </w:tcMar>
            <w:vAlign w:val="center"/>
          </w:tcPr>
          <w:p>
            <w:pPr>
              <w:keepNext w:val="0"/>
              <w:keepLines/>
              <w:pageBreakBefore w:val="0"/>
              <w:widowControl w:val="1"/>
              <w:spacing w:before="0" w:after="0" w:line="274" w:lineRule="auto"/>
            </w:pPr>
            <w:r>
              <w:rPr>
                <w:rFonts w:ascii="Calibri" w:hAnsi="Calibri" w:cs="Calibri" w:eastAsia="Calibri"/>
                <w:b/>
                <w:i w:val="0"/>
                <w:caps w:val="1"/>
                <w:color w:val="071527"/>
                <w:spacing w:val="22"/>
                <w:sz w:val="16"/>
                <w:u w:val="none"/>
              </w:rPr>
              <w:t>Brief</w:t>
            </w:r>
          </w:p>
        </w:tc>
        <w:tc>
          <w:tcPr>
            <w:tcW w:type="dxa" w:w="7143"/>
            <w:tcBorders>
              <w:top w:val="single" w:sz="4" w:space="0" w:color="FFFFFF"/>
              <w:left w:val="nil"/>
              <w:bottom w:val="single" w:sz="4" w:space="0" w:color="FFFFFF"/>
              <w:right w:val="nil"/>
            </w:tcBorders>
            <w:shd w:val="clear" w:color="auto" w:fill="FFFFFF"/>
            <w:tcMar>
              <w:top w:w="132" w:type="dxa"/>
              <w:left w:w="184" w:type="dxa"/>
              <w:bottom w:w="132" w:type="dxa"/>
              <w:right w:w="184" w:type="dxa"/>
            </w:tcMar>
            <w:vAlign w:val="center"/>
          </w:tcPr>
          <w:p>
            <w:pPr>
              <w:keepNext w:val="0"/>
              <w:keepLines/>
              <w:pageBreakBefore w:val="0"/>
              <w:widowControl w:val="1"/>
              <w:spacing w:before="0" w:after="0" w:line="288" w:lineRule="auto"/>
            </w:pPr>
            <w:r>
              <w:rPr>
                <w:rFonts w:ascii="Calibri" w:hAnsi="Calibri" w:cs="Calibri" w:eastAsia="Calibri"/>
                <w:b w:val="0"/>
                <w:i w:val="0"/>
                <w:color w:val="10192A"/>
                <w:sz w:val="17"/>
                <w:u w:val="none"/>
              </w:rPr>
              <w:t>Two sessions to agree the mandate, the scoring criteria and the walk-away conditions, in writing.</w:t>
            </w:r>
          </w:p>
        </w:tc>
      </w:tr>
      <w:tr>
        <w:trPr>
          <w:cantSplit/>
          <w:trHeight w:val="488" w:hRule="atLeast"/>
        </w:trPr>
        <w:tc>
          <w:tcPr>
            <w:tcW w:type="dxa" w:w="680"/>
            <w:tcBorders>
              <w:top w:val="single" w:sz="4" w:space="0" w:color="FFFFFF"/>
              <w:left w:val="nil"/>
              <w:bottom w:val="single" w:sz="4" w:space="0" w:color="FFFFFF"/>
              <w:right w:val="nil"/>
            </w:tcBorders>
            <w:shd w:val="clear" w:color="auto" w:fill="071527"/>
            <w:tcMar>
              <w:top w:w="80" w:type="dxa"/>
              <w:left w:w="40" w:type="dxa"/>
              <w:bottom w:w="80" w:type="dxa"/>
              <w:right w:w="40" w:type="dxa"/>
            </w:tcMar>
            <w:vAlign w:val="center"/>
          </w:tcPr>
          <w:p>
            <w:pPr>
              <w:keepNext w:val="0"/>
              <w:keepLines/>
              <w:pageBreakBefore w:val="0"/>
              <w:widowControl w:val="1"/>
              <w:spacing w:before="0" w:after="0"/>
              <w:jc w:val="center"/>
            </w:pPr>
            <w:r>
              <w:rPr>
                <w:rFonts w:ascii="Georgia" w:hAnsi="Georgia" w:cs="Georgia" w:eastAsia="Georgia"/>
                <w:b/>
                <w:i w:val="0"/>
                <w:color w:val="12B0CE"/>
                <w:sz w:val="21"/>
                <w:u w:val="none"/>
              </w:rPr>
              <w:t>2</w:t>
            </w:r>
          </w:p>
        </w:tc>
        <w:tc>
          <w:tcPr>
            <w:tcW w:type="dxa" w:w="2268"/>
            <w:tcBorders>
              <w:top w:val="single" w:sz="4" w:space="0" w:color="FFFFFF"/>
              <w:left w:val="nil"/>
              <w:bottom w:val="single" w:sz="4" w:space="0" w:color="FFFFFF"/>
              <w:right w:val="nil"/>
            </w:tcBorders>
            <w:shd w:val="clear" w:color="auto" w:fill="F7F9FC"/>
            <w:tcMar>
              <w:top w:w="132" w:type="dxa"/>
              <w:left w:w="184" w:type="dxa"/>
              <w:bottom w:w="132" w:type="dxa"/>
              <w:right w:w="184" w:type="dxa"/>
            </w:tcMar>
            <w:vAlign w:val="center"/>
          </w:tcPr>
          <w:p>
            <w:pPr>
              <w:keepNext w:val="0"/>
              <w:keepLines/>
              <w:pageBreakBefore w:val="0"/>
              <w:widowControl w:val="1"/>
              <w:spacing w:before="0" w:after="0" w:line="274" w:lineRule="auto"/>
            </w:pPr>
            <w:r>
              <w:rPr>
                <w:rFonts w:ascii="Calibri" w:hAnsi="Calibri" w:cs="Calibri" w:eastAsia="Calibri"/>
                <w:b/>
                <w:i w:val="0"/>
                <w:caps w:val="1"/>
                <w:color w:val="071527"/>
                <w:spacing w:val="22"/>
                <w:sz w:val="16"/>
                <w:u w:val="none"/>
              </w:rPr>
              <w:t>Search</w:t>
            </w:r>
          </w:p>
        </w:tc>
        <w:tc>
          <w:tcPr>
            <w:tcW w:type="dxa" w:w="7143"/>
            <w:tcBorders>
              <w:top w:val="single" w:sz="4" w:space="0" w:color="FFFFFF"/>
              <w:left w:val="nil"/>
              <w:bottom w:val="single" w:sz="4" w:space="0" w:color="FFFFFF"/>
              <w:right w:val="nil"/>
            </w:tcBorders>
            <w:shd w:val="clear" w:color="auto" w:fill="F7F9FC"/>
            <w:tcMar>
              <w:top w:w="132" w:type="dxa"/>
              <w:left w:w="184" w:type="dxa"/>
              <w:bottom w:w="132" w:type="dxa"/>
              <w:right w:w="184" w:type="dxa"/>
            </w:tcMar>
            <w:vAlign w:val="center"/>
          </w:tcPr>
          <w:p>
            <w:pPr>
              <w:keepNext w:val="0"/>
              <w:keepLines/>
              <w:pageBreakBefore w:val="0"/>
              <w:widowControl w:val="1"/>
              <w:spacing w:before="0" w:after="0" w:line="288" w:lineRule="auto"/>
            </w:pPr>
            <w:r>
              <w:rPr>
                <w:rFonts w:ascii="Calibri" w:hAnsi="Calibri" w:cs="Calibri" w:eastAsia="Calibri"/>
                <w:b w:val="0"/>
                <w:i w:val="0"/>
                <w:color w:val="10192A"/>
                <w:sz w:val="17"/>
                <w:u w:val="none"/>
              </w:rPr>
              <w:t>Weekly search across three corridors, on and off market, with a written shortlist report every Friday.</w:t>
            </w:r>
          </w:p>
        </w:tc>
      </w:tr>
      <w:tr>
        <w:trPr>
          <w:cantSplit/>
          <w:trHeight w:val="488" w:hRule="atLeast"/>
        </w:trPr>
        <w:tc>
          <w:tcPr>
            <w:tcW w:type="dxa" w:w="680"/>
            <w:tcBorders>
              <w:top w:val="single" w:sz="4" w:space="0" w:color="FFFFFF"/>
              <w:left w:val="nil"/>
              <w:bottom w:val="single" w:sz="4" w:space="0" w:color="FFFFFF"/>
              <w:right w:val="nil"/>
            </w:tcBorders>
            <w:shd w:val="clear" w:color="auto" w:fill="071527"/>
            <w:tcMar>
              <w:top w:w="80" w:type="dxa"/>
              <w:left w:w="40" w:type="dxa"/>
              <w:bottom w:w="80" w:type="dxa"/>
              <w:right w:w="40" w:type="dxa"/>
            </w:tcMar>
            <w:vAlign w:val="center"/>
          </w:tcPr>
          <w:p>
            <w:pPr>
              <w:keepNext w:val="0"/>
              <w:keepLines/>
              <w:pageBreakBefore w:val="0"/>
              <w:widowControl w:val="1"/>
              <w:spacing w:before="0" w:after="0"/>
              <w:jc w:val="center"/>
            </w:pPr>
            <w:r>
              <w:rPr>
                <w:rFonts w:ascii="Georgia" w:hAnsi="Georgia" w:cs="Georgia" w:eastAsia="Georgia"/>
                <w:b/>
                <w:i w:val="0"/>
                <w:color w:val="12B0CE"/>
                <w:sz w:val="21"/>
                <w:u w:val="none"/>
              </w:rPr>
              <w:t>3</w:t>
            </w:r>
          </w:p>
        </w:tc>
        <w:tc>
          <w:tcPr>
            <w:tcW w:type="dxa" w:w="2268"/>
            <w:tcBorders>
              <w:top w:val="single" w:sz="4" w:space="0" w:color="FFFFFF"/>
              <w:left w:val="nil"/>
              <w:bottom w:val="single" w:sz="4" w:space="0" w:color="FFFFFF"/>
              <w:right w:val="nil"/>
            </w:tcBorders>
            <w:shd w:val="clear" w:color="auto" w:fill="FFFFFF"/>
            <w:tcMar>
              <w:top w:w="132" w:type="dxa"/>
              <w:left w:w="184" w:type="dxa"/>
              <w:bottom w:w="132" w:type="dxa"/>
              <w:right w:w="184" w:type="dxa"/>
            </w:tcMar>
            <w:vAlign w:val="center"/>
          </w:tcPr>
          <w:p>
            <w:pPr>
              <w:keepNext w:val="0"/>
              <w:keepLines/>
              <w:pageBreakBefore w:val="0"/>
              <w:widowControl w:val="1"/>
              <w:spacing w:before="0" w:after="0" w:line="274" w:lineRule="auto"/>
            </w:pPr>
            <w:r>
              <w:rPr>
                <w:rFonts w:ascii="Calibri" w:hAnsi="Calibri" w:cs="Calibri" w:eastAsia="Calibri"/>
                <w:b/>
                <w:i w:val="0"/>
                <w:caps w:val="1"/>
                <w:color w:val="071527"/>
                <w:spacing w:val="22"/>
                <w:sz w:val="16"/>
                <w:u w:val="none"/>
              </w:rPr>
              <w:t>Assess</w:t>
            </w:r>
          </w:p>
        </w:tc>
        <w:tc>
          <w:tcPr>
            <w:tcW w:type="dxa" w:w="7143"/>
            <w:tcBorders>
              <w:top w:val="single" w:sz="4" w:space="0" w:color="FFFFFF"/>
              <w:left w:val="nil"/>
              <w:bottom w:val="single" w:sz="4" w:space="0" w:color="FFFFFF"/>
              <w:right w:val="nil"/>
            </w:tcBorders>
            <w:shd w:val="clear" w:color="auto" w:fill="FFFFFF"/>
            <w:tcMar>
              <w:top w:w="132" w:type="dxa"/>
              <w:left w:w="184" w:type="dxa"/>
              <w:bottom w:w="132" w:type="dxa"/>
              <w:right w:w="184" w:type="dxa"/>
            </w:tcMar>
            <w:vAlign w:val="center"/>
          </w:tcPr>
          <w:p>
            <w:pPr>
              <w:keepNext w:val="0"/>
              <w:keepLines/>
              <w:pageBreakBefore w:val="0"/>
              <w:widowControl w:val="1"/>
              <w:spacing w:before="0" w:after="0" w:line="288" w:lineRule="auto"/>
            </w:pPr>
            <w:r>
              <w:rPr>
                <w:rFonts w:ascii="Calibri" w:hAnsi="Calibri" w:cs="Calibri" w:eastAsia="Calibri"/>
                <w:b w:val="0"/>
                <w:i w:val="0"/>
                <w:color w:val="10192A"/>
                <w:sz w:val="17"/>
                <w:u w:val="none"/>
              </w:rPr>
              <w:t>Full investment analysis and due-diligence coordination on every property that reaches the shortlist.</w:t>
            </w:r>
          </w:p>
        </w:tc>
      </w:tr>
      <w:tr>
        <w:trPr>
          <w:cantSplit/>
          <w:trHeight w:val="488" w:hRule="atLeast"/>
        </w:trPr>
        <w:tc>
          <w:tcPr>
            <w:tcW w:type="dxa" w:w="680"/>
            <w:tcBorders>
              <w:top w:val="single" w:sz="4" w:space="0" w:color="FFFFFF"/>
              <w:left w:val="nil"/>
              <w:bottom w:val="single" w:sz="4" w:space="0" w:color="FFFFFF"/>
              <w:right w:val="nil"/>
            </w:tcBorders>
            <w:shd w:val="clear" w:color="auto" w:fill="071527"/>
            <w:tcMar>
              <w:top w:w="80" w:type="dxa"/>
              <w:left w:w="40" w:type="dxa"/>
              <w:bottom w:w="80" w:type="dxa"/>
              <w:right w:w="40" w:type="dxa"/>
            </w:tcMar>
            <w:vAlign w:val="center"/>
          </w:tcPr>
          <w:p>
            <w:pPr>
              <w:keepNext w:val="0"/>
              <w:keepLines/>
              <w:pageBreakBefore w:val="0"/>
              <w:widowControl w:val="1"/>
              <w:spacing w:before="0" w:after="0"/>
              <w:jc w:val="center"/>
            </w:pPr>
            <w:r>
              <w:rPr>
                <w:rFonts w:ascii="Georgia" w:hAnsi="Georgia" w:cs="Georgia" w:eastAsia="Georgia"/>
                <w:b/>
                <w:i w:val="0"/>
                <w:color w:val="12B0CE"/>
                <w:sz w:val="21"/>
                <w:u w:val="none"/>
              </w:rPr>
              <w:t>4</w:t>
            </w:r>
          </w:p>
        </w:tc>
        <w:tc>
          <w:tcPr>
            <w:tcW w:type="dxa" w:w="2268"/>
            <w:tcBorders>
              <w:top w:val="single" w:sz="4" w:space="0" w:color="FFFFFF"/>
              <w:left w:val="nil"/>
              <w:bottom w:val="single" w:sz="4" w:space="0" w:color="FFFFFF"/>
              <w:right w:val="nil"/>
            </w:tcBorders>
            <w:shd w:val="clear" w:color="auto" w:fill="F7F9FC"/>
            <w:tcMar>
              <w:top w:w="132" w:type="dxa"/>
              <w:left w:w="184" w:type="dxa"/>
              <w:bottom w:w="132" w:type="dxa"/>
              <w:right w:w="184" w:type="dxa"/>
            </w:tcMar>
            <w:vAlign w:val="center"/>
          </w:tcPr>
          <w:p>
            <w:pPr>
              <w:keepNext w:val="0"/>
              <w:keepLines/>
              <w:pageBreakBefore w:val="0"/>
              <w:widowControl w:val="1"/>
              <w:spacing w:before="0" w:after="0" w:line="274" w:lineRule="auto"/>
            </w:pPr>
            <w:r>
              <w:rPr>
                <w:rFonts w:ascii="Calibri" w:hAnsi="Calibri" w:cs="Calibri" w:eastAsia="Calibri"/>
                <w:b/>
                <w:i w:val="0"/>
                <w:caps w:val="1"/>
                <w:color w:val="071527"/>
                <w:spacing w:val="22"/>
                <w:sz w:val="16"/>
                <w:u w:val="none"/>
              </w:rPr>
              <w:t>Negotiate</w:t>
            </w:r>
          </w:p>
        </w:tc>
        <w:tc>
          <w:tcPr>
            <w:tcW w:type="dxa" w:w="7143"/>
            <w:tcBorders>
              <w:top w:val="single" w:sz="4" w:space="0" w:color="FFFFFF"/>
              <w:left w:val="nil"/>
              <w:bottom w:val="single" w:sz="4" w:space="0" w:color="FFFFFF"/>
              <w:right w:val="nil"/>
            </w:tcBorders>
            <w:shd w:val="clear" w:color="auto" w:fill="F7F9FC"/>
            <w:tcMar>
              <w:top w:w="132" w:type="dxa"/>
              <w:left w:w="184" w:type="dxa"/>
              <w:bottom w:w="132" w:type="dxa"/>
              <w:right w:w="184" w:type="dxa"/>
            </w:tcMar>
            <w:vAlign w:val="center"/>
          </w:tcPr>
          <w:p>
            <w:pPr>
              <w:keepNext w:val="0"/>
              <w:keepLines/>
              <w:pageBreakBefore w:val="0"/>
              <w:widowControl w:val="1"/>
              <w:spacing w:before="0" w:after="0" w:line="288" w:lineRule="auto"/>
            </w:pPr>
            <w:r>
              <w:rPr>
                <w:rFonts w:ascii="Calibri" w:hAnsi="Calibri" w:cs="Calibri" w:eastAsia="Calibri"/>
                <w:b w:val="0"/>
                <w:i w:val="0"/>
                <w:color w:val="10192A"/>
                <w:sz w:val="17"/>
                <w:u w:val="none"/>
              </w:rPr>
              <w:t>Offer strategy, negotiation and management to exchange.</w:t>
            </w:r>
          </w:p>
        </w:tc>
      </w:tr>
      <w:tr>
        <w:trPr>
          <w:cantSplit/>
          <w:trHeight w:val="488" w:hRule="atLeast"/>
        </w:trPr>
        <w:tc>
          <w:tcPr>
            <w:tcW w:type="dxa" w:w="680"/>
            <w:tcBorders>
              <w:top w:val="single" w:sz="4" w:space="0" w:color="FFFFFF"/>
              <w:left w:val="nil"/>
              <w:bottom w:val="single" w:sz="4" w:space="0" w:color="FFFFFF"/>
              <w:right w:val="nil"/>
            </w:tcBorders>
            <w:shd w:val="clear" w:color="auto" w:fill="071527"/>
            <w:tcMar>
              <w:top w:w="80" w:type="dxa"/>
              <w:left w:w="40" w:type="dxa"/>
              <w:bottom w:w="80" w:type="dxa"/>
              <w:right w:w="40" w:type="dxa"/>
            </w:tcMar>
            <w:vAlign w:val="center"/>
          </w:tcPr>
          <w:p>
            <w:pPr>
              <w:keepNext w:val="0"/>
              <w:keepLines/>
              <w:pageBreakBefore w:val="0"/>
              <w:widowControl w:val="1"/>
              <w:spacing w:before="0" w:after="0"/>
              <w:jc w:val="center"/>
            </w:pPr>
            <w:r>
              <w:rPr>
                <w:rFonts w:ascii="Georgia" w:hAnsi="Georgia" w:cs="Georgia" w:eastAsia="Georgia"/>
                <w:b/>
                <w:i w:val="0"/>
                <w:color w:val="12B0CE"/>
                <w:sz w:val="21"/>
                <w:u w:val="none"/>
              </w:rPr>
              <w:t>5</w:t>
            </w:r>
          </w:p>
        </w:tc>
        <w:tc>
          <w:tcPr>
            <w:tcW w:type="dxa" w:w="2268"/>
            <w:tcBorders>
              <w:top w:val="single" w:sz="4" w:space="0" w:color="FFFFFF"/>
              <w:left w:val="nil"/>
              <w:bottom w:val="single" w:sz="4" w:space="0" w:color="FFFFFF"/>
              <w:right w:val="nil"/>
            </w:tcBorders>
            <w:shd w:val="clear" w:color="auto" w:fill="FFFFFF"/>
            <w:tcMar>
              <w:top w:w="132" w:type="dxa"/>
              <w:left w:w="184" w:type="dxa"/>
              <w:bottom w:w="132" w:type="dxa"/>
              <w:right w:w="184" w:type="dxa"/>
            </w:tcMar>
            <w:vAlign w:val="center"/>
          </w:tcPr>
          <w:p>
            <w:pPr>
              <w:keepNext w:val="0"/>
              <w:keepLines/>
              <w:pageBreakBefore w:val="0"/>
              <w:widowControl w:val="1"/>
              <w:spacing w:before="0" w:after="0" w:line="274" w:lineRule="auto"/>
            </w:pPr>
            <w:r>
              <w:rPr>
                <w:rFonts w:ascii="Calibri" w:hAnsi="Calibri" w:cs="Calibri" w:eastAsia="Calibri"/>
                <w:b/>
                <w:i w:val="0"/>
                <w:caps w:val="1"/>
                <w:color w:val="071527"/>
                <w:spacing w:val="22"/>
                <w:sz w:val="16"/>
                <w:u w:val="none"/>
              </w:rPr>
              <w:t>Settle</w:t>
            </w:r>
          </w:p>
        </w:tc>
        <w:tc>
          <w:tcPr>
            <w:tcW w:type="dxa" w:w="7143"/>
            <w:tcBorders>
              <w:top w:val="single" w:sz="4" w:space="0" w:color="FFFFFF"/>
              <w:left w:val="nil"/>
              <w:bottom w:val="single" w:sz="4" w:space="0" w:color="FFFFFF"/>
              <w:right w:val="nil"/>
            </w:tcBorders>
            <w:shd w:val="clear" w:color="auto" w:fill="FFFFFF"/>
            <w:tcMar>
              <w:top w:w="132" w:type="dxa"/>
              <w:left w:w="184" w:type="dxa"/>
              <w:bottom w:w="132" w:type="dxa"/>
              <w:right w:w="184" w:type="dxa"/>
            </w:tcMar>
            <w:vAlign w:val="center"/>
          </w:tcPr>
          <w:p>
            <w:pPr>
              <w:keepNext w:val="0"/>
              <w:keepLines/>
              <w:pageBreakBefore w:val="0"/>
              <w:widowControl w:val="1"/>
              <w:spacing w:before="0" w:after="0" w:line="288" w:lineRule="auto"/>
            </w:pPr>
            <w:r>
              <w:rPr>
                <w:rFonts w:ascii="Calibri" w:hAnsi="Calibri" w:cs="Calibri" w:eastAsia="Calibri"/>
                <w:b w:val="0"/>
                <w:i w:val="0"/>
                <w:color w:val="10192A"/>
                <w:sz w:val="17"/>
                <w:u w:val="none"/>
              </w:rPr>
              <w:t>Coordination with your conveyancer and broker to settlement, and a post-purchase plan.</w:t>
            </w:r>
          </w:p>
        </w:tc>
      </w:tr>
    </w:tbl>
    <w:p>
      <w:pPr>
        <w:keepNext w:val="0"/>
        <w:keepLines/>
        <w:pageBreakBefore w:val="0"/>
        <w:widowControl w:val="1"/>
        <w:spacing w:before="0" w:after="0" w:line="300" w:lineRule="exact"/>
      </w:pPr>
      <w:r>
        <w:rPr>
          <w:sz w:val="2"/>
        </w:rPr>
      </w:r>
    </w:p>
    <w:p>
      <w:pPr>
        <w:keepNext/>
        <w:keepLines/>
        <w:pageBreakBefore w:val="0"/>
        <w:widowControl w:val="1"/>
        <w:spacing w:before="0" w:after="80"/>
      </w:pPr>
      <w:r>
        <w:rPr>
          <w:rFonts w:ascii="Calibri" w:hAnsi="Calibri" w:cs="Calibri" w:eastAsia="Calibri"/>
          <w:b/>
          <w:i w:val="0"/>
          <w:caps w:val="1"/>
          <w:color w:val="4C5B73"/>
          <w:spacing w:val="52"/>
          <w:sz w:val="15"/>
          <w:u w:val="none"/>
        </w:rPr>
        <w:t>What you receive</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Pr>
        <w:tc>
          <w:tcPr>
            <w:tcW w:type="dxa" w:w="10091"/>
            <w:tcBorders>
              <w:top w:val="nil"/>
              <w:left w:val="nil"/>
              <w:bottom w:val="single" w:sz="4" w:space="0" w:color="DCE3ED"/>
              <w:right w:val="nil"/>
            </w:tcBorders>
            <w:tcMar>
              <w:top w:w="132" w:type="dxa"/>
              <w:left w:w="184" w:type="dxa"/>
              <w:bottom w:w="132" w:type="dxa"/>
              <w:right w:w="184" w:type="dxa"/>
            </w:tcMar>
          </w:tcPr>
          <w:p>
            <w:pPr>
              <w:keepNext w:val="0"/>
              <w:keepLines/>
              <w:pageBreakBefore w:val="0"/>
              <w:widowControl w:val="1"/>
              <w:spacing w:before="0" w:after="0" w:line="288" w:lineRule="auto"/>
              <w:ind w:left="240" w:hanging="240"/>
            </w:pPr>
            <w:r>
              <w:rPr>
                <w:rFonts w:ascii="Calibri" w:hAnsi="Calibri" w:cs="Calibri" w:eastAsia="Calibri"/>
                <w:b w:val="0"/>
                <w:i w:val="0"/>
                <w:color w:val="12B0CE"/>
                <w:sz w:val="19"/>
                <w:u w:val="none"/>
              </w:rPr>
              <w:t xml:space="preserve">☐  </w:t>
            </w:r>
            <w:r>
              <w:rPr>
                <w:rFonts w:ascii="Calibri" w:hAnsi="Calibri" w:cs="Calibri" w:eastAsia="Calibri"/>
                <w:b w:val="0"/>
                <w:i w:val="0"/>
                <w:color w:val="10192A"/>
                <w:sz w:val="17"/>
                <w:u w:val="none"/>
              </w:rPr>
              <w:t>A written property brief, agreed and signed.</w:t>
            </w:r>
          </w:p>
        </w:tc>
      </w:tr>
      <w:tr>
        <w:trPr>
          <w:cantSplit/>
        </w:trPr>
        <w:tc>
          <w:tcPr>
            <w:tcW w:type="dxa" w:w="10091"/>
            <w:tcBorders>
              <w:top w:val="nil"/>
              <w:left w:val="nil"/>
              <w:bottom w:val="single" w:sz="4" w:space="0" w:color="DCE3ED"/>
              <w:right w:val="nil"/>
            </w:tcBorders>
            <w:tcMar>
              <w:top w:w="132" w:type="dxa"/>
              <w:left w:w="184" w:type="dxa"/>
              <w:bottom w:w="132" w:type="dxa"/>
              <w:right w:w="184" w:type="dxa"/>
            </w:tcMar>
          </w:tcPr>
          <w:p>
            <w:pPr>
              <w:keepNext w:val="0"/>
              <w:keepLines/>
              <w:pageBreakBefore w:val="0"/>
              <w:widowControl w:val="1"/>
              <w:spacing w:before="0" w:after="0" w:line="288" w:lineRule="auto"/>
              <w:ind w:left="240" w:hanging="240"/>
            </w:pPr>
            <w:r>
              <w:rPr>
                <w:rFonts w:ascii="Calibri" w:hAnsi="Calibri" w:cs="Calibri" w:eastAsia="Calibri"/>
                <w:b w:val="0"/>
                <w:i w:val="0"/>
                <w:color w:val="12B0CE"/>
                <w:sz w:val="19"/>
                <w:u w:val="none"/>
              </w:rPr>
              <w:t xml:space="preserve">☐  </w:t>
            </w:r>
            <w:r>
              <w:rPr>
                <w:rFonts w:ascii="Calibri" w:hAnsi="Calibri" w:cs="Calibri" w:eastAsia="Calibri"/>
                <w:b w:val="0"/>
                <w:i w:val="0"/>
                <w:color w:val="10192A"/>
                <w:sz w:val="17"/>
                <w:u w:val="none"/>
              </w:rPr>
              <w:t>A weekly shortlist report for the duration of the search.</w:t>
            </w:r>
          </w:p>
        </w:tc>
      </w:tr>
      <w:tr>
        <w:trPr>
          <w:cantSplit/>
        </w:trPr>
        <w:tc>
          <w:tcPr>
            <w:tcW w:type="dxa" w:w="10091"/>
            <w:tcBorders>
              <w:top w:val="nil"/>
              <w:left w:val="nil"/>
              <w:bottom w:val="single" w:sz="4" w:space="0" w:color="DCE3ED"/>
              <w:right w:val="nil"/>
            </w:tcBorders>
            <w:tcMar>
              <w:top w:w="132" w:type="dxa"/>
              <w:left w:w="184" w:type="dxa"/>
              <w:bottom w:w="132" w:type="dxa"/>
              <w:right w:w="184" w:type="dxa"/>
            </w:tcMar>
          </w:tcPr>
          <w:p>
            <w:pPr>
              <w:keepNext w:val="0"/>
              <w:keepLines/>
              <w:pageBreakBefore w:val="0"/>
              <w:widowControl w:val="1"/>
              <w:spacing w:before="0" w:after="0" w:line="288" w:lineRule="auto"/>
              <w:ind w:left="240" w:hanging="240"/>
            </w:pPr>
            <w:r>
              <w:rPr>
                <w:rFonts w:ascii="Calibri" w:hAnsi="Calibri" w:cs="Calibri" w:eastAsia="Calibri"/>
                <w:b w:val="0"/>
                <w:i w:val="0"/>
                <w:color w:val="12B0CE"/>
                <w:sz w:val="19"/>
                <w:u w:val="none"/>
              </w:rPr>
              <w:t xml:space="preserve">☐  </w:t>
            </w:r>
            <w:r>
              <w:rPr>
                <w:rFonts w:ascii="Calibri" w:hAnsi="Calibri" w:cs="Calibri" w:eastAsia="Calibri"/>
                <w:b w:val="0"/>
                <w:i w:val="0"/>
                <w:color w:val="10192A"/>
                <w:sz w:val="17"/>
                <w:u w:val="none"/>
              </w:rPr>
              <w:t>A full investment report on every shortlisted property.</w:t>
            </w:r>
          </w:p>
        </w:tc>
      </w:tr>
      <w:tr>
        <w:trPr>
          <w:cantSplit/>
        </w:trPr>
        <w:tc>
          <w:tcPr>
            <w:tcW w:type="dxa" w:w="10091"/>
            <w:tcBorders>
              <w:top w:val="nil"/>
              <w:left w:val="nil"/>
              <w:bottom w:val="single" w:sz="4" w:space="0" w:color="DCE3ED"/>
              <w:right w:val="nil"/>
            </w:tcBorders>
            <w:tcMar>
              <w:top w:w="132" w:type="dxa"/>
              <w:left w:w="184" w:type="dxa"/>
              <w:bottom w:w="132" w:type="dxa"/>
              <w:right w:w="184" w:type="dxa"/>
            </w:tcMar>
          </w:tcPr>
          <w:p>
            <w:pPr>
              <w:keepNext w:val="0"/>
              <w:keepLines/>
              <w:pageBreakBefore w:val="0"/>
              <w:widowControl w:val="1"/>
              <w:spacing w:before="0" w:after="0" w:line="288" w:lineRule="auto"/>
              <w:ind w:left="240" w:hanging="240"/>
            </w:pPr>
            <w:r>
              <w:rPr>
                <w:rFonts w:ascii="Calibri" w:hAnsi="Calibri" w:cs="Calibri" w:eastAsia="Calibri"/>
                <w:b w:val="0"/>
                <w:i w:val="0"/>
                <w:color w:val="12B0CE"/>
                <w:sz w:val="19"/>
                <w:u w:val="none"/>
              </w:rPr>
              <w:t xml:space="preserve">☐  </w:t>
            </w:r>
            <w:r>
              <w:rPr>
                <w:rFonts w:ascii="Calibri" w:hAnsi="Calibri" w:cs="Calibri" w:eastAsia="Calibri"/>
                <w:b w:val="0"/>
                <w:i w:val="0"/>
                <w:color w:val="10192A"/>
                <w:sz w:val="17"/>
                <w:u w:val="none"/>
              </w:rPr>
              <w:t>A due-diligence report before any offer is made.</w:t>
            </w:r>
          </w:p>
        </w:tc>
      </w:tr>
      <w:tr>
        <w:trPr>
          <w:cantSplit/>
        </w:trPr>
        <w:tc>
          <w:tcPr>
            <w:tcW w:type="dxa" w:w="10091"/>
            <w:tcBorders>
              <w:top w:val="nil"/>
              <w:left w:val="nil"/>
              <w:bottom w:val="single" w:sz="4" w:space="0" w:color="DCE3ED"/>
              <w:right w:val="nil"/>
            </w:tcBorders>
            <w:tcMar>
              <w:top w:w="132" w:type="dxa"/>
              <w:left w:w="184" w:type="dxa"/>
              <w:bottom w:w="132" w:type="dxa"/>
              <w:right w:w="184" w:type="dxa"/>
            </w:tcMar>
          </w:tcPr>
          <w:p>
            <w:pPr>
              <w:keepNext w:val="0"/>
              <w:keepLines/>
              <w:pageBreakBefore w:val="0"/>
              <w:widowControl w:val="1"/>
              <w:spacing w:before="0" w:after="0" w:line="288" w:lineRule="auto"/>
              <w:ind w:left="240" w:hanging="240"/>
            </w:pPr>
            <w:r>
              <w:rPr>
                <w:rFonts w:ascii="Calibri" w:hAnsi="Calibri" w:cs="Calibri" w:eastAsia="Calibri"/>
                <w:b w:val="0"/>
                <w:i w:val="0"/>
                <w:color w:val="12B0CE"/>
                <w:sz w:val="19"/>
                <w:u w:val="none"/>
              </w:rPr>
              <w:t xml:space="preserve">☐  </w:t>
            </w:r>
            <w:r>
              <w:rPr>
                <w:rFonts w:ascii="Calibri" w:hAnsi="Calibri" w:cs="Calibri" w:eastAsia="Calibri"/>
                <w:b w:val="0"/>
                <w:i w:val="0"/>
                <w:color w:val="10192A"/>
                <w:sz w:val="17"/>
                <w:u w:val="none"/>
              </w:rPr>
              <w:t>A written negotiation strategy for each offer.</w:t>
            </w:r>
          </w:p>
        </w:tc>
      </w:tr>
      <w:tr>
        <w:trPr>
          <w:cantSplit/>
        </w:trPr>
        <w:tc>
          <w:tcPr>
            <w:tcW w:type="dxa" w:w="10091"/>
            <w:tcBorders>
              <w:top w:val="nil"/>
              <w:left w:val="nil"/>
              <w:bottom w:val="single" w:sz="4" w:space="0" w:color="DCE3ED"/>
              <w:right w:val="nil"/>
            </w:tcBorders>
            <w:tcMar>
              <w:top w:w="132" w:type="dxa"/>
              <w:left w:w="184" w:type="dxa"/>
              <w:bottom w:w="132" w:type="dxa"/>
              <w:right w:w="184" w:type="dxa"/>
            </w:tcMar>
          </w:tcPr>
          <w:p>
            <w:pPr>
              <w:keepNext w:val="0"/>
              <w:keepLines/>
              <w:pageBreakBefore w:val="0"/>
              <w:widowControl w:val="1"/>
              <w:spacing w:before="0" w:after="0" w:line="288" w:lineRule="auto"/>
              <w:ind w:left="240" w:hanging="240"/>
            </w:pPr>
            <w:r>
              <w:rPr>
                <w:rFonts w:ascii="Calibri" w:hAnsi="Calibri" w:cs="Calibri" w:eastAsia="Calibri"/>
                <w:b w:val="0"/>
                <w:i w:val="0"/>
                <w:color w:val="12B0CE"/>
                <w:sz w:val="19"/>
                <w:u w:val="none"/>
              </w:rPr>
              <w:t xml:space="preserve">☐  </w:t>
            </w:r>
            <w:r>
              <w:rPr>
                <w:rFonts w:ascii="Calibri" w:hAnsi="Calibri" w:cs="Calibri" w:eastAsia="Calibri"/>
                <w:b w:val="0"/>
                <w:i w:val="0"/>
                <w:color w:val="10192A"/>
                <w:sz w:val="17"/>
                <w:u w:val="none"/>
              </w:rPr>
              <w:t>A post-purchase plan within 14 days of settlement.</w:t>
            </w:r>
          </w:p>
        </w:tc>
      </w:tr>
    </w:tbl>
    <w:p>
      <w:pPr>
        <w:keepNext/>
        <w:keepLines/>
        <w:pageBreakBefore w:val="0"/>
        <w:widowControl w:val="1"/>
        <w:spacing w:before="0" w:after="60"/>
      </w:pPr>
      <w:r>
        <w:rPr>
          <w:rFonts w:ascii="Georgia" w:hAnsi="Georgia" w:cs="Georgia" w:eastAsia="Georgia"/>
          <w:b w:val="0"/>
          <w:i w:val="0"/>
          <w:color w:val="071527"/>
          <w:spacing w:val="12"/>
          <w:sz w:val="34"/>
          <w:u w:val="none"/>
        </w:rPr>
        <w:t>Your team</w:t>
      </w:r>
    </w:p>
    <w:p>
      <w:pPr>
        <w:keepNext w:val="0"/>
        <w:keepLines/>
        <w:pageBreakBefore w:val="0"/>
        <w:widowControl w:val="1"/>
        <w:pBdr>
          <w:bottom w:val="single" w:sz="10" w:space="1" w:color="12B0CE"/>
        </w:pBdr>
        <w:spacing w:before="0" w:after="0" w:line="20" w:lineRule="exact"/>
      </w:pPr>
      <w:r>
        <w:rPr>
          <w:sz w:val="2"/>
        </w:rPr>
      </w:r>
    </w:p>
    <w:p>
      <w:pPr>
        <w:keepNext w:val="0"/>
        <w:keepLines/>
        <w:pageBreakBefore w:val="0"/>
        <w:widowControl w:val="1"/>
        <w:spacing w:before="0" w:after="0" w:line="30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701"/>
        <w:gridCol w:w="8391"/>
      </w:tblGrid>
      <w:tr>
        <w:trPr>
          <w:cantSplit/>
        </w:trPr>
        <w:tc>
          <w:tcPr>
            <w:tcW w:type="dxa" w:w="1701"/>
            <w:tcBorders>
              <w:top w:val="single" w:sz="4" w:space="0" w:color="C2CDDC"/>
              <w:left w:val="single" w:sz="4" w:space="0" w:color="C2CDDC"/>
              <w:bottom w:val="single" w:sz="4" w:space="0" w:color="C2CDDC"/>
              <w:right w:val="single" w:sz="4" w:space="0" w:color="C2CDDC"/>
            </w:tcBorders>
            <w:shd w:val="clear" w:color="auto" w:fill="EDF1F7"/>
            <w:tcMar>
              <w:top w:w="400" w:type="dxa"/>
              <w:left w:w="90" w:type="dxa"/>
              <w:bottom w:w="400" w:type="dxa"/>
              <w:right w:w="90" w:type="dxa"/>
            </w:tcMar>
          </w:tcPr>
          <w:p>
            <w:pPr>
              <w:keepNext w:val="0"/>
              <w:keepLines/>
              <w:pageBreakBefore w:val="0"/>
              <w:widowControl w:val="1"/>
              <w:spacing w:before="0" w:after="0"/>
              <w:jc w:val="center"/>
            </w:pPr>
            <w:r>
              <w:rPr>
                <w:rFonts w:ascii="Calibri" w:hAnsi="Calibri" w:cs="Calibri" w:eastAsia="Calibri"/>
                <w:b/>
                <w:i w:val="0"/>
                <w:caps w:val="1"/>
                <w:color w:val="8493A8"/>
                <w:spacing w:val="24"/>
                <w:sz w:val="14"/>
                <w:u w:val="none"/>
              </w:rPr>
              <w:t>PHOTO</w:t>
            </w:r>
          </w:p>
        </w:tc>
        <w:tc>
          <w:tcPr>
            <w:tcW w:type="dxa" w:w="8391"/>
            <w:tcBorders>
              <w:top w:val="single" w:sz="4" w:space="0" w:color="DCE3ED"/>
              <w:left w:val="nil"/>
              <w:bottom w:val="single" w:sz="4" w:space="0" w:color="DCE3ED"/>
              <w:right w:val="single" w:sz="4" w:space="0" w:color="DCE3ED"/>
            </w:tcBorders>
            <w:shd w:val="clear" w:color="auto" w:fill="F7F9FC"/>
            <w:tcMar>
              <w:top w:w="237" w:type="dxa"/>
              <w:left w:w="277" w:type="dxa"/>
              <w:bottom w:w="237" w:type="dxa"/>
              <w:right w:w="277" w:type="dxa"/>
            </w:tcMar>
          </w:tcPr>
          <w:p>
            <w:pPr>
              <w:keepNext/>
              <w:keepLines/>
              <w:pageBreakBefore w:val="0"/>
              <w:widowControl w:val="1"/>
              <w:spacing w:before="0" w:after="80"/>
            </w:pPr>
            <w:r>
              <w:rPr>
                <w:rFonts w:ascii="Calibri" w:hAnsi="Calibri" w:cs="Calibri" w:eastAsia="Calibri"/>
                <w:b/>
                <w:i w:val="0"/>
                <w:caps w:val="1"/>
                <w:color w:val="12B0CE"/>
                <w:spacing w:val="52"/>
                <w:sz w:val="15"/>
                <w:u w:val="none"/>
              </w:rPr>
              <w:t>Your adviser</w:t>
            </w:r>
          </w:p>
          <w:p>
            <w:pPr>
              <w:keepNext w:val="0"/>
              <w:keepLines/>
              <w:pageBreakBefore w:val="0"/>
              <w:widowControl w:val="1"/>
              <w:spacing w:before="0" w:after="20"/>
            </w:pPr>
            <w:r>
              <w:rPr>
                <w:rFonts w:ascii="Georgia" w:hAnsi="Georgia" w:cs="Georgia" w:eastAsia="Georgia"/>
                <w:b/>
                <w:i w:val="0"/>
                <w:color w:val="071527"/>
                <w:sz w:val="21"/>
                <w:u w:val="none"/>
              </w:rPr>
              <w:t>A. Nguyen</w:t>
            </w:r>
          </w:p>
          <w:p>
            <w:pPr>
              <w:keepNext w:val="0"/>
              <w:keepLines/>
              <w:pageBreakBefore w:val="0"/>
              <w:widowControl w:val="1"/>
              <w:spacing w:before="0" w:after="100"/>
            </w:pPr>
            <w:r>
              <w:rPr>
                <w:rFonts w:ascii="Calibri" w:hAnsi="Calibri" w:cs="Calibri" w:eastAsia="Calibri"/>
                <w:b w:val="0"/>
                <w:i w:val="0"/>
                <w:color w:val="4C5B73"/>
                <w:sz w:val="17"/>
                <w:u w:val="none"/>
              </w:rPr>
              <w:t>Senior Adviser   ›   Licensed agent</w:t>
            </w:r>
          </w:p>
          <w:p>
            <w:pPr>
              <w:keepNext w:val="0"/>
              <w:keepLines/>
              <w:pageBreakBefore w:val="0"/>
              <w:widowControl w:val="1"/>
              <w:spacing w:before="0" w:after="0" w:line="355" w:lineRule="auto"/>
            </w:pPr>
            <w:r>
              <w:rPr>
                <w:rFonts w:ascii="Calibri" w:hAnsi="Calibri" w:cs="Calibri" w:eastAsia="Calibri"/>
                <w:b w:val="0"/>
                <w:i w:val="0"/>
                <w:color w:val="10192A"/>
                <w:sz w:val="17"/>
                <w:u w:val="none"/>
              </w:rPr>
              <w:t>Leads the engagement. Eighteen years in buyer advocacy across the lower north shore, with a particular focus on established stock and off-market acquisition.</w:t>
            </w:r>
          </w:p>
          <w:p>
            <w:pPr>
              <w:keepNext w:val="0"/>
              <w:keepLines/>
              <w:pageBreakBefore w:val="0"/>
              <w:widowControl w:val="1"/>
              <w:spacing w:before="0" w:after="0" w:line="100" w:lineRule="exact"/>
            </w:pPr>
            <w:r>
              <w:rPr>
                <w:sz w:val="2"/>
              </w:rPr>
            </w:r>
          </w:p>
          <w:p>
            <w:pPr>
              <w:keepNext w:val="0"/>
              <w:keepLines/>
              <w:pageBreakBefore w:val="0"/>
              <w:widowControl w:val="1"/>
              <w:spacing w:before="0" w:after="0" w:line="355" w:lineRule="auto"/>
              <w:ind w:left="200" w:hanging="200"/>
            </w:pPr>
            <w:r>
              <w:rPr>
                <w:rFonts w:ascii="Calibri" w:hAnsi="Calibri" w:cs="Calibri" w:eastAsia="Calibri"/>
                <w:b/>
                <w:i w:val="0"/>
                <w:color w:val="12B0CE"/>
                <w:sz w:val="17"/>
                <w:u w:val="none"/>
              </w:rPr>
              <w:t xml:space="preserve">•  </w:t>
            </w:r>
            <w:r>
              <w:rPr>
                <w:rFonts w:ascii="Calibri" w:hAnsi="Calibri" w:cs="Calibri" w:eastAsia="Calibri"/>
                <w:b w:val="0"/>
                <w:i w:val="0"/>
                <w:color w:val="10192A"/>
                <w:sz w:val="17"/>
                <w:u w:val="none"/>
              </w:rPr>
              <w:t>Licensed real estate agent (NSW)</w:t>
            </w:r>
          </w:p>
          <w:p>
            <w:pPr>
              <w:keepNext w:val="0"/>
              <w:keepLines/>
              <w:pageBreakBefore w:val="0"/>
              <w:widowControl w:val="1"/>
              <w:spacing w:before="80" w:after="0" w:line="355" w:lineRule="auto"/>
              <w:ind w:left="200" w:hanging="200"/>
            </w:pPr>
            <w:r>
              <w:rPr>
                <w:rFonts w:ascii="Calibri" w:hAnsi="Calibri" w:cs="Calibri" w:eastAsia="Calibri"/>
                <w:b/>
                <w:i w:val="0"/>
                <w:color w:val="12B0CE"/>
                <w:sz w:val="17"/>
                <w:u w:val="none"/>
              </w:rPr>
              <w:t xml:space="preserve">•  </w:t>
            </w:r>
            <w:r>
              <w:rPr>
                <w:rFonts w:ascii="Calibri" w:hAnsi="Calibri" w:cs="Calibri" w:eastAsia="Calibri"/>
                <w:b w:val="0"/>
                <w:i w:val="0"/>
                <w:color w:val="10192A"/>
                <w:sz w:val="17"/>
                <w:u w:val="none"/>
              </w:rPr>
              <w:t>Member, Real Estate Buyers Agents Association</w:t>
            </w:r>
          </w:p>
          <w:p>
            <w:pPr>
              <w:keepNext w:val="0"/>
              <w:keepLines/>
              <w:pageBreakBefore w:val="0"/>
              <w:widowControl w:val="1"/>
              <w:spacing w:before="80" w:after="0" w:line="355" w:lineRule="auto"/>
              <w:ind w:left="200" w:hanging="200"/>
            </w:pPr>
            <w:r>
              <w:rPr>
                <w:rFonts w:ascii="Calibri" w:hAnsi="Calibri" w:cs="Calibri" w:eastAsia="Calibri"/>
                <w:b/>
                <w:i w:val="0"/>
                <w:color w:val="12B0CE"/>
                <w:sz w:val="17"/>
                <w:u w:val="none"/>
              </w:rPr>
              <w:t xml:space="preserve">•  </w:t>
            </w:r>
            <w:r>
              <w:rPr>
                <w:rFonts w:ascii="Calibri" w:hAnsi="Calibri" w:cs="Calibri" w:eastAsia="Calibri"/>
                <w:b w:val="0"/>
                <w:i w:val="0"/>
                <w:color w:val="10192A"/>
                <w:sz w:val="17"/>
                <w:u w:val="none"/>
              </w:rPr>
              <w:t>310 acquisitions completed</w:t>
            </w:r>
          </w:p>
          <w:p>
            <w:pPr>
              <w:keepNext w:val="0"/>
              <w:keepLines/>
              <w:pageBreakBefore w:val="0"/>
              <w:widowControl w:val="1"/>
              <w:spacing w:before="120" w:after="0"/>
            </w:pPr>
            <w:r>
              <w:rPr>
                <w:rFonts w:ascii="Calibri" w:hAnsi="Calibri" w:cs="Calibri" w:eastAsia="Calibri"/>
                <w:b w:val="0"/>
                <w:i w:val="0"/>
                <w:color w:val="8493A8"/>
                <w:sz w:val="14"/>
                <w:u w:val="none"/>
              </w:rPr>
              <w:t>a.nguyen@example.com.au   ·   (02) 8000 1234</w:t>
            </w:r>
          </w:p>
        </w:tc>
      </w:tr>
    </w:tbl>
    <w:p>
      <w:pPr>
        <w:keepNext w:val="0"/>
        <w:keepLines/>
        <w:pageBreakBefore w:val="0"/>
        <w:widowControl w:val="1"/>
        <w:spacing w:before="0" w:after="0" w:line="18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701"/>
        <w:gridCol w:w="8391"/>
      </w:tblGrid>
      <w:tr>
        <w:trPr>
          <w:cantSplit/>
        </w:trPr>
        <w:tc>
          <w:tcPr>
            <w:tcW w:type="dxa" w:w="1701"/>
            <w:tcBorders>
              <w:top w:val="single" w:sz="4" w:space="0" w:color="C2CDDC"/>
              <w:left w:val="single" w:sz="4" w:space="0" w:color="C2CDDC"/>
              <w:bottom w:val="single" w:sz="4" w:space="0" w:color="C2CDDC"/>
              <w:right w:val="single" w:sz="4" w:space="0" w:color="C2CDDC"/>
            </w:tcBorders>
            <w:shd w:val="clear" w:color="auto" w:fill="EDF1F7"/>
            <w:tcMar>
              <w:top w:w="400" w:type="dxa"/>
              <w:left w:w="90" w:type="dxa"/>
              <w:bottom w:w="400" w:type="dxa"/>
              <w:right w:w="90" w:type="dxa"/>
            </w:tcMar>
          </w:tcPr>
          <w:p>
            <w:pPr>
              <w:keepNext w:val="0"/>
              <w:keepLines/>
              <w:pageBreakBefore w:val="0"/>
              <w:widowControl w:val="1"/>
              <w:spacing w:before="0" w:after="0"/>
              <w:jc w:val="center"/>
            </w:pPr>
            <w:r>
              <w:rPr>
                <w:rFonts w:ascii="Calibri" w:hAnsi="Calibri" w:cs="Calibri" w:eastAsia="Calibri"/>
                <w:b/>
                <w:i w:val="0"/>
                <w:caps w:val="1"/>
                <w:color w:val="8493A8"/>
                <w:spacing w:val="24"/>
                <w:sz w:val="14"/>
                <w:u w:val="none"/>
              </w:rPr>
              <w:t>PHOTO</w:t>
            </w:r>
          </w:p>
        </w:tc>
        <w:tc>
          <w:tcPr>
            <w:tcW w:type="dxa" w:w="8391"/>
            <w:tcBorders>
              <w:top w:val="single" w:sz="4" w:space="0" w:color="DCE3ED"/>
              <w:left w:val="nil"/>
              <w:bottom w:val="single" w:sz="4" w:space="0" w:color="DCE3ED"/>
              <w:right w:val="single" w:sz="4" w:space="0" w:color="DCE3ED"/>
            </w:tcBorders>
            <w:shd w:val="clear" w:color="auto" w:fill="F7F9FC"/>
            <w:tcMar>
              <w:top w:w="237" w:type="dxa"/>
              <w:left w:w="277" w:type="dxa"/>
              <w:bottom w:w="237" w:type="dxa"/>
              <w:right w:w="277" w:type="dxa"/>
            </w:tcMar>
          </w:tcPr>
          <w:p>
            <w:pPr>
              <w:keepNext/>
              <w:keepLines/>
              <w:pageBreakBefore w:val="0"/>
              <w:widowControl w:val="1"/>
              <w:spacing w:before="0" w:after="80"/>
            </w:pPr>
            <w:r>
              <w:rPr>
                <w:rFonts w:ascii="Calibri" w:hAnsi="Calibri" w:cs="Calibri" w:eastAsia="Calibri"/>
                <w:b/>
                <w:i w:val="0"/>
                <w:caps w:val="1"/>
                <w:color w:val="12B0CE"/>
                <w:spacing w:val="52"/>
                <w:sz w:val="15"/>
                <w:u w:val="none"/>
              </w:rPr>
              <w:t>Your adviser</w:t>
            </w:r>
          </w:p>
          <w:p>
            <w:pPr>
              <w:keepNext w:val="0"/>
              <w:keepLines/>
              <w:pageBreakBefore w:val="0"/>
              <w:widowControl w:val="1"/>
              <w:spacing w:before="0" w:after="20"/>
            </w:pPr>
            <w:r>
              <w:rPr>
                <w:rFonts w:ascii="Georgia" w:hAnsi="Georgia" w:cs="Georgia" w:eastAsia="Georgia"/>
                <w:b/>
                <w:i w:val="0"/>
                <w:color w:val="071527"/>
                <w:sz w:val="21"/>
                <w:u w:val="none"/>
              </w:rPr>
              <w:t>A. Nguyen</w:t>
            </w:r>
          </w:p>
          <w:p>
            <w:pPr>
              <w:keepNext w:val="0"/>
              <w:keepLines/>
              <w:pageBreakBefore w:val="0"/>
              <w:widowControl w:val="1"/>
              <w:spacing w:before="0" w:after="100"/>
            </w:pPr>
            <w:r>
              <w:rPr>
                <w:rFonts w:ascii="Calibri" w:hAnsi="Calibri" w:cs="Calibri" w:eastAsia="Calibri"/>
                <w:b w:val="0"/>
                <w:i w:val="0"/>
                <w:color w:val="4C5B73"/>
                <w:sz w:val="17"/>
                <w:u w:val="none"/>
              </w:rPr>
              <w:t>Senior Adviser   ›   Licensed agent</w:t>
            </w:r>
          </w:p>
          <w:p>
            <w:pPr>
              <w:keepNext w:val="0"/>
              <w:keepLines/>
              <w:pageBreakBefore w:val="0"/>
              <w:widowControl w:val="1"/>
              <w:spacing w:before="0" w:after="0" w:line="355" w:lineRule="auto"/>
            </w:pPr>
            <w:r>
              <w:rPr>
                <w:rFonts w:ascii="Calibri" w:hAnsi="Calibri" w:cs="Calibri" w:eastAsia="Calibri"/>
                <w:b w:val="0"/>
                <w:i w:val="0"/>
                <w:color w:val="10192A"/>
                <w:sz w:val="17"/>
                <w:u w:val="none"/>
              </w:rPr>
              <w:t>Runs research and due diligence. Prepares the analysis behind every shortlist and coordinates the investigation on every property that reaches an offer.</w:t>
            </w:r>
          </w:p>
          <w:p>
            <w:pPr>
              <w:keepNext w:val="0"/>
              <w:keepLines/>
              <w:pageBreakBefore w:val="0"/>
              <w:widowControl w:val="1"/>
              <w:spacing w:before="0" w:after="0" w:line="100" w:lineRule="exact"/>
            </w:pPr>
            <w:r>
              <w:rPr>
                <w:sz w:val="2"/>
              </w:rPr>
            </w:r>
          </w:p>
          <w:p>
            <w:pPr>
              <w:keepNext w:val="0"/>
              <w:keepLines/>
              <w:pageBreakBefore w:val="0"/>
              <w:widowControl w:val="1"/>
              <w:spacing w:before="0" w:after="0" w:line="355" w:lineRule="auto"/>
              <w:ind w:left="200" w:hanging="200"/>
            </w:pPr>
            <w:r>
              <w:rPr>
                <w:rFonts w:ascii="Calibri" w:hAnsi="Calibri" w:cs="Calibri" w:eastAsia="Calibri"/>
                <w:b/>
                <w:i w:val="0"/>
                <w:color w:val="12B0CE"/>
                <w:sz w:val="17"/>
                <w:u w:val="none"/>
              </w:rPr>
              <w:t xml:space="preserve">•  </w:t>
            </w:r>
            <w:r>
              <w:rPr>
                <w:rFonts w:ascii="Calibri" w:hAnsi="Calibri" w:cs="Calibri" w:eastAsia="Calibri"/>
                <w:b w:val="0"/>
                <w:i w:val="0"/>
                <w:color w:val="10192A"/>
                <w:sz w:val="17"/>
                <w:u w:val="none"/>
              </w:rPr>
              <w:t>Certified Practising Valuer</w:t>
            </w:r>
          </w:p>
          <w:p>
            <w:pPr>
              <w:keepNext w:val="0"/>
              <w:keepLines/>
              <w:pageBreakBefore w:val="0"/>
              <w:widowControl w:val="1"/>
              <w:spacing w:before="80" w:after="0" w:line="355" w:lineRule="auto"/>
              <w:ind w:left="200" w:hanging="200"/>
            </w:pPr>
            <w:r>
              <w:rPr>
                <w:rFonts w:ascii="Calibri" w:hAnsi="Calibri" w:cs="Calibri" w:eastAsia="Calibri"/>
                <w:b/>
                <w:i w:val="0"/>
                <w:color w:val="12B0CE"/>
                <w:sz w:val="17"/>
                <w:u w:val="none"/>
              </w:rPr>
              <w:t xml:space="preserve">•  </w:t>
            </w:r>
            <w:r>
              <w:rPr>
                <w:rFonts w:ascii="Calibri" w:hAnsi="Calibri" w:cs="Calibri" w:eastAsia="Calibri"/>
                <w:b w:val="0"/>
                <w:i w:val="0"/>
                <w:color w:val="10192A"/>
                <w:sz w:val="17"/>
                <w:u w:val="none"/>
              </w:rPr>
              <w:t>Nine years in property research</w:t>
            </w:r>
          </w:p>
          <w:p>
            <w:pPr>
              <w:keepNext w:val="0"/>
              <w:keepLines/>
              <w:pageBreakBefore w:val="0"/>
              <w:widowControl w:val="1"/>
              <w:spacing w:before="120" w:after="0"/>
            </w:pPr>
            <w:r>
              <w:rPr>
                <w:rFonts w:ascii="Calibri" w:hAnsi="Calibri" w:cs="Calibri" w:eastAsia="Calibri"/>
                <w:b w:val="0"/>
                <w:i w:val="0"/>
                <w:color w:val="8493A8"/>
                <w:sz w:val="14"/>
                <w:u w:val="none"/>
              </w:rPr>
              <w:t>a.nguyen@example.com.au   ·   (02) 8000 1234</w:t>
            </w:r>
          </w:p>
        </w:tc>
      </w:tr>
    </w:tbl>
    <w:p>
      <w:pPr>
        <w:keepNext w:val="0"/>
        <w:keepLines/>
        <w:pageBreakBefore w:val="0"/>
        <w:widowControl w:val="1"/>
        <w:spacing w:before="0" w:after="0" w:line="300" w:lineRule="exact"/>
      </w:pPr>
      <w:r>
        <w:rPr>
          <w:sz w:val="2"/>
        </w:rPr>
      </w:r>
    </w:p>
    <w:p>
      <w:pPr>
        <w:keepNext/>
        <w:keepLines/>
        <w:pageBreakBefore w:val="0"/>
        <w:widowControl w:val="1"/>
        <w:spacing w:before="0" w:after="80"/>
      </w:pPr>
      <w:r>
        <w:rPr>
          <w:rFonts w:ascii="Calibri" w:hAnsi="Calibri" w:cs="Calibri" w:eastAsia="Calibri"/>
          <w:b/>
          <w:i w:val="0"/>
          <w:caps w:val="1"/>
          <w:color w:val="4C5B73"/>
          <w:spacing w:val="52"/>
          <w:sz w:val="15"/>
          <w:u w:val="none"/>
        </w:rPr>
        <w:t>Indicative timeline</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2018"/>
        <w:gridCol w:w="454"/>
        <w:gridCol w:w="7620"/>
      </w:tblGrid>
      <w:tr>
        <w:trPr>
          <w:cantSplit/>
          <w:trHeight w:val="567" w:hRule="atLeast"/>
        </w:trPr>
        <w:tc>
          <w:tcPr>
            <w:tcW w:type="dxa" w:w="2018"/>
            <w:tcMar>
              <w:top w:w="132" w:type="dxa"/>
              <w:left w:w="184" w:type="dxa"/>
              <w:bottom w:w="132" w:type="dxa"/>
              <w:right w:w="184" w:type="dxa"/>
            </w:tcMar>
            <w:vAlign w:val="top"/>
          </w:tcPr>
          <w:p>
            <w:pPr>
              <w:keepNext w:val="0"/>
              <w:keepLines/>
              <w:pageBreakBefore w:val="0"/>
              <w:widowControl w:val="1"/>
              <w:spacing w:before="0" w:after="0" w:line="288" w:lineRule="auto"/>
              <w:jc w:val="right"/>
            </w:pPr>
            <w:r>
              <w:rPr>
                <w:rFonts w:ascii="Calibri" w:hAnsi="Calibri" w:cs="Calibri" w:eastAsia="Calibri"/>
                <w:b/>
                <w:i w:val="0"/>
                <w:caps w:val="1"/>
                <w:color w:val="12B0CE"/>
                <w:spacing w:val="20"/>
                <w:sz w:val="15"/>
                <w:u w:val="none"/>
              </w:rPr>
              <w:t>Week 1</w:t>
            </w:r>
          </w:p>
        </w:tc>
        <w:tc>
          <w:tcPr>
            <w:tcW w:type="dxa" w:w="454"/>
            <w:tcBorders>
              <w:top w:val="nil"/>
              <w:left w:val="single" w:sz="14" w:space="0" w:color="12B0CE"/>
              <w:bottom w:val="nil"/>
              <w:right w:val="nil"/>
            </w:tcBorders>
            <w:shd w:val="clear" w:color="auto" w:fill="D5F1F7"/>
            <w:tcMar>
              <w:top w:w="0" w:type="dxa"/>
              <w:left w:w="0" w:type="dxa"/>
              <w:bottom w:w="0" w:type="dxa"/>
              <w:right w:w="0" w:type="dxa"/>
            </w:tcMar>
          </w:tcPr>
          <w:p>
            <w:pPr>
              <w:keepNext w:val="0"/>
              <w:keepLines/>
              <w:pageBreakBefore w:val="0"/>
              <w:widowControl w:val="1"/>
              <w:spacing w:before="0" w:after="0"/>
            </w:pPr>
          </w:p>
        </w:tc>
        <w:tc>
          <w:tcPr>
            <w:tcW w:type="dxa" w:w="7620"/>
            <w:tcBorders>
              <w:top w:val="nil"/>
              <w:left w:val="nil"/>
              <w:bottom w:val="single" w:sz="4" w:space="0" w:color="DCE3ED"/>
              <w:right w:val="nil"/>
            </w:tcBorders>
            <w:tcMar>
              <w:top w:w="132" w:type="dxa"/>
              <w:left w:w="184" w:type="dxa"/>
              <w:bottom w:w="132" w:type="dxa"/>
              <w:right w:w="184" w:type="dxa"/>
            </w:tcMar>
            <w:vAlign w:val="top"/>
          </w:tcPr>
          <w:p>
            <w:pPr>
              <w:keepNext w:val="0"/>
              <w:keepLines/>
              <w:pageBreakBefore w:val="0"/>
              <w:widowControl w:val="1"/>
              <w:spacing w:before="0" w:after="20" w:line="288" w:lineRule="auto"/>
            </w:pPr>
            <w:r>
              <w:rPr>
                <w:rFonts w:ascii="Calibri" w:hAnsi="Calibri" w:cs="Calibri" w:eastAsia="Calibri"/>
                <w:b/>
                <w:i w:val="0"/>
                <w:color w:val="071527"/>
                <w:sz w:val="19"/>
                <w:u w:val="none"/>
              </w:rPr>
              <w:t>Engagement and brief</w:t>
            </w:r>
          </w:p>
          <w:p>
            <w:pPr>
              <w:keepNext w:val="0"/>
              <w:keepLines/>
              <w:pageBreakBefore w:val="0"/>
              <w:widowControl w:val="1"/>
              <w:spacing w:before="0" w:after="0" w:line="293" w:lineRule="auto"/>
            </w:pPr>
            <w:r>
              <w:rPr>
                <w:rFonts w:ascii="Calibri" w:hAnsi="Calibri" w:cs="Calibri" w:eastAsia="Calibri"/>
                <w:b w:val="0"/>
                <w:i w:val="0"/>
                <w:color w:val="4C5B73"/>
                <w:sz w:val="17"/>
                <w:u w:val="none"/>
              </w:rPr>
              <w:t>Two sessions; written brief agreed</w:t>
            </w:r>
          </w:p>
        </w:tc>
      </w:tr>
      <w:tr>
        <w:trPr>
          <w:cantSplit/>
          <w:trHeight w:val="567" w:hRule="atLeast"/>
        </w:trPr>
        <w:tc>
          <w:tcPr>
            <w:tcW w:type="dxa" w:w="2018"/>
            <w:tcMar>
              <w:top w:w="132" w:type="dxa"/>
              <w:left w:w="184" w:type="dxa"/>
              <w:bottom w:w="132" w:type="dxa"/>
              <w:right w:w="184" w:type="dxa"/>
            </w:tcMar>
            <w:vAlign w:val="top"/>
          </w:tcPr>
          <w:p>
            <w:pPr>
              <w:keepNext w:val="0"/>
              <w:keepLines/>
              <w:pageBreakBefore w:val="0"/>
              <w:widowControl w:val="1"/>
              <w:spacing w:before="0" w:after="0" w:line="288" w:lineRule="auto"/>
              <w:jc w:val="right"/>
            </w:pPr>
            <w:r>
              <w:rPr>
                <w:rFonts w:ascii="Calibri" w:hAnsi="Calibri" w:cs="Calibri" w:eastAsia="Calibri"/>
                <w:b/>
                <w:i w:val="0"/>
                <w:caps w:val="1"/>
                <w:color w:val="12B0CE"/>
                <w:spacing w:val="20"/>
                <w:sz w:val="15"/>
                <w:u w:val="none"/>
              </w:rPr>
              <w:t>Weeks 2–24</w:t>
            </w:r>
          </w:p>
        </w:tc>
        <w:tc>
          <w:tcPr>
            <w:tcW w:type="dxa" w:w="454"/>
            <w:tcBorders>
              <w:top w:val="nil"/>
              <w:left w:val="single" w:sz="14" w:space="0" w:color="12B0CE"/>
              <w:bottom w:val="nil"/>
              <w:right w:val="nil"/>
            </w:tcBorders>
            <w:shd w:val="clear" w:color="auto" w:fill="D5F1F7"/>
            <w:tcMar>
              <w:top w:w="0" w:type="dxa"/>
              <w:left w:w="0" w:type="dxa"/>
              <w:bottom w:w="0" w:type="dxa"/>
              <w:right w:w="0" w:type="dxa"/>
            </w:tcMar>
          </w:tcPr>
          <w:p>
            <w:pPr>
              <w:keepNext w:val="0"/>
              <w:keepLines/>
              <w:pageBreakBefore w:val="0"/>
              <w:widowControl w:val="1"/>
              <w:spacing w:before="0" w:after="0"/>
            </w:pPr>
          </w:p>
        </w:tc>
        <w:tc>
          <w:tcPr>
            <w:tcW w:type="dxa" w:w="7620"/>
            <w:tcBorders>
              <w:top w:val="nil"/>
              <w:left w:val="nil"/>
              <w:bottom w:val="single" w:sz="4" w:space="0" w:color="DCE3ED"/>
              <w:right w:val="nil"/>
            </w:tcBorders>
            <w:tcMar>
              <w:top w:w="132" w:type="dxa"/>
              <w:left w:w="184" w:type="dxa"/>
              <w:bottom w:w="132" w:type="dxa"/>
              <w:right w:w="184" w:type="dxa"/>
            </w:tcMar>
            <w:vAlign w:val="top"/>
          </w:tcPr>
          <w:p>
            <w:pPr>
              <w:keepNext w:val="0"/>
              <w:keepLines/>
              <w:pageBreakBefore w:val="0"/>
              <w:widowControl w:val="1"/>
              <w:spacing w:before="0" w:after="20" w:line="288" w:lineRule="auto"/>
            </w:pPr>
            <w:r>
              <w:rPr>
                <w:rFonts w:ascii="Calibri" w:hAnsi="Calibri" w:cs="Calibri" w:eastAsia="Calibri"/>
                <w:b/>
                <w:i w:val="0"/>
                <w:color w:val="071527"/>
                <w:sz w:val="19"/>
                <w:u w:val="none"/>
              </w:rPr>
              <w:t>Search and shortlist</w:t>
            </w:r>
          </w:p>
          <w:p>
            <w:pPr>
              <w:keepNext w:val="0"/>
              <w:keepLines/>
              <w:pageBreakBefore w:val="0"/>
              <w:widowControl w:val="1"/>
              <w:spacing w:before="0" w:after="0" w:line="293" w:lineRule="auto"/>
            </w:pPr>
            <w:r>
              <w:rPr>
                <w:rFonts w:ascii="Calibri" w:hAnsi="Calibri" w:cs="Calibri" w:eastAsia="Calibri"/>
                <w:b w:val="0"/>
                <w:i w:val="0"/>
                <w:color w:val="4C5B73"/>
                <w:sz w:val="17"/>
                <w:u w:val="none"/>
              </w:rPr>
              <w:t>Weekly reporting</w:t>
            </w:r>
          </w:p>
        </w:tc>
      </w:tr>
      <w:tr>
        <w:trPr>
          <w:cantSplit/>
          <w:trHeight w:val="567" w:hRule="atLeast"/>
        </w:trPr>
        <w:tc>
          <w:tcPr>
            <w:tcW w:type="dxa" w:w="2018"/>
            <w:tcMar>
              <w:top w:w="132" w:type="dxa"/>
              <w:left w:w="184" w:type="dxa"/>
              <w:bottom w:w="132" w:type="dxa"/>
              <w:right w:w="184" w:type="dxa"/>
            </w:tcMar>
            <w:vAlign w:val="top"/>
          </w:tcPr>
          <w:p>
            <w:pPr>
              <w:keepNext w:val="0"/>
              <w:keepLines/>
              <w:pageBreakBefore w:val="0"/>
              <w:widowControl w:val="1"/>
              <w:spacing w:before="0" w:after="0" w:line="288" w:lineRule="auto"/>
              <w:jc w:val="right"/>
            </w:pPr>
            <w:r>
              <w:rPr>
                <w:rFonts w:ascii="Calibri" w:hAnsi="Calibri" w:cs="Calibri" w:eastAsia="Calibri"/>
                <w:b/>
                <w:i w:val="0"/>
                <w:caps w:val="1"/>
                <w:color w:val="12B0CE"/>
                <w:spacing w:val="20"/>
                <w:sz w:val="15"/>
                <w:u w:val="none"/>
              </w:rPr>
              <w:t>On shortlist</w:t>
            </w:r>
          </w:p>
        </w:tc>
        <w:tc>
          <w:tcPr>
            <w:tcW w:type="dxa" w:w="454"/>
            <w:tcBorders>
              <w:top w:val="nil"/>
              <w:left w:val="single" w:sz="14" w:space="0" w:color="12B0CE"/>
              <w:bottom w:val="nil"/>
              <w:right w:val="nil"/>
            </w:tcBorders>
            <w:shd w:val="clear" w:color="auto" w:fill="D5F1F7"/>
            <w:tcMar>
              <w:top w:w="0" w:type="dxa"/>
              <w:left w:w="0" w:type="dxa"/>
              <w:bottom w:w="0" w:type="dxa"/>
              <w:right w:w="0" w:type="dxa"/>
            </w:tcMar>
          </w:tcPr>
          <w:p>
            <w:pPr>
              <w:keepNext w:val="0"/>
              <w:keepLines/>
              <w:pageBreakBefore w:val="0"/>
              <w:widowControl w:val="1"/>
              <w:spacing w:before="0" w:after="0"/>
            </w:pPr>
          </w:p>
        </w:tc>
        <w:tc>
          <w:tcPr>
            <w:tcW w:type="dxa" w:w="7620"/>
            <w:tcBorders>
              <w:top w:val="nil"/>
              <w:left w:val="nil"/>
              <w:bottom w:val="single" w:sz="4" w:space="0" w:color="DCE3ED"/>
              <w:right w:val="nil"/>
            </w:tcBorders>
            <w:tcMar>
              <w:top w:w="132" w:type="dxa"/>
              <w:left w:w="184" w:type="dxa"/>
              <w:bottom w:w="132" w:type="dxa"/>
              <w:right w:w="184" w:type="dxa"/>
            </w:tcMar>
            <w:vAlign w:val="top"/>
          </w:tcPr>
          <w:p>
            <w:pPr>
              <w:keepNext w:val="0"/>
              <w:keepLines/>
              <w:pageBreakBefore w:val="0"/>
              <w:widowControl w:val="1"/>
              <w:spacing w:before="0" w:after="20" w:line="288" w:lineRule="auto"/>
            </w:pPr>
            <w:r>
              <w:rPr>
                <w:rFonts w:ascii="Calibri" w:hAnsi="Calibri" w:cs="Calibri" w:eastAsia="Calibri"/>
                <w:b/>
                <w:i w:val="0"/>
                <w:color w:val="071527"/>
                <w:sz w:val="19"/>
                <w:u w:val="none"/>
              </w:rPr>
              <w:t>Analysis and due diligence</w:t>
            </w:r>
          </w:p>
          <w:p>
            <w:pPr>
              <w:keepNext w:val="0"/>
              <w:keepLines/>
              <w:pageBreakBefore w:val="0"/>
              <w:widowControl w:val="1"/>
              <w:spacing w:before="0" w:after="0" w:line="293" w:lineRule="auto"/>
            </w:pPr>
            <w:r>
              <w:rPr>
                <w:rFonts w:ascii="Calibri" w:hAnsi="Calibri" w:cs="Calibri" w:eastAsia="Calibri"/>
                <w:b w:val="0"/>
                <w:i w:val="0"/>
                <w:color w:val="4C5B73"/>
                <w:sz w:val="17"/>
                <w:u w:val="none"/>
              </w:rPr>
              <w:t>Per property</w:t>
            </w:r>
          </w:p>
        </w:tc>
      </w:tr>
      <w:tr>
        <w:trPr>
          <w:cantSplit/>
          <w:trHeight w:val="567" w:hRule="atLeast"/>
        </w:trPr>
        <w:tc>
          <w:tcPr>
            <w:tcW w:type="dxa" w:w="2018"/>
            <w:tcMar>
              <w:top w:w="132" w:type="dxa"/>
              <w:left w:w="184" w:type="dxa"/>
              <w:bottom w:w="132" w:type="dxa"/>
              <w:right w:w="184" w:type="dxa"/>
            </w:tcMar>
            <w:vAlign w:val="top"/>
          </w:tcPr>
          <w:p>
            <w:pPr>
              <w:keepNext w:val="0"/>
              <w:keepLines/>
              <w:pageBreakBefore w:val="0"/>
              <w:widowControl w:val="1"/>
              <w:spacing w:before="0" w:after="0" w:line="288" w:lineRule="auto"/>
              <w:jc w:val="right"/>
            </w:pPr>
            <w:r>
              <w:rPr>
                <w:rFonts w:ascii="Calibri" w:hAnsi="Calibri" w:cs="Calibri" w:eastAsia="Calibri"/>
                <w:b/>
                <w:i w:val="0"/>
                <w:caps w:val="1"/>
                <w:color w:val="12B0CE"/>
                <w:spacing w:val="20"/>
                <w:sz w:val="15"/>
                <w:u w:val="none"/>
              </w:rPr>
              <w:t>On agreement</w:t>
            </w:r>
          </w:p>
        </w:tc>
        <w:tc>
          <w:tcPr>
            <w:tcW w:type="dxa" w:w="454"/>
            <w:tcBorders>
              <w:top w:val="nil"/>
              <w:left w:val="single" w:sz="14" w:space="0" w:color="12B0CE"/>
              <w:bottom w:val="nil"/>
              <w:right w:val="nil"/>
            </w:tcBorders>
            <w:shd w:val="clear" w:color="auto" w:fill="D5F1F7"/>
            <w:tcMar>
              <w:top w:w="0" w:type="dxa"/>
              <w:left w:w="0" w:type="dxa"/>
              <w:bottom w:w="0" w:type="dxa"/>
              <w:right w:w="0" w:type="dxa"/>
            </w:tcMar>
          </w:tcPr>
          <w:p>
            <w:pPr>
              <w:keepNext w:val="0"/>
              <w:keepLines/>
              <w:pageBreakBefore w:val="0"/>
              <w:widowControl w:val="1"/>
              <w:spacing w:before="0" w:after="0"/>
            </w:pPr>
          </w:p>
        </w:tc>
        <w:tc>
          <w:tcPr>
            <w:tcW w:type="dxa" w:w="7620"/>
            <w:tcBorders>
              <w:top w:val="nil"/>
              <w:left w:val="nil"/>
              <w:bottom w:val="single" w:sz="4" w:space="0" w:color="DCE3ED"/>
              <w:right w:val="nil"/>
            </w:tcBorders>
            <w:tcMar>
              <w:top w:w="132" w:type="dxa"/>
              <w:left w:w="184" w:type="dxa"/>
              <w:bottom w:w="132" w:type="dxa"/>
              <w:right w:w="184" w:type="dxa"/>
            </w:tcMar>
            <w:vAlign w:val="top"/>
          </w:tcPr>
          <w:p>
            <w:pPr>
              <w:keepNext w:val="0"/>
              <w:keepLines/>
              <w:pageBreakBefore w:val="0"/>
              <w:widowControl w:val="1"/>
              <w:spacing w:before="0" w:after="20" w:line="288" w:lineRule="auto"/>
            </w:pPr>
            <w:r>
              <w:rPr>
                <w:rFonts w:ascii="Calibri" w:hAnsi="Calibri" w:cs="Calibri" w:eastAsia="Calibri"/>
                <w:b/>
                <w:i w:val="0"/>
                <w:color w:val="071527"/>
                <w:sz w:val="19"/>
                <w:u w:val="none"/>
              </w:rPr>
              <w:t>Negotiate and exchange</w:t>
            </w:r>
          </w:p>
          <w:p>
            <w:pPr>
              <w:keepNext w:val="0"/>
              <w:keepLines/>
              <w:pageBreakBefore w:val="0"/>
              <w:widowControl w:val="1"/>
              <w:spacing w:before="0" w:after="0" w:line="293" w:lineRule="auto"/>
            </w:pPr>
            <w:r>
              <w:rPr>
                <w:rFonts w:ascii="Calibri" w:hAnsi="Calibri" w:cs="Calibri" w:eastAsia="Calibri"/>
                <w:b w:val="0"/>
                <w:i w:val="0"/>
                <w:color w:val="4C5B73"/>
                <w:sz w:val="17"/>
                <w:u w:val="none"/>
              </w:rPr>
              <w:t>Offer strategy agreed in writing</w:t>
            </w:r>
          </w:p>
        </w:tc>
      </w:tr>
      <w:tr>
        <w:trPr>
          <w:cantSplit/>
          <w:trHeight w:val="567" w:hRule="atLeast"/>
        </w:trPr>
        <w:tc>
          <w:tcPr>
            <w:tcW w:type="dxa" w:w="2018"/>
            <w:tcMar>
              <w:top w:w="132" w:type="dxa"/>
              <w:left w:w="184" w:type="dxa"/>
              <w:bottom w:w="132" w:type="dxa"/>
              <w:right w:w="184" w:type="dxa"/>
            </w:tcMar>
            <w:vAlign w:val="top"/>
          </w:tcPr>
          <w:p>
            <w:pPr>
              <w:keepNext w:val="0"/>
              <w:keepLines/>
              <w:pageBreakBefore w:val="0"/>
              <w:widowControl w:val="1"/>
              <w:spacing w:before="0" w:after="0" w:line="288" w:lineRule="auto"/>
              <w:jc w:val="right"/>
            </w:pPr>
            <w:r>
              <w:rPr>
                <w:rFonts w:ascii="Calibri" w:hAnsi="Calibri" w:cs="Calibri" w:eastAsia="Calibri"/>
                <w:b/>
                <w:i w:val="0"/>
                <w:caps w:val="1"/>
                <w:color w:val="12B0CE"/>
                <w:spacing w:val="20"/>
                <w:sz w:val="15"/>
                <w:u w:val="none"/>
              </w:rPr>
              <w:t>Post exchange</w:t>
            </w:r>
          </w:p>
        </w:tc>
        <w:tc>
          <w:tcPr>
            <w:tcW w:type="dxa" w:w="454"/>
            <w:tcBorders>
              <w:top w:val="nil"/>
              <w:left w:val="single" w:sz="14" w:space="0" w:color="12B0CE"/>
              <w:bottom w:val="nil"/>
              <w:right w:val="nil"/>
            </w:tcBorders>
            <w:shd w:val="clear" w:color="auto" w:fill="D5F1F7"/>
            <w:tcMar>
              <w:top w:w="0" w:type="dxa"/>
              <w:left w:w="0" w:type="dxa"/>
              <w:bottom w:w="0" w:type="dxa"/>
              <w:right w:w="0" w:type="dxa"/>
            </w:tcMar>
          </w:tcPr>
          <w:p>
            <w:pPr>
              <w:keepNext w:val="0"/>
              <w:keepLines/>
              <w:pageBreakBefore w:val="0"/>
              <w:widowControl w:val="1"/>
              <w:spacing w:before="0" w:after="0"/>
            </w:pPr>
          </w:p>
        </w:tc>
        <w:tc>
          <w:tcPr>
            <w:tcW w:type="dxa" w:w="7620"/>
            <w:tcBorders>
              <w:top w:val="nil"/>
              <w:left w:val="nil"/>
              <w:bottom w:val="single" w:sz="4" w:space="0" w:color="DCE3ED"/>
              <w:right w:val="nil"/>
            </w:tcBorders>
            <w:tcMar>
              <w:top w:w="132" w:type="dxa"/>
              <w:left w:w="184" w:type="dxa"/>
              <w:bottom w:w="132" w:type="dxa"/>
              <w:right w:w="184" w:type="dxa"/>
            </w:tcMar>
            <w:vAlign w:val="top"/>
          </w:tcPr>
          <w:p>
            <w:pPr>
              <w:keepNext w:val="0"/>
              <w:keepLines/>
              <w:pageBreakBefore w:val="0"/>
              <w:widowControl w:val="1"/>
              <w:spacing w:before="0" w:after="20" w:line="288" w:lineRule="auto"/>
            </w:pPr>
            <w:r>
              <w:rPr>
                <w:rFonts w:ascii="Calibri" w:hAnsi="Calibri" w:cs="Calibri" w:eastAsia="Calibri"/>
                <w:b/>
                <w:i w:val="0"/>
                <w:color w:val="071527"/>
                <w:sz w:val="19"/>
                <w:u w:val="none"/>
              </w:rPr>
              <w:t>Settlement and plan</w:t>
            </w:r>
          </w:p>
          <w:p>
            <w:pPr>
              <w:keepNext w:val="0"/>
              <w:keepLines/>
              <w:pageBreakBefore w:val="0"/>
              <w:widowControl w:val="1"/>
              <w:spacing w:before="0" w:after="0" w:line="293" w:lineRule="auto"/>
            </w:pPr>
            <w:r>
              <w:rPr>
                <w:rFonts w:ascii="Calibri" w:hAnsi="Calibri" w:cs="Calibri" w:eastAsia="Calibri"/>
                <w:b w:val="0"/>
                <w:i w:val="0"/>
                <w:color w:val="4C5B73"/>
                <w:sz w:val="17"/>
                <w:u w:val="none"/>
              </w:rPr>
              <w:t>To settlement plus 14 days</w:t>
            </w:r>
          </w:p>
        </w:tc>
      </w:tr>
    </w:tbl>
    <w:p>
      <w:pPr>
        <w:keepNext/>
        <w:keepLines/>
        <w:pageBreakBefore w:val="0"/>
        <w:widowControl w:val="1"/>
        <w:spacing w:before="0" w:after="60"/>
      </w:pPr>
      <w:r>
        <w:rPr>
          <w:rFonts w:ascii="Georgia" w:hAnsi="Georgia" w:cs="Georgia" w:eastAsia="Georgia"/>
          <w:b w:val="0"/>
          <w:i w:val="0"/>
          <w:color w:val="071527"/>
          <w:spacing w:val="12"/>
          <w:sz w:val="34"/>
          <w:u w:val="none"/>
        </w:rPr>
        <w:t>Investment</w:t>
      </w:r>
    </w:p>
    <w:p>
      <w:pPr>
        <w:keepNext w:val="0"/>
        <w:keepLines/>
        <w:pageBreakBefore w:val="0"/>
        <w:widowControl w:val="1"/>
        <w:pBdr>
          <w:bottom w:val="single" w:sz="10" w:space="1" w:color="12B0CE"/>
        </w:pBdr>
        <w:spacing w:before="0" w:after="0" w:line="20" w:lineRule="exact"/>
      </w:pPr>
      <w:r>
        <w:rPr>
          <w:sz w:val="2"/>
        </w:rPr>
      </w:r>
    </w:p>
    <w:p>
      <w:pPr>
        <w:keepNext w:val="0"/>
        <w:keepLines/>
        <w:pageBreakBefore w:val="0"/>
        <w:widowControl w:val="1"/>
        <w:spacing w:before="0" w:after="0" w:line="300" w:lineRule="exact"/>
      </w:pPr>
      <w:r>
        <w:rPr>
          <w:sz w:val="2"/>
        </w:rPr>
      </w:r>
    </w:p>
    <w:p>
      <w:pPr>
        <w:keepNext/>
        <w:keepLines/>
        <w:pageBreakBefore w:val="0"/>
        <w:widowControl w:val="1"/>
        <w:spacing w:before="0" w:after="80"/>
      </w:pPr>
      <w:r>
        <w:rPr>
          <w:rFonts w:ascii="Calibri" w:hAnsi="Calibri" w:cs="Calibri" w:eastAsia="Calibri"/>
          <w:b/>
          <w:i w:val="0"/>
          <w:caps w:val="1"/>
          <w:color w:val="4C5B73"/>
          <w:spacing w:val="52"/>
          <w:sz w:val="15"/>
          <w:u w:val="none"/>
        </w:rPr>
        <w:t>Fees</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Caption w:val="Fees"/>
        <w:tblDescription w:val="Columns: Item, Basis, Amount, When payable"/>
      </w:tblPr>
      <w:tblGrid>
        <w:gridCol w:w="2494"/>
        <w:gridCol w:w="3515"/>
        <w:gridCol w:w="1928"/>
        <w:gridCol w:w="2154"/>
      </w:tblGrid>
      <w:tr>
        <w:trPr>
          <w:cantSplit/>
          <w:trHeight w:val="420" w:hRule="atLeast"/>
          <w:tblHeader/>
        </w:trPr>
        <w:tc>
          <w:tcPr>
            <w:tcW w:type="dxa" w:w="2494"/>
            <w:tcBorders>
              <w:top w:val="nil"/>
              <w:left w:val="nil"/>
              <w:bottom w:val="single" w:sz="8" w:space="0" w:color="12B0CE"/>
              <w:right w:val="nil"/>
            </w:tcBorders>
            <w:shd w:val="clear" w:color="auto" w:fill="071527"/>
            <w:tcMar>
              <w:top w:w="132" w:type="dxa"/>
              <w:left w:w="184" w:type="dxa"/>
              <w:bottom w:w="132" w:type="dxa"/>
              <w:right w:w="184"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Item</w:t>
            </w:r>
          </w:p>
        </w:tc>
        <w:tc>
          <w:tcPr>
            <w:tcW w:type="dxa" w:w="3515"/>
            <w:tcBorders>
              <w:top w:val="nil"/>
              <w:left w:val="nil"/>
              <w:bottom w:val="single" w:sz="8" w:space="0" w:color="12B0CE"/>
              <w:right w:val="nil"/>
            </w:tcBorders>
            <w:shd w:val="clear" w:color="auto" w:fill="071527"/>
            <w:tcMar>
              <w:top w:w="132" w:type="dxa"/>
              <w:left w:w="184" w:type="dxa"/>
              <w:bottom w:w="132" w:type="dxa"/>
              <w:right w:w="184"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Basis</w:t>
            </w:r>
          </w:p>
        </w:tc>
        <w:tc>
          <w:tcPr>
            <w:tcW w:type="dxa" w:w="1928"/>
            <w:tcBorders>
              <w:top w:val="nil"/>
              <w:left w:val="nil"/>
              <w:bottom w:val="single" w:sz="8" w:space="0" w:color="12B0CE"/>
              <w:right w:val="nil"/>
            </w:tcBorders>
            <w:shd w:val="clear" w:color="auto" w:fill="071527"/>
            <w:tcMar>
              <w:top w:w="132" w:type="dxa"/>
              <w:left w:w="184" w:type="dxa"/>
              <w:bottom w:w="132" w:type="dxa"/>
              <w:right w:w="184" w:type="dxa"/>
            </w:tcMar>
            <w:vAlign w:val="bottom"/>
          </w:tcPr>
          <w:p>
            <w:pPr>
              <w:keepNext w:val="0"/>
              <w:keepLines/>
              <w:pageBreakBefore w:val="0"/>
              <w:widowControl w:val="1"/>
              <w:spacing w:before="0" w:after="0" w:line="269" w:lineRule="auto"/>
              <w:jc w:val="right"/>
            </w:pPr>
            <w:r>
              <w:rPr>
                <w:rFonts w:ascii="Calibri" w:hAnsi="Calibri" w:cs="Calibri" w:eastAsia="Calibri"/>
                <w:b/>
                <w:i w:val="0"/>
                <w:caps w:val="1"/>
                <w:color w:val="FFFFFF"/>
                <w:spacing w:val="20"/>
                <w:sz w:val="15"/>
                <w:u w:val="none"/>
              </w:rPr>
              <w:t>Amount</w:t>
            </w:r>
          </w:p>
        </w:tc>
        <w:tc>
          <w:tcPr>
            <w:tcW w:type="dxa" w:w="2154"/>
            <w:tcBorders>
              <w:top w:val="nil"/>
              <w:left w:val="nil"/>
              <w:bottom w:val="single" w:sz="8" w:space="0" w:color="12B0CE"/>
              <w:right w:val="nil"/>
            </w:tcBorders>
            <w:shd w:val="clear" w:color="auto" w:fill="071527"/>
            <w:tcMar>
              <w:top w:w="132" w:type="dxa"/>
              <w:left w:w="184" w:type="dxa"/>
              <w:bottom w:w="132" w:type="dxa"/>
              <w:right w:w="184"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When payable</w:t>
            </w:r>
          </w:p>
        </w:tc>
      </w:tr>
      <w:tr>
        <w:trPr>
          <w:cantSplit/>
          <w:trHeight w:val="397" w:hRule="atLeast"/>
        </w:trPr>
        <w:tc>
          <w:tcPr>
            <w:tcW w:type="dxa" w:w="2494"/>
            <w:tcBorders>
              <w:top w:val="nil"/>
              <w:left w:val="nil"/>
              <w:bottom w:val="single" w:sz="4" w:space="0" w:color="DCE3ED"/>
              <w:right w:val="nil"/>
            </w:tcBorders>
            <w:shd w:val="clear" w:color="auto" w:fill="FFFFFF"/>
            <w:tcMar>
              <w:top w:w="132" w:type="dxa"/>
              <w:left w:w="184" w:type="dxa"/>
              <w:bottom w:w="132" w:type="dxa"/>
              <w:right w:w="184"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Retainer</w:t>
            </w:r>
          </w:p>
        </w:tc>
        <w:tc>
          <w:tcPr>
            <w:tcW w:type="dxa" w:w="3515"/>
            <w:tcBorders>
              <w:top w:val="nil"/>
              <w:left w:val="nil"/>
              <w:bottom w:val="single" w:sz="4" w:space="0" w:color="DCE3ED"/>
              <w:right w:val="nil"/>
            </w:tcBorders>
            <w:shd w:val="clear" w:color="auto" w:fill="FFFFFF"/>
            <w:tcMar>
              <w:top w:w="132" w:type="dxa"/>
              <w:left w:w="184" w:type="dxa"/>
              <w:bottom w:w="132" w:type="dxa"/>
              <w:right w:w="184"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Fixed, six months</w:t>
            </w:r>
          </w:p>
        </w:tc>
        <w:tc>
          <w:tcPr>
            <w:tcW w:type="dxa" w:w="1928"/>
            <w:tcBorders>
              <w:top w:val="nil"/>
              <w:left w:val="nil"/>
              <w:bottom w:val="single" w:sz="4" w:space="0" w:color="DCE3ED"/>
              <w:right w:val="nil"/>
            </w:tcBorders>
            <w:shd w:val="clear" w:color="auto" w:fill="FFFFFF"/>
            <w:tcMar>
              <w:top w:w="132" w:type="dxa"/>
              <w:left w:w="184" w:type="dxa"/>
              <w:bottom w:w="132" w:type="dxa"/>
              <w:right w:w="184" w:type="dxa"/>
            </w:tcMar>
            <w:vAlign w:val="top"/>
          </w:tcPr>
          <w:p>
            <w:pPr>
              <w:keepNext w:val="0"/>
              <w:keepLines/>
              <w:pageBreakBefore w:val="0"/>
              <w:widowControl w:val="1"/>
              <w:spacing w:before="0" w:after="0" w:line="293" w:lineRule="auto"/>
              <w:jc w:val="right"/>
            </w:pPr>
            <w:r>
              <w:rPr>
                <w:rFonts w:ascii="Georgia" w:hAnsi="Georgia" w:cs="Georgia" w:eastAsia="Georgia"/>
                <w:b w:val="0"/>
                <w:i w:val="0"/>
                <w:color w:val="10192A"/>
                <w:sz w:val="17"/>
                <w:u w:val="none"/>
              </w:rPr>
              <w:t>$8,800</w:t>
            </w:r>
          </w:p>
        </w:tc>
        <w:tc>
          <w:tcPr>
            <w:tcW w:type="dxa" w:w="2154"/>
            <w:tcBorders>
              <w:top w:val="nil"/>
              <w:left w:val="nil"/>
              <w:bottom w:val="single" w:sz="4" w:space="0" w:color="DCE3ED"/>
              <w:right w:val="nil"/>
            </w:tcBorders>
            <w:shd w:val="clear" w:color="auto" w:fill="FFFFFF"/>
            <w:tcMar>
              <w:top w:w="132" w:type="dxa"/>
              <w:left w:w="184" w:type="dxa"/>
              <w:bottom w:w="132" w:type="dxa"/>
              <w:right w:w="184"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On engagement</w:t>
            </w:r>
          </w:p>
        </w:tc>
      </w:tr>
      <w:tr>
        <w:trPr>
          <w:cantSplit/>
          <w:trHeight w:val="397" w:hRule="atLeast"/>
        </w:trPr>
        <w:tc>
          <w:tcPr>
            <w:tcW w:type="dxa" w:w="2494"/>
            <w:tcBorders>
              <w:top w:val="nil"/>
              <w:left w:val="nil"/>
              <w:bottom w:val="single" w:sz="4" w:space="0" w:color="DCE3ED"/>
              <w:right w:val="nil"/>
            </w:tcBorders>
            <w:shd w:val="clear" w:color="auto" w:fill="FFFFFF"/>
            <w:tcMar>
              <w:top w:w="132" w:type="dxa"/>
              <w:left w:w="184" w:type="dxa"/>
              <w:bottom w:w="132" w:type="dxa"/>
              <w:right w:w="184"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Success fee</w:t>
            </w:r>
          </w:p>
        </w:tc>
        <w:tc>
          <w:tcPr>
            <w:tcW w:type="dxa" w:w="3515"/>
            <w:tcBorders>
              <w:top w:val="nil"/>
              <w:left w:val="nil"/>
              <w:bottom w:val="single" w:sz="4" w:space="0" w:color="DCE3ED"/>
              <w:right w:val="nil"/>
            </w:tcBorders>
            <w:shd w:val="clear" w:color="auto" w:fill="FFFFFF"/>
            <w:tcMar>
              <w:top w:w="132" w:type="dxa"/>
              <w:left w:w="184" w:type="dxa"/>
              <w:bottom w:w="132" w:type="dxa"/>
              <w:right w:w="184"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1.65% of purchase price</w:t>
            </w:r>
          </w:p>
        </w:tc>
        <w:tc>
          <w:tcPr>
            <w:tcW w:type="dxa" w:w="1928"/>
            <w:tcBorders>
              <w:top w:val="nil"/>
              <w:left w:val="nil"/>
              <w:bottom w:val="single" w:sz="4" w:space="0" w:color="DCE3ED"/>
              <w:right w:val="nil"/>
            </w:tcBorders>
            <w:shd w:val="clear" w:color="auto" w:fill="FFFFFF"/>
            <w:tcMar>
              <w:top w:w="132" w:type="dxa"/>
              <w:left w:w="184" w:type="dxa"/>
              <w:bottom w:w="132" w:type="dxa"/>
              <w:right w:w="184" w:type="dxa"/>
            </w:tcMar>
            <w:vAlign w:val="top"/>
          </w:tcPr>
          <w:p>
            <w:pPr>
              <w:keepNext w:val="0"/>
              <w:keepLines/>
              <w:pageBreakBefore w:val="0"/>
              <w:widowControl w:val="1"/>
              <w:spacing w:before="0" w:after="0" w:line="293" w:lineRule="auto"/>
              <w:jc w:val="right"/>
            </w:pPr>
            <w:r>
              <w:rPr>
                <w:rFonts w:ascii="Georgia" w:hAnsi="Georgia" w:cs="Georgia" w:eastAsia="Georgia"/>
                <w:b w:val="0"/>
                <w:i w:val="0"/>
                <w:color w:val="10192A"/>
                <w:sz w:val="17"/>
                <w:u w:val="none"/>
              </w:rPr>
              <w:t>Est. $14,270</w:t>
            </w:r>
          </w:p>
        </w:tc>
        <w:tc>
          <w:tcPr>
            <w:tcW w:type="dxa" w:w="2154"/>
            <w:tcBorders>
              <w:top w:val="nil"/>
              <w:left w:val="nil"/>
              <w:bottom w:val="single" w:sz="4" w:space="0" w:color="DCE3ED"/>
              <w:right w:val="nil"/>
            </w:tcBorders>
            <w:shd w:val="clear" w:color="auto" w:fill="FFFFFF"/>
            <w:tcMar>
              <w:top w:w="132" w:type="dxa"/>
              <w:left w:w="184" w:type="dxa"/>
              <w:bottom w:w="132" w:type="dxa"/>
              <w:right w:w="184"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On exchange</w:t>
            </w:r>
          </w:p>
        </w:tc>
      </w:tr>
      <w:tr>
        <w:trPr>
          <w:cantSplit/>
          <w:trHeight w:val="397" w:hRule="atLeast"/>
        </w:trPr>
        <w:tc>
          <w:tcPr>
            <w:tcW w:type="dxa" w:w="2494"/>
            <w:tcBorders>
              <w:top w:val="nil"/>
              <w:left w:val="nil"/>
              <w:bottom w:val="single" w:sz="4" w:space="0" w:color="DCE3ED"/>
              <w:right w:val="nil"/>
            </w:tcBorders>
            <w:shd w:val="clear" w:color="auto" w:fill="FFFFFF"/>
            <w:tcMar>
              <w:top w:w="132" w:type="dxa"/>
              <w:left w:w="184" w:type="dxa"/>
              <w:bottom w:w="132" w:type="dxa"/>
              <w:right w:w="184"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Disbursements</w:t>
            </w:r>
          </w:p>
        </w:tc>
        <w:tc>
          <w:tcPr>
            <w:tcW w:type="dxa" w:w="3515"/>
            <w:tcBorders>
              <w:top w:val="nil"/>
              <w:left w:val="nil"/>
              <w:bottom w:val="single" w:sz="4" w:space="0" w:color="DCE3ED"/>
              <w:right w:val="nil"/>
            </w:tcBorders>
            <w:shd w:val="clear" w:color="auto" w:fill="FFFFFF"/>
            <w:tcMar>
              <w:top w:w="132" w:type="dxa"/>
              <w:left w:w="184" w:type="dxa"/>
              <w:bottom w:w="132" w:type="dxa"/>
              <w:right w:w="184"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At cost, pre-approved above $250</w:t>
            </w:r>
          </w:p>
        </w:tc>
        <w:tc>
          <w:tcPr>
            <w:tcW w:type="dxa" w:w="1928"/>
            <w:tcBorders>
              <w:top w:val="nil"/>
              <w:left w:val="nil"/>
              <w:bottom w:val="single" w:sz="4" w:space="0" w:color="DCE3ED"/>
              <w:right w:val="nil"/>
            </w:tcBorders>
            <w:shd w:val="clear" w:color="auto" w:fill="FFFFFF"/>
            <w:tcMar>
              <w:top w:w="132" w:type="dxa"/>
              <w:left w:w="184" w:type="dxa"/>
              <w:bottom w:w="132" w:type="dxa"/>
              <w:right w:w="184" w:type="dxa"/>
            </w:tcMar>
            <w:vAlign w:val="top"/>
          </w:tcPr>
          <w:p>
            <w:pPr>
              <w:keepNext w:val="0"/>
              <w:keepLines/>
              <w:pageBreakBefore w:val="0"/>
              <w:widowControl w:val="1"/>
              <w:spacing w:before="0" w:after="0" w:line="293" w:lineRule="auto"/>
              <w:jc w:val="right"/>
            </w:pPr>
            <w:r>
              <w:rPr>
                <w:rFonts w:ascii="Georgia" w:hAnsi="Georgia" w:cs="Georgia" w:eastAsia="Georgia"/>
                <w:b w:val="0"/>
                <w:i w:val="0"/>
                <w:color w:val="10192A"/>
                <w:sz w:val="17"/>
                <w:u w:val="none"/>
              </w:rPr>
              <w:t>Est. $1,400</w:t>
            </w:r>
          </w:p>
        </w:tc>
        <w:tc>
          <w:tcPr>
            <w:tcW w:type="dxa" w:w="2154"/>
            <w:tcBorders>
              <w:top w:val="nil"/>
              <w:left w:val="nil"/>
              <w:bottom w:val="single" w:sz="4" w:space="0" w:color="DCE3ED"/>
              <w:right w:val="nil"/>
            </w:tcBorders>
            <w:shd w:val="clear" w:color="auto" w:fill="FFFFFF"/>
            <w:tcMar>
              <w:top w:w="132" w:type="dxa"/>
              <w:left w:w="184" w:type="dxa"/>
              <w:bottom w:w="132" w:type="dxa"/>
              <w:right w:w="184"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As incurred</w:t>
            </w:r>
          </w:p>
        </w:tc>
      </w:tr>
      <w:tr>
        <w:trPr>
          <w:cantSplit/>
          <w:trHeight w:val="397" w:hRule="atLeast"/>
        </w:trPr>
        <w:tc>
          <w:tcPr>
            <w:tcW w:type="dxa" w:w="2494"/>
            <w:tcBorders>
              <w:top w:val="nil"/>
              <w:left w:val="nil"/>
              <w:bottom w:val="single" w:sz="8" w:space="0" w:color="12B0CE"/>
              <w:right w:val="nil"/>
            </w:tcBorders>
            <w:shd w:val="clear" w:color="auto" w:fill="D5F1F7"/>
            <w:tcMar>
              <w:top w:w="132" w:type="dxa"/>
              <w:left w:w="184" w:type="dxa"/>
              <w:bottom w:w="132" w:type="dxa"/>
              <w:right w:w="184" w:type="dxa"/>
            </w:tcMar>
            <w:vAlign w:val="top"/>
          </w:tcPr>
          <w:p>
            <w:pPr>
              <w:keepNext/>
              <w:keepLines/>
              <w:pageBreakBefore w:val="0"/>
              <w:widowControl w:val="1"/>
              <w:spacing w:before="0" w:after="0" w:line="293" w:lineRule="auto"/>
            </w:pPr>
            <w:r>
              <w:rPr>
                <w:rFonts w:ascii="Calibri" w:hAnsi="Calibri" w:cs="Calibri" w:eastAsia="Calibri"/>
                <w:b/>
                <w:i w:val="0"/>
                <w:color w:val="071527"/>
                <w:sz w:val="17"/>
                <w:u w:val="none"/>
              </w:rPr>
              <w:t>Estimated total</w:t>
            </w:r>
          </w:p>
        </w:tc>
        <w:tc>
          <w:tcPr>
            <w:tcW w:type="dxa" w:w="3515"/>
            <w:tcBorders>
              <w:top w:val="nil"/>
              <w:left w:val="nil"/>
              <w:bottom w:val="single" w:sz="8" w:space="0" w:color="12B0CE"/>
              <w:right w:val="nil"/>
            </w:tcBorders>
            <w:shd w:val="clear" w:color="auto" w:fill="D5F1F7"/>
            <w:tcMar>
              <w:top w:w="132" w:type="dxa"/>
              <w:left w:w="184" w:type="dxa"/>
              <w:bottom w:w="132" w:type="dxa"/>
              <w:right w:w="184" w:type="dxa"/>
            </w:tcMar>
            <w:vAlign w:val="top"/>
          </w:tcPr>
          <w:p>
            <w:pPr>
              <w:keepNext/>
              <w:keepLines/>
              <w:pageBreakBefore w:val="0"/>
              <w:widowControl w:val="1"/>
              <w:spacing w:before="0" w:after="0" w:line="293" w:lineRule="auto"/>
            </w:pPr>
            <w:r>
              <w:rPr>
                <w:rFonts w:ascii="Calibri" w:hAnsi="Calibri" w:cs="Calibri" w:eastAsia="Calibri"/>
                <w:b/>
                <w:i w:val="0"/>
                <w:color w:val="071527"/>
                <w:sz w:val="17"/>
                <w:u w:val="none"/>
              </w:rPr>
              <w:t>On an $865,000 acquisition</w:t>
            </w:r>
          </w:p>
        </w:tc>
        <w:tc>
          <w:tcPr>
            <w:tcW w:type="dxa" w:w="1928"/>
            <w:tcBorders>
              <w:top w:val="nil"/>
              <w:left w:val="nil"/>
              <w:bottom w:val="single" w:sz="8" w:space="0" w:color="12B0CE"/>
              <w:right w:val="nil"/>
            </w:tcBorders>
            <w:shd w:val="clear" w:color="auto" w:fill="D5F1F7"/>
            <w:tcMar>
              <w:top w:w="132" w:type="dxa"/>
              <w:left w:w="184" w:type="dxa"/>
              <w:bottom w:w="132" w:type="dxa"/>
              <w:right w:w="184" w:type="dxa"/>
            </w:tcMar>
            <w:vAlign w:val="top"/>
          </w:tcPr>
          <w:p>
            <w:pPr>
              <w:keepNext/>
              <w:keepLines/>
              <w:pageBreakBefore w:val="0"/>
              <w:widowControl w:val="1"/>
              <w:spacing w:before="0" w:after="0" w:line="293" w:lineRule="auto"/>
              <w:jc w:val="right"/>
            </w:pPr>
            <w:r>
              <w:rPr>
                <w:rFonts w:ascii="Georgia" w:hAnsi="Georgia" w:cs="Georgia" w:eastAsia="Georgia"/>
                <w:b/>
                <w:i w:val="0"/>
                <w:color w:val="071527"/>
                <w:sz w:val="17"/>
                <w:u w:val="none"/>
              </w:rPr>
              <w:t>$24,470</w:t>
            </w:r>
          </w:p>
        </w:tc>
        <w:tc>
          <w:tcPr>
            <w:tcW w:type="dxa" w:w="2154"/>
            <w:tcBorders>
              <w:top w:val="nil"/>
              <w:left w:val="nil"/>
              <w:bottom w:val="single" w:sz="8" w:space="0" w:color="12B0CE"/>
              <w:right w:val="nil"/>
            </w:tcBorders>
            <w:shd w:val="clear" w:color="auto" w:fill="D5F1F7"/>
            <w:tcMar>
              <w:top w:w="132" w:type="dxa"/>
              <w:left w:w="184" w:type="dxa"/>
              <w:bottom w:w="132" w:type="dxa"/>
              <w:right w:w="184" w:type="dxa"/>
            </w:tcMar>
            <w:vAlign w:val="top"/>
          </w:tcPr>
          <w:p>
            <w:pPr>
              <w:keepNext/>
              <w:keepLines/>
              <w:pageBreakBefore w:val="0"/>
              <w:widowControl w:val="1"/>
              <w:spacing w:before="0" w:after="0" w:line="293" w:lineRule="auto"/>
            </w:pPr>
          </w:p>
        </w:tc>
      </w:tr>
    </w:tbl>
    <w:p>
      <w:pPr>
        <w:keepNext w:val="0"/>
        <w:keepLines/>
        <w:pageBreakBefore w:val="0"/>
        <w:widowControl w:val="1"/>
        <w:spacing w:before="80" w:after="0" w:line="298" w:lineRule="auto"/>
      </w:pPr>
      <w:r>
        <w:rPr>
          <w:rFonts w:ascii="Calibri" w:hAnsi="Calibri" w:cs="Calibri" w:eastAsia="Calibri"/>
          <w:b w:val="0"/>
          <w:i/>
          <w:color w:val="8493A8"/>
          <w:sz w:val="14"/>
          <w:u w:val="none"/>
        </w:rPr>
        <w:t>All amounts include GST. The retainer is credited against the success fee, so the total does not change if we find the property in week three.</w:t>
      </w:r>
    </w:p>
    <w:p>
      <w:pPr>
        <w:keepNext w:val="0"/>
        <w:keepLines/>
        <w:pageBreakBefore w:val="0"/>
        <w:widowControl w:val="1"/>
        <w:spacing w:before="0" w:after="0" w:line="30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Pr>
        <w:tc>
          <w:tcPr>
            <w:tcW w:type="dxa" w:w="10091"/>
            <w:tcBorders>
              <w:top w:val="single" w:sz="6" w:space="0" w:color="B4CDF3"/>
              <w:left w:val="single" w:sz="18" w:space="0" w:color="1554AE"/>
              <w:bottom w:val="single" w:sz="6" w:space="0" w:color="B4CDF3"/>
              <w:right w:val="single" w:sz="6" w:space="0" w:color="B4CDF3"/>
            </w:tcBorders>
            <w:shd w:val="clear" w:color="auto" w:fill="FFFFFF"/>
            <w:tcMar>
              <w:top w:w="237" w:type="dxa"/>
              <w:left w:w="277" w:type="dxa"/>
              <w:bottom w:w="237" w:type="dxa"/>
              <w:right w:w="277" w:type="dxa"/>
            </w:tcMar>
          </w:tcPr>
          <w:p>
            <w:pPr>
              <w:keepNext/>
              <w:keepLines/>
              <w:pageBreakBefore w:val="0"/>
              <w:widowControl w:val="1"/>
              <w:spacing w:before="0" w:after="80"/>
            </w:pPr>
            <w:r>
              <w:rPr>
                <w:rFonts w:ascii="Calibri" w:hAnsi="Calibri" w:cs="Calibri" w:eastAsia="Calibri"/>
                <w:b/>
                <w:i w:val="0"/>
                <w:caps w:val="1"/>
                <w:color w:val="1554AE"/>
                <w:spacing w:val="52"/>
                <w:sz w:val="15"/>
                <w:u w:val="none"/>
              </w:rPr>
              <w:t>Why us</w:t>
            </w:r>
          </w:p>
          <w:p>
            <w:pPr>
              <w:keepNext w:val="0"/>
              <w:keepLines/>
              <w:pageBreakBefore w:val="0"/>
              <w:widowControl w:val="1"/>
              <w:spacing w:before="0" w:after="0" w:line="355" w:lineRule="auto"/>
              <w:ind w:left="200" w:hanging="200"/>
            </w:pPr>
            <w:r>
              <w:rPr>
                <w:rFonts w:ascii="Calibri" w:hAnsi="Calibri" w:cs="Calibri" w:eastAsia="Calibri"/>
                <w:b/>
                <w:i w:val="0"/>
                <w:color w:val="1554AE"/>
                <w:sz w:val="17"/>
                <w:u w:val="none"/>
              </w:rPr>
              <w:t xml:space="preserve">•  </w:t>
            </w:r>
            <w:r>
              <w:rPr>
                <w:rFonts w:ascii="Calibri" w:hAnsi="Calibri" w:cs="Calibri" w:eastAsia="Calibri"/>
                <w:b w:val="0"/>
                <w:i w:val="0"/>
                <w:color w:val="10192A"/>
                <w:sz w:val="17"/>
                <w:u w:val="none"/>
              </w:rPr>
              <w:t>310 acquisitions completed; 41% sourced off market.</w:t>
            </w:r>
          </w:p>
          <w:p>
            <w:pPr>
              <w:keepNext w:val="0"/>
              <w:keepLines/>
              <w:pageBreakBefore w:val="0"/>
              <w:widowControl w:val="1"/>
              <w:spacing w:before="80" w:after="0" w:line="355" w:lineRule="auto"/>
              <w:ind w:left="200" w:hanging="200"/>
            </w:pPr>
            <w:r>
              <w:rPr>
                <w:rFonts w:ascii="Calibri" w:hAnsi="Calibri" w:cs="Calibri" w:eastAsia="Calibri"/>
                <w:b/>
                <w:i w:val="0"/>
                <w:color w:val="1554AE"/>
                <w:sz w:val="17"/>
                <w:u w:val="none"/>
              </w:rPr>
              <w:t xml:space="preserve">•  </w:t>
            </w:r>
            <w:r>
              <w:rPr>
                <w:rFonts w:ascii="Calibri" w:hAnsi="Calibri" w:cs="Calibri" w:eastAsia="Calibri"/>
                <w:b w:val="0"/>
                <w:i w:val="0"/>
                <w:color w:val="10192A"/>
                <w:sz w:val="17"/>
                <w:u w:val="none"/>
              </w:rPr>
              <w:t>Median time from brief to exchange, last 24 months: 11 weeks.</w:t>
            </w:r>
          </w:p>
          <w:p>
            <w:pPr>
              <w:keepNext w:val="0"/>
              <w:keepLines/>
              <w:pageBreakBefore w:val="0"/>
              <w:widowControl w:val="1"/>
              <w:spacing w:before="80" w:after="0" w:line="355" w:lineRule="auto"/>
              <w:ind w:left="200" w:hanging="200"/>
            </w:pPr>
            <w:r>
              <w:rPr>
                <w:rFonts w:ascii="Calibri" w:hAnsi="Calibri" w:cs="Calibri" w:eastAsia="Calibri"/>
                <w:b/>
                <w:i w:val="0"/>
                <w:color w:val="1554AE"/>
                <w:sz w:val="17"/>
                <w:u w:val="none"/>
              </w:rPr>
              <w:t xml:space="preserve">•  </w:t>
            </w:r>
            <w:r>
              <w:rPr>
                <w:rFonts w:ascii="Calibri" w:hAnsi="Calibri" w:cs="Calibri" w:eastAsia="Calibri"/>
                <w:b w:val="0"/>
                <w:i w:val="0"/>
                <w:color w:val="10192A"/>
                <w:sz w:val="17"/>
                <w:u w:val="none"/>
              </w:rPr>
              <w:t>Average purchase price against our own pre-offer assessment: 2.1% below.</w:t>
            </w:r>
          </w:p>
          <w:p>
            <w:pPr>
              <w:keepNext w:val="0"/>
              <w:keepLines/>
              <w:pageBreakBefore w:val="0"/>
              <w:widowControl w:val="1"/>
              <w:spacing w:before="80" w:after="0" w:line="355" w:lineRule="auto"/>
              <w:ind w:left="200" w:hanging="200"/>
            </w:pPr>
            <w:r>
              <w:rPr>
                <w:rFonts w:ascii="Calibri" w:hAnsi="Calibri" w:cs="Calibri" w:eastAsia="Calibri"/>
                <w:b/>
                <w:i w:val="0"/>
                <w:color w:val="1554AE"/>
                <w:sz w:val="17"/>
                <w:u w:val="none"/>
              </w:rPr>
              <w:t xml:space="preserve">•  </w:t>
            </w:r>
            <w:r>
              <w:rPr>
                <w:rFonts w:ascii="Calibri" w:hAnsi="Calibri" w:cs="Calibri" w:eastAsia="Calibri"/>
                <w:b w:val="0"/>
                <w:i w:val="0"/>
                <w:color w:val="10192A"/>
                <w:sz w:val="17"/>
                <w:u w:val="none"/>
              </w:rPr>
              <w:t>Client references available on request, including three in your corridor.</w:t>
            </w:r>
          </w:p>
        </w:tc>
      </w:tr>
    </w:tbl>
    <w:p>
      <w:pPr>
        <w:keepNext w:val="0"/>
        <w:keepLines/>
        <w:pageBreakBefore w:val="0"/>
        <w:widowControl w:val="1"/>
        <w:spacing w:before="0" w:after="0" w:line="30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Pr>
        <w:tc>
          <w:tcPr>
            <w:tcW w:type="dxa" w:w="10091"/>
            <w:tcBorders>
              <w:top w:val="single" w:sz="6" w:space="0" w:color="DCE3ED"/>
              <w:left w:val="single" w:sz="18" w:space="0" w:color="12B0CE"/>
              <w:bottom w:val="single" w:sz="6" w:space="0" w:color="DCE3ED"/>
              <w:right w:val="single" w:sz="6" w:space="0" w:color="DCE3ED"/>
            </w:tcBorders>
            <w:shd w:val="clear" w:color="auto" w:fill="FFFFFF"/>
            <w:tcMar>
              <w:top w:w="237" w:type="dxa"/>
              <w:left w:w="277" w:type="dxa"/>
              <w:bottom w:w="237" w:type="dxa"/>
              <w:right w:w="277" w:type="dxa"/>
            </w:tcMar>
          </w:tcPr>
          <w:p>
            <w:pPr>
              <w:keepNext/>
              <w:keepLines/>
              <w:pageBreakBefore w:val="0"/>
              <w:widowControl w:val="1"/>
              <w:spacing w:before="0" w:after="80"/>
            </w:pPr>
            <w:r>
              <w:rPr>
                <w:rFonts w:ascii="Calibri" w:hAnsi="Calibri" w:cs="Calibri" w:eastAsia="Calibri"/>
                <w:b/>
                <w:i w:val="0"/>
                <w:caps w:val="1"/>
                <w:color w:val="12B0CE"/>
                <w:spacing w:val="52"/>
                <w:sz w:val="15"/>
                <w:u w:val="none"/>
              </w:rPr>
              <w:t>Case study</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2270"/>
              <w:gridCol w:w="7188"/>
            </w:tblGrid>
            <w:tr>
              <w:trPr>
                <w:cantSplit/>
                <w:trHeight w:val="431" w:hRule="atLeast"/>
              </w:trPr>
              <w:tc>
                <w:tcPr>
                  <w:tcW w:type="dxa" w:w="2270"/>
                  <w:tcBorders>
                    <w:top w:val="single" w:sz="4" w:space="0" w:color="FFFFFF"/>
                    <w:left w:val="nil"/>
                    <w:bottom w:val="single" w:sz="4" w:space="0" w:color="FFFFFF"/>
                    <w:right w:val="nil"/>
                  </w:tcBorders>
                  <w:shd w:val="clear" w:color="auto" w:fill="EDF1F7"/>
                  <w:tcMar>
                    <w:top w:w="132" w:type="dxa"/>
                    <w:left w:w="184" w:type="dxa"/>
                    <w:bottom w:w="132" w:type="dxa"/>
                    <w:right w:w="184"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Brief</w:t>
                  </w:r>
                </w:p>
              </w:tc>
              <w:tc>
                <w:tcPr>
                  <w:tcW w:type="dxa" w:w="7188"/>
                  <w:tcBorders>
                    <w:top w:val="single" w:sz="4" w:space="0" w:color="FFFFFF"/>
                    <w:left w:val="nil"/>
                    <w:bottom w:val="single" w:sz="4" w:space="0" w:color="DCE3ED"/>
                    <w:right w:val="nil"/>
                  </w:tcBorders>
                  <w:shd w:val="clear" w:color="auto" w:fill="FFFFFF"/>
                  <w:tcMar>
                    <w:top w:w="132" w:type="dxa"/>
                    <w:left w:w="184" w:type="dxa"/>
                    <w:bottom w:w="132" w:type="dxa"/>
                    <w:right w:w="184"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Investment house, 500m²+, within 12km, yield above 4.2%</w:t>
                  </w:r>
                </w:p>
              </w:tc>
            </w:tr>
            <w:tr>
              <w:trPr>
                <w:cantSplit/>
                <w:trHeight w:val="431" w:hRule="atLeast"/>
              </w:trPr>
              <w:tc>
                <w:tcPr>
                  <w:tcW w:type="dxa" w:w="2270"/>
                  <w:tcBorders>
                    <w:top w:val="single" w:sz="4" w:space="0" w:color="FFFFFF"/>
                    <w:left w:val="nil"/>
                    <w:bottom w:val="single" w:sz="4" w:space="0" w:color="FFFFFF"/>
                    <w:right w:val="nil"/>
                  </w:tcBorders>
                  <w:shd w:val="clear" w:color="auto" w:fill="EDF1F7"/>
                  <w:tcMar>
                    <w:top w:w="132" w:type="dxa"/>
                    <w:left w:w="184" w:type="dxa"/>
                    <w:bottom w:w="132" w:type="dxa"/>
                    <w:right w:w="184"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Constraint</w:t>
                  </w:r>
                </w:p>
              </w:tc>
              <w:tc>
                <w:tcPr>
                  <w:tcW w:type="dxa" w:w="7188"/>
                  <w:tcBorders>
                    <w:top w:val="single" w:sz="4" w:space="0" w:color="FFFFFF"/>
                    <w:left w:val="nil"/>
                    <w:bottom w:val="single" w:sz="4" w:space="0" w:color="DCE3ED"/>
                    <w:right w:val="nil"/>
                  </w:tcBorders>
                  <w:shd w:val="clear" w:color="auto" w:fill="FFFFFF"/>
                  <w:tcMar>
                    <w:top w:w="132" w:type="dxa"/>
                    <w:left w:w="184" w:type="dxa"/>
                    <w:bottom w:w="132" w:type="dxa"/>
                    <w:right w:w="184"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Client had searched for nine months without success</w:t>
                  </w:r>
                </w:p>
              </w:tc>
            </w:tr>
            <w:tr>
              <w:trPr>
                <w:cantSplit/>
                <w:trHeight w:val="431" w:hRule="atLeast"/>
              </w:trPr>
              <w:tc>
                <w:tcPr>
                  <w:tcW w:type="dxa" w:w="2270"/>
                  <w:tcBorders>
                    <w:top w:val="single" w:sz="4" w:space="0" w:color="FFFFFF"/>
                    <w:left w:val="nil"/>
                    <w:bottom w:val="single" w:sz="4" w:space="0" w:color="FFFFFF"/>
                    <w:right w:val="nil"/>
                  </w:tcBorders>
                  <w:shd w:val="clear" w:color="auto" w:fill="EDF1F7"/>
                  <w:tcMar>
                    <w:top w:w="132" w:type="dxa"/>
                    <w:left w:w="184" w:type="dxa"/>
                    <w:bottom w:w="132" w:type="dxa"/>
                    <w:right w:w="184"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What we did</w:t>
                  </w:r>
                </w:p>
              </w:tc>
              <w:tc>
                <w:tcPr>
                  <w:tcW w:type="dxa" w:w="7188"/>
                  <w:tcBorders>
                    <w:top w:val="single" w:sz="4" w:space="0" w:color="FFFFFF"/>
                    <w:left w:val="nil"/>
                    <w:bottom w:val="single" w:sz="4" w:space="0" w:color="DCE3ED"/>
                    <w:right w:val="nil"/>
                  </w:tcBorders>
                  <w:shd w:val="clear" w:color="auto" w:fill="FFFFFF"/>
                  <w:tcMar>
                    <w:top w:w="132" w:type="dxa"/>
                    <w:left w:w="184" w:type="dxa"/>
                    <w:bottom w:w="132" w:type="dxa"/>
                    <w:right w:w="184"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Narrowed to two corridors; sourced off market in week seven</w:t>
                  </w:r>
                </w:p>
              </w:tc>
            </w:tr>
            <w:tr>
              <w:trPr>
                <w:cantSplit/>
                <w:trHeight w:val="431" w:hRule="atLeast"/>
              </w:trPr>
              <w:tc>
                <w:tcPr>
                  <w:tcW w:type="dxa" w:w="2270"/>
                  <w:tcBorders>
                    <w:top w:val="single" w:sz="4" w:space="0" w:color="FFFFFF"/>
                    <w:left w:val="nil"/>
                    <w:bottom w:val="single" w:sz="4" w:space="0" w:color="FFFFFF"/>
                    <w:right w:val="nil"/>
                  </w:tcBorders>
                  <w:shd w:val="clear" w:color="auto" w:fill="EDF1F7"/>
                  <w:tcMar>
                    <w:top w:w="132" w:type="dxa"/>
                    <w:left w:w="184" w:type="dxa"/>
                    <w:bottom w:w="132" w:type="dxa"/>
                    <w:right w:w="184"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Outcome</w:t>
                  </w:r>
                </w:p>
              </w:tc>
              <w:tc>
                <w:tcPr>
                  <w:tcW w:type="dxa" w:w="7188"/>
                  <w:tcBorders>
                    <w:top w:val="single" w:sz="4" w:space="0" w:color="FFFFFF"/>
                    <w:left w:val="nil"/>
                    <w:bottom w:val="single" w:sz="4" w:space="0" w:color="DCE3ED"/>
                    <w:right w:val="nil"/>
                  </w:tcBorders>
                  <w:shd w:val="clear" w:color="auto" w:fill="FFFFFF"/>
                  <w:tcMar>
                    <w:top w:w="132" w:type="dxa"/>
                    <w:left w:w="184" w:type="dxa"/>
                    <w:bottom w:w="132" w:type="dxa"/>
                    <w:right w:w="184"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Exchanged 3.4% below the vendor's guide; 4.7% gross yield</w:t>
                  </w:r>
                </w:p>
              </w:tc>
            </w:tr>
          </w:tbl>
          <w:p/>
        </w:tc>
      </w:tr>
    </w:tbl>
    <w:p>
      <w:pPr>
        <w:keepNext w:val="0"/>
        <w:keepLines/>
        <w:pageBreakBefore w:val="0"/>
        <w:widowControl w:val="1"/>
        <w:spacing w:before="0" w:after="0" w:line="30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680"/>
        <w:gridCol w:w="2268"/>
        <w:gridCol w:w="7143"/>
      </w:tblGrid>
      <w:tr>
        <w:trPr>
          <w:cantSplit/>
          <w:trHeight w:val="488" w:hRule="atLeast"/>
        </w:trPr>
        <w:tc>
          <w:tcPr>
            <w:tcW w:type="dxa" w:w="680"/>
            <w:tcBorders>
              <w:top w:val="single" w:sz="4" w:space="0" w:color="FFFFFF"/>
              <w:left w:val="nil"/>
              <w:bottom w:val="single" w:sz="4" w:space="0" w:color="FFFFFF"/>
              <w:right w:val="nil"/>
            </w:tcBorders>
            <w:shd w:val="clear" w:color="auto" w:fill="071527"/>
            <w:tcMar>
              <w:top w:w="80" w:type="dxa"/>
              <w:left w:w="40" w:type="dxa"/>
              <w:bottom w:w="80" w:type="dxa"/>
              <w:right w:w="40" w:type="dxa"/>
            </w:tcMar>
            <w:vAlign w:val="center"/>
          </w:tcPr>
          <w:p>
            <w:pPr>
              <w:keepNext w:val="0"/>
              <w:keepLines/>
              <w:pageBreakBefore w:val="0"/>
              <w:widowControl w:val="1"/>
              <w:spacing w:before="0" w:after="0"/>
              <w:jc w:val="center"/>
            </w:pPr>
            <w:r>
              <w:rPr>
                <w:rFonts w:ascii="Georgia" w:hAnsi="Georgia" w:cs="Georgia" w:eastAsia="Georgia"/>
                <w:b/>
                <w:i w:val="0"/>
                <w:color w:val="12B0CE"/>
                <w:sz w:val="21"/>
                <w:u w:val="none"/>
              </w:rPr>
              <w:t>1</w:t>
            </w:r>
          </w:p>
        </w:tc>
        <w:tc>
          <w:tcPr>
            <w:tcW w:type="dxa" w:w="2268"/>
            <w:tcBorders>
              <w:top w:val="single" w:sz="4" w:space="0" w:color="FFFFFF"/>
              <w:left w:val="nil"/>
              <w:bottom w:val="single" w:sz="4" w:space="0" w:color="FFFFFF"/>
              <w:right w:val="nil"/>
            </w:tcBorders>
            <w:shd w:val="clear" w:color="auto" w:fill="FFFFFF"/>
            <w:tcMar>
              <w:top w:w="132" w:type="dxa"/>
              <w:left w:w="184" w:type="dxa"/>
              <w:bottom w:w="132" w:type="dxa"/>
              <w:right w:w="184" w:type="dxa"/>
            </w:tcMar>
            <w:vAlign w:val="center"/>
          </w:tcPr>
          <w:p>
            <w:pPr>
              <w:keepNext w:val="0"/>
              <w:keepLines/>
              <w:pageBreakBefore w:val="0"/>
              <w:widowControl w:val="1"/>
              <w:spacing w:before="0" w:after="0" w:line="274" w:lineRule="auto"/>
            </w:pPr>
            <w:r>
              <w:rPr>
                <w:rFonts w:ascii="Calibri" w:hAnsi="Calibri" w:cs="Calibri" w:eastAsia="Calibri"/>
                <w:b/>
                <w:i w:val="0"/>
                <w:caps w:val="1"/>
                <w:color w:val="071527"/>
                <w:spacing w:val="22"/>
                <w:sz w:val="16"/>
                <w:u w:val="none"/>
              </w:rPr>
              <w:t>Accept</w:t>
            </w:r>
          </w:p>
        </w:tc>
        <w:tc>
          <w:tcPr>
            <w:tcW w:type="dxa" w:w="7143"/>
            <w:tcBorders>
              <w:top w:val="single" w:sz="4" w:space="0" w:color="FFFFFF"/>
              <w:left w:val="nil"/>
              <w:bottom w:val="single" w:sz="4" w:space="0" w:color="FFFFFF"/>
              <w:right w:val="nil"/>
            </w:tcBorders>
            <w:shd w:val="clear" w:color="auto" w:fill="FFFFFF"/>
            <w:tcMar>
              <w:top w:w="132" w:type="dxa"/>
              <w:left w:w="184" w:type="dxa"/>
              <w:bottom w:w="132" w:type="dxa"/>
              <w:right w:w="184" w:type="dxa"/>
            </w:tcMar>
            <w:vAlign w:val="center"/>
          </w:tcPr>
          <w:p>
            <w:pPr>
              <w:keepNext w:val="0"/>
              <w:keepLines/>
              <w:pageBreakBefore w:val="0"/>
              <w:widowControl w:val="1"/>
              <w:spacing w:before="0" w:after="0" w:line="288" w:lineRule="auto"/>
            </w:pPr>
            <w:r>
              <w:rPr>
                <w:rFonts w:ascii="Calibri" w:hAnsi="Calibri" w:cs="Calibri" w:eastAsia="Calibri"/>
                <w:b w:val="0"/>
                <w:i w:val="0"/>
                <w:color w:val="10192A"/>
                <w:sz w:val="17"/>
                <w:u w:val="none"/>
              </w:rPr>
              <w:t>Sign below and return, or tell us what you would like changed.</w:t>
            </w:r>
          </w:p>
        </w:tc>
      </w:tr>
      <w:tr>
        <w:trPr>
          <w:cantSplit/>
          <w:trHeight w:val="488" w:hRule="atLeast"/>
        </w:trPr>
        <w:tc>
          <w:tcPr>
            <w:tcW w:type="dxa" w:w="680"/>
            <w:tcBorders>
              <w:top w:val="single" w:sz="4" w:space="0" w:color="FFFFFF"/>
              <w:left w:val="nil"/>
              <w:bottom w:val="single" w:sz="4" w:space="0" w:color="FFFFFF"/>
              <w:right w:val="nil"/>
            </w:tcBorders>
            <w:shd w:val="clear" w:color="auto" w:fill="071527"/>
            <w:tcMar>
              <w:top w:w="80" w:type="dxa"/>
              <w:left w:w="40" w:type="dxa"/>
              <w:bottom w:w="80" w:type="dxa"/>
              <w:right w:w="40" w:type="dxa"/>
            </w:tcMar>
            <w:vAlign w:val="center"/>
          </w:tcPr>
          <w:p>
            <w:pPr>
              <w:keepNext w:val="0"/>
              <w:keepLines/>
              <w:pageBreakBefore w:val="0"/>
              <w:widowControl w:val="1"/>
              <w:spacing w:before="0" w:after="0"/>
              <w:jc w:val="center"/>
            </w:pPr>
            <w:r>
              <w:rPr>
                <w:rFonts w:ascii="Georgia" w:hAnsi="Georgia" w:cs="Georgia" w:eastAsia="Georgia"/>
                <w:b/>
                <w:i w:val="0"/>
                <w:color w:val="12B0CE"/>
                <w:sz w:val="21"/>
                <w:u w:val="none"/>
              </w:rPr>
              <w:t>2</w:t>
            </w:r>
          </w:p>
        </w:tc>
        <w:tc>
          <w:tcPr>
            <w:tcW w:type="dxa" w:w="2268"/>
            <w:tcBorders>
              <w:top w:val="single" w:sz="4" w:space="0" w:color="FFFFFF"/>
              <w:left w:val="nil"/>
              <w:bottom w:val="single" w:sz="4" w:space="0" w:color="FFFFFF"/>
              <w:right w:val="nil"/>
            </w:tcBorders>
            <w:shd w:val="clear" w:color="auto" w:fill="F7F9FC"/>
            <w:tcMar>
              <w:top w:w="132" w:type="dxa"/>
              <w:left w:w="184" w:type="dxa"/>
              <w:bottom w:w="132" w:type="dxa"/>
              <w:right w:w="184" w:type="dxa"/>
            </w:tcMar>
            <w:vAlign w:val="center"/>
          </w:tcPr>
          <w:p>
            <w:pPr>
              <w:keepNext w:val="0"/>
              <w:keepLines/>
              <w:pageBreakBefore w:val="0"/>
              <w:widowControl w:val="1"/>
              <w:spacing w:before="0" w:after="0" w:line="274" w:lineRule="auto"/>
            </w:pPr>
            <w:r>
              <w:rPr>
                <w:rFonts w:ascii="Calibri" w:hAnsi="Calibri" w:cs="Calibri" w:eastAsia="Calibri"/>
                <w:b/>
                <w:i w:val="0"/>
                <w:caps w:val="1"/>
                <w:color w:val="071527"/>
                <w:spacing w:val="22"/>
                <w:sz w:val="16"/>
                <w:u w:val="none"/>
              </w:rPr>
              <w:t>Brief</w:t>
            </w:r>
          </w:p>
        </w:tc>
        <w:tc>
          <w:tcPr>
            <w:tcW w:type="dxa" w:w="7143"/>
            <w:tcBorders>
              <w:top w:val="single" w:sz="4" w:space="0" w:color="FFFFFF"/>
              <w:left w:val="nil"/>
              <w:bottom w:val="single" w:sz="4" w:space="0" w:color="FFFFFF"/>
              <w:right w:val="nil"/>
            </w:tcBorders>
            <w:shd w:val="clear" w:color="auto" w:fill="F7F9FC"/>
            <w:tcMar>
              <w:top w:w="132" w:type="dxa"/>
              <w:left w:w="184" w:type="dxa"/>
              <w:bottom w:w="132" w:type="dxa"/>
              <w:right w:w="184" w:type="dxa"/>
            </w:tcMar>
            <w:vAlign w:val="center"/>
          </w:tcPr>
          <w:p>
            <w:pPr>
              <w:keepNext w:val="0"/>
              <w:keepLines/>
              <w:pageBreakBefore w:val="0"/>
              <w:widowControl w:val="1"/>
              <w:spacing w:before="0" w:after="0" w:line="288" w:lineRule="auto"/>
            </w:pPr>
            <w:r>
              <w:rPr>
                <w:rFonts w:ascii="Calibri" w:hAnsi="Calibri" w:cs="Calibri" w:eastAsia="Calibri"/>
                <w:b w:val="0"/>
                <w:i w:val="0"/>
                <w:color w:val="10192A"/>
                <w:sz w:val="17"/>
                <w:u w:val="none"/>
              </w:rPr>
              <w:t>We book the two briefing sessions within five business days.</w:t>
            </w:r>
          </w:p>
        </w:tc>
      </w:tr>
      <w:tr>
        <w:trPr>
          <w:cantSplit/>
          <w:trHeight w:val="488" w:hRule="atLeast"/>
        </w:trPr>
        <w:tc>
          <w:tcPr>
            <w:tcW w:type="dxa" w:w="680"/>
            <w:tcBorders>
              <w:top w:val="single" w:sz="4" w:space="0" w:color="FFFFFF"/>
              <w:left w:val="nil"/>
              <w:bottom w:val="single" w:sz="4" w:space="0" w:color="FFFFFF"/>
              <w:right w:val="nil"/>
            </w:tcBorders>
            <w:shd w:val="clear" w:color="auto" w:fill="071527"/>
            <w:tcMar>
              <w:top w:w="80" w:type="dxa"/>
              <w:left w:w="40" w:type="dxa"/>
              <w:bottom w:w="80" w:type="dxa"/>
              <w:right w:w="40" w:type="dxa"/>
            </w:tcMar>
            <w:vAlign w:val="center"/>
          </w:tcPr>
          <w:p>
            <w:pPr>
              <w:keepNext w:val="0"/>
              <w:keepLines/>
              <w:pageBreakBefore w:val="0"/>
              <w:widowControl w:val="1"/>
              <w:spacing w:before="0" w:after="0"/>
              <w:jc w:val="center"/>
            </w:pPr>
            <w:r>
              <w:rPr>
                <w:rFonts w:ascii="Georgia" w:hAnsi="Georgia" w:cs="Georgia" w:eastAsia="Georgia"/>
                <w:b/>
                <w:i w:val="0"/>
                <w:color w:val="12B0CE"/>
                <w:sz w:val="21"/>
                <w:u w:val="none"/>
              </w:rPr>
              <w:t>3</w:t>
            </w:r>
          </w:p>
        </w:tc>
        <w:tc>
          <w:tcPr>
            <w:tcW w:type="dxa" w:w="2268"/>
            <w:tcBorders>
              <w:top w:val="single" w:sz="4" w:space="0" w:color="FFFFFF"/>
              <w:left w:val="nil"/>
              <w:bottom w:val="single" w:sz="4" w:space="0" w:color="FFFFFF"/>
              <w:right w:val="nil"/>
            </w:tcBorders>
            <w:shd w:val="clear" w:color="auto" w:fill="FFFFFF"/>
            <w:tcMar>
              <w:top w:w="132" w:type="dxa"/>
              <w:left w:w="184" w:type="dxa"/>
              <w:bottom w:w="132" w:type="dxa"/>
              <w:right w:w="184" w:type="dxa"/>
            </w:tcMar>
            <w:vAlign w:val="center"/>
          </w:tcPr>
          <w:p>
            <w:pPr>
              <w:keepNext w:val="0"/>
              <w:keepLines/>
              <w:pageBreakBefore w:val="0"/>
              <w:widowControl w:val="1"/>
              <w:spacing w:before="0" w:after="0" w:line="274" w:lineRule="auto"/>
            </w:pPr>
            <w:r>
              <w:rPr>
                <w:rFonts w:ascii="Calibri" w:hAnsi="Calibri" w:cs="Calibri" w:eastAsia="Calibri"/>
                <w:b/>
                <w:i w:val="0"/>
                <w:caps w:val="1"/>
                <w:color w:val="071527"/>
                <w:spacing w:val="22"/>
                <w:sz w:val="16"/>
                <w:u w:val="none"/>
              </w:rPr>
              <w:t>Begin</w:t>
            </w:r>
          </w:p>
        </w:tc>
        <w:tc>
          <w:tcPr>
            <w:tcW w:type="dxa" w:w="7143"/>
            <w:tcBorders>
              <w:top w:val="single" w:sz="4" w:space="0" w:color="FFFFFF"/>
              <w:left w:val="nil"/>
              <w:bottom w:val="single" w:sz="4" w:space="0" w:color="FFFFFF"/>
              <w:right w:val="nil"/>
            </w:tcBorders>
            <w:shd w:val="clear" w:color="auto" w:fill="FFFFFF"/>
            <w:tcMar>
              <w:top w:w="132" w:type="dxa"/>
              <w:left w:w="184" w:type="dxa"/>
              <w:bottom w:w="132" w:type="dxa"/>
              <w:right w:w="184" w:type="dxa"/>
            </w:tcMar>
            <w:vAlign w:val="center"/>
          </w:tcPr>
          <w:p>
            <w:pPr>
              <w:keepNext w:val="0"/>
              <w:keepLines/>
              <w:pageBreakBefore w:val="0"/>
              <w:widowControl w:val="1"/>
              <w:spacing w:before="0" w:after="0" w:line="288" w:lineRule="auto"/>
            </w:pPr>
            <w:r>
              <w:rPr>
                <w:rFonts w:ascii="Calibri" w:hAnsi="Calibri" w:cs="Calibri" w:eastAsia="Calibri"/>
                <w:b w:val="0"/>
                <w:i w:val="0"/>
                <w:color w:val="10192A"/>
                <w:sz w:val="17"/>
                <w:u w:val="none"/>
              </w:rPr>
              <w:t>The search starts the week the brief is signed.</w:t>
            </w:r>
          </w:p>
        </w:tc>
      </w:tr>
    </w:tbl>
    <w:p>
      <w:pPr>
        <w:keepNext w:val="0"/>
        <w:keepLines/>
        <w:pageBreakBefore w:val="0"/>
        <w:widowControl w:val="1"/>
        <w:spacing w:before="0" w:after="0" w:line="30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5046"/>
        <w:gridCol w:w="5046"/>
      </w:tblGrid>
      <w:tr>
        <w:trPr>
          <w:cantSplit/>
        </w:trPr>
        <w:tc>
          <w:tcPr>
            <w:tcW w:type="dxa" w:w="5046"/>
            <w:tcBorders>
              <w:top w:val="single" w:sz="12" w:space="0" w:color="12B0CE"/>
              <w:left w:val="single" w:sz="4" w:space="0" w:color="DCE3ED"/>
              <w:bottom w:val="single" w:sz="4" w:space="0" w:color="DCE3ED"/>
              <w:right w:val="single" w:sz="4" w:space="0" w:color="DCE3ED"/>
            </w:tcBorders>
            <w:shd w:val="clear" w:color="auto" w:fill="FFFFFF"/>
            <w:tcMar>
              <w:top w:w="170" w:type="dxa"/>
              <w:left w:w="190" w:type="dxa"/>
              <w:bottom w:w="200" w:type="dxa"/>
              <w:right w:w="190" w:type="dxa"/>
            </w:tcMar>
          </w:tcPr>
          <w:p>
            <w:pPr>
              <w:keepNext/>
              <w:keepLines/>
              <w:pageBreakBefore w:val="0"/>
              <w:widowControl w:val="1"/>
              <w:spacing w:before="0" w:after="120"/>
            </w:pPr>
            <w:r>
              <w:rPr>
                <w:rFonts w:ascii="Calibri" w:hAnsi="Calibri" w:cs="Calibri" w:eastAsia="Calibri"/>
                <w:b/>
                <w:i w:val="0"/>
                <w:caps w:val="1"/>
                <w:color w:val="071527"/>
                <w:spacing w:val="52"/>
                <w:sz w:val="16"/>
                <w:u w:val="none"/>
              </w:rPr>
              <w:t>Accepted by the client</w:t>
            </w:r>
          </w:p>
          <w:p>
            <w:pPr>
              <w:keepNext w:val="0"/>
              <w:keepLines/>
              <w:pageBreakBefore w:val="0"/>
              <w:widowControl w:val="1"/>
              <w:spacing w:before="0" w:after="0" w:line="288" w:lineRule="auto"/>
            </w:pPr>
            <w:r>
              <w:rPr>
                <w:rFonts w:ascii="Calibri" w:hAnsi="Calibri" w:cs="Calibri" w:eastAsia="Calibri"/>
                <w:b/>
                <w:i w:val="0"/>
                <w:caps w:val="1"/>
                <w:color w:val="4C5B73"/>
                <w:spacing w:val="20"/>
                <w:sz w:val="14"/>
                <w:u w:val="none"/>
              </w:rPr>
              <w:t xml:space="preserve">Full name   </w:t>
            </w:r>
            <w:r>
              <w:rPr>
                <w:rFonts w:ascii="Calibri" w:hAnsi="Calibri" w:cs="Calibri" w:eastAsia="Calibri"/>
                <w:b w:val="0"/>
                <w:i w:val="0"/>
                <w:color w:val="C2CDDC"/>
                <w:sz w:val="17"/>
                <w:u w:val="none"/>
              </w:rPr>
              <w:t>__________________________</w:t>
            </w:r>
          </w:p>
          <w:p>
            <w:pPr>
              <w:keepNext w:val="0"/>
              <w:keepLines/>
              <w:pageBreakBefore w:val="0"/>
              <w:widowControl w:val="1"/>
              <w:spacing w:before="140" w:after="0" w:line="288" w:lineRule="auto"/>
            </w:pPr>
            <w:r>
              <w:rPr>
                <w:rFonts w:ascii="Calibri" w:hAnsi="Calibri" w:cs="Calibri" w:eastAsia="Calibri"/>
                <w:b/>
                <w:i w:val="0"/>
                <w:caps w:val="1"/>
                <w:color w:val="4C5B73"/>
                <w:spacing w:val="20"/>
                <w:sz w:val="14"/>
                <w:u w:val="none"/>
              </w:rPr>
              <w:t xml:space="preserve">Signature   </w:t>
            </w:r>
            <w:r>
              <w:rPr>
                <w:rFonts w:ascii="Calibri" w:hAnsi="Calibri" w:cs="Calibri" w:eastAsia="Calibri"/>
                <w:b w:val="0"/>
                <w:i w:val="0"/>
                <w:color w:val="C2CDDC"/>
                <w:sz w:val="17"/>
                <w:u w:val="none"/>
              </w:rPr>
              <w:t>__________________________</w:t>
            </w:r>
          </w:p>
          <w:p>
            <w:pPr>
              <w:keepNext w:val="0"/>
              <w:keepLines/>
              <w:pageBreakBefore w:val="0"/>
              <w:widowControl w:val="1"/>
              <w:spacing w:before="140" w:after="0" w:line="288" w:lineRule="auto"/>
            </w:pPr>
            <w:r>
              <w:rPr>
                <w:rFonts w:ascii="Calibri" w:hAnsi="Calibri" w:cs="Calibri" w:eastAsia="Calibri"/>
                <w:b/>
                <w:i w:val="0"/>
                <w:caps w:val="1"/>
                <w:color w:val="4C5B73"/>
                <w:spacing w:val="20"/>
                <w:sz w:val="14"/>
                <w:u w:val="none"/>
              </w:rPr>
              <w:t xml:space="preserve">Date   </w:t>
            </w:r>
            <w:r>
              <w:rPr>
                <w:rFonts w:ascii="Calibri" w:hAnsi="Calibri" w:cs="Calibri" w:eastAsia="Calibri"/>
                <w:b w:val="0"/>
                <w:i w:val="0"/>
                <w:color w:val="10192A"/>
                <w:sz w:val="17"/>
                <w:u w:val="none"/>
              </w:rPr>
              <w:t>____ / ____ / ______</w:t>
            </w:r>
          </w:p>
        </w:tc>
        <w:tc>
          <w:tcPr>
            <w:tcW w:type="dxa" w:w="5046"/>
            <w:tcBorders>
              <w:top w:val="single" w:sz="12" w:space="0" w:color="12B0CE"/>
              <w:left w:val="single" w:sz="4" w:space="0" w:color="DCE3ED"/>
              <w:bottom w:val="single" w:sz="4" w:space="0" w:color="DCE3ED"/>
              <w:right w:val="single" w:sz="4" w:space="0" w:color="DCE3ED"/>
            </w:tcBorders>
            <w:shd w:val="clear" w:color="auto" w:fill="FFFFFF"/>
            <w:tcMar>
              <w:top w:w="170" w:type="dxa"/>
              <w:left w:w="190" w:type="dxa"/>
              <w:bottom w:w="200" w:type="dxa"/>
              <w:right w:w="190" w:type="dxa"/>
            </w:tcMar>
          </w:tcPr>
          <w:p>
            <w:pPr>
              <w:keepNext/>
              <w:keepLines/>
              <w:pageBreakBefore w:val="0"/>
              <w:widowControl w:val="1"/>
              <w:spacing w:before="0" w:after="120"/>
            </w:pPr>
            <w:r>
              <w:rPr>
                <w:rFonts w:ascii="Calibri" w:hAnsi="Calibri" w:cs="Calibri" w:eastAsia="Calibri"/>
                <w:b/>
                <w:i w:val="0"/>
                <w:caps w:val="1"/>
                <w:color w:val="071527"/>
                <w:spacing w:val="52"/>
                <w:sz w:val="16"/>
                <w:u w:val="none"/>
              </w:rPr>
              <w:t>For the organisation</w:t>
            </w:r>
          </w:p>
          <w:p>
            <w:pPr>
              <w:keepNext w:val="0"/>
              <w:keepLines/>
              <w:pageBreakBefore w:val="0"/>
              <w:widowControl w:val="1"/>
              <w:spacing w:before="0" w:after="0" w:line="288" w:lineRule="auto"/>
            </w:pPr>
            <w:r>
              <w:rPr>
                <w:rFonts w:ascii="Calibri" w:hAnsi="Calibri" w:cs="Calibri" w:eastAsia="Calibri"/>
                <w:b/>
                <w:i w:val="0"/>
                <w:caps w:val="1"/>
                <w:color w:val="4C5B73"/>
                <w:spacing w:val="20"/>
                <w:sz w:val="14"/>
                <w:u w:val="none"/>
              </w:rPr>
              <w:t xml:space="preserve">Name   </w:t>
            </w:r>
            <w:r>
              <w:rPr>
                <w:rFonts w:ascii="Calibri" w:hAnsi="Calibri" w:cs="Calibri" w:eastAsia="Calibri"/>
                <w:b w:val="0"/>
                <w:i/>
                <w:color w:val="8493A8"/>
                <w:sz w:val="17"/>
                <w:u w:val="none"/>
              </w:rPr>
              <w:t>{{author.name}}</w:t>
            </w:r>
          </w:p>
          <w:p>
            <w:pPr>
              <w:keepNext w:val="0"/>
              <w:keepLines/>
              <w:pageBreakBefore w:val="0"/>
              <w:widowControl w:val="1"/>
              <w:spacing w:before="140" w:after="0" w:line="288" w:lineRule="auto"/>
            </w:pPr>
            <w:r>
              <w:rPr>
                <w:rFonts w:ascii="Calibri" w:hAnsi="Calibri" w:cs="Calibri" w:eastAsia="Calibri"/>
                <w:b/>
                <w:i w:val="0"/>
                <w:caps w:val="1"/>
                <w:color w:val="4C5B73"/>
                <w:spacing w:val="20"/>
                <w:sz w:val="14"/>
                <w:u w:val="none"/>
              </w:rPr>
              <w:t xml:space="preserve">Signature   </w:t>
            </w:r>
            <w:r>
              <w:rPr>
                <w:rFonts w:ascii="Calibri" w:hAnsi="Calibri" w:cs="Calibri" w:eastAsia="Calibri"/>
                <w:b w:val="0"/>
                <w:i w:val="0"/>
                <w:color w:val="C2CDDC"/>
                <w:sz w:val="17"/>
                <w:u w:val="none"/>
              </w:rPr>
              <w:t>__________________________</w:t>
            </w:r>
          </w:p>
          <w:p>
            <w:pPr>
              <w:keepNext w:val="0"/>
              <w:keepLines/>
              <w:pageBreakBefore w:val="0"/>
              <w:widowControl w:val="1"/>
              <w:spacing w:before="140" w:after="0" w:line="288" w:lineRule="auto"/>
            </w:pPr>
            <w:r>
              <w:rPr>
                <w:rFonts w:ascii="Calibri" w:hAnsi="Calibri" w:cs="Calibri" w:eastAsia="Calibri"/>
                <w:b/>
                <w:i w:val="0"/>
                <w:caps w:val="1"/>
                <w:color w:val="4C5B73"/>
                <w:spacing w:val="20"/>
                <w:sz w:val="14"/>
                <w:u w:val="none"/>
              </w:rPr>
              <w:t xml:space="preserve">Date   </w:t>
            </w:r>
            <w:r>
              <w:rPr>
                <w:rFonts w:ascii="Calibri" w:hAnsi="Calibri" w:cs="Calibri" w:eastAsia="Calibri"/>
                <w:b w:val="0"/>
                <w:i w:val="0"/>
                <w:color w:val="10192A"/>
                <w:sz w:val="17"/>
                <w:u w:val="none"/>
              </w:rPr>
              <w:t>____ / ____ / ______</w:t>
            </w:r>
          </w:p>
        </w:tc>
      </w:tr>
    </w:tbl>
    <w:p>
      <w:pPr>
        <w:keepNext/>
        <w:keepLines/>
        <w:pageBreakBefore w:val="1"/>
        <w:widowControl w:val="1"/>
        <w:spacing w:before="0" w:after="60"/>
      </w:pPr>
      <w:r>
        <w:rPr>
          <w:rFonts w:ascii="Georgia" w:hAnsi="Georgia" w:cs="Georgia" w:eastAsia="Georgia"/>
          <w:b w:val="0"/>
          <w:i w:val="0"/>
          <w:color w:val="071527"/>
          <w:spacing w:val="12"/>
          <w:sz w:val="34"/>
          <w:u w:val="none"/>
        </w:rPr>
        <w:t>Important information</w:t>
      </w:r>
    </w:p>
    <w:p>
      <w:pPr>
        <w:keepNext/>
        <w:keepLines/>
        <w:pageBreakBefore w:val="0"/>
        <w:widowControl w:val="1"/>
        <w:spacing w:before="0" w:after="100"/>
      </w:pPr>
      <w:r>
        <w:rPr>
          <w:rFonts w:ascii="Calibri" w:hAnsi="Calibri" w:cs="Calibri" w:eastAsia="Calibri"/>
          <w:b/>
          <w:i w:val="0"/>
          <w:caps w:val="1"/>
          <w:color w:val="4C5B73"/>
          <w:spacing w:val="52"/>
          <w:sz w:val="15"/>
          <w:u w:val="none"/>
        </w:rPr>
        <w:t>Disclaimer, privacy and terms</w:t>
      </w:r>
    </w:p>
    <w:p>
      <w:pPr>
        <w:keepNext w:val="0"/>
        <w:keepLines/>
        <w:pageBreakBefore w:val="0"/>
        <w:widowControl w:val="1"/>
        <w:pBdr>
          <w:bottom w:val="single" w:sz="10" w:space="1" w:color="12B0CE"/>
        </w:pBdr>
        <w:spacing w:before="0" w:after="0" w:line="20" w:lineRule="exact"/>
      </w:pPr>
      <w:r>
        <w:rPr>
          <w:sz w:val="2"/>
        </w:rPr>
      </w:r>
    </w:p>
    <w:p>
      <w:pPr>
        <w:keepNext w:val="0"/>
        <w:keepLines/>
        <w:pageBreakBefore w:val="0"/>
        <w:widowControl w:val="1"/>
        <w:spacing w:before="0" w:after="0" w:line="300" w:lineRule="exact"/>
      </w:pPr>
      <w:r>
        <w:rPr>
          <w:sz w:val="2"/>
        </w:rPr>
      </w:r>
    </w:p>
    <w:p>
      <w:pPr>
        <w:keepNext/>
        <w:keepLines/>
        <w:pageBreakBefore w:val="0"/>
        <w:widowControl w:val="1"/>
        <w:spacing w:before="160" w:after="80"/>
      </w:pPr>
      <w:r>
        <w:rPr>
          <w:rFonts w:ascii="Georgia" w:hAnsi="Georgia" w:cs="Georgia" w:eastAsia="Georgia"/>
          <w:b/>
          <w:i w:val="0"/>
          <w:color w:val="071527"/>
          <w:sz w:val="21"/>
          <w:u w:val="none"/>
        </w:rPr>
        <w:t>Disclaimer</w:t>
      </w:r>
    </w:p>
    <w:p>
      <w:pPr>
        <w:keepNext w:val="0"/>
        <w:keepLines/>
        <w:pageBreakBefore w:val="0"/>
        <w:widowControl w:val="1"/>
        <w:spacing w:before="0" w:after="0" w:line="355" w:lineRule="auto"/>
      </w:pPr>
      <w:r>
        <w:rPr>
          <w:rFonts w:ascii="Calibri" w:hAnsi="Calibri" w:cs="Calibri" w:eastAsia="Calibri"/>
          <w:b w:val="0"/>
          <w:i w:val="0"/>
          <w:color w:val="4C5B73"/>
          <w:sz w:val="17"/>
          <w:u w:val="none"/>
        </w:rPr>
        <w:t>This document has been prepared for the named recipient only and is general in nature. It does not take into account any person's objectives, financial situation or needs, and it is not financial product, credit, tax or legal advice. Obtain your own professional advice before acting on it.</w:t>
      </w:r>
    </w:p>
    <w:p>
      <w:pPr>
        <w:keepNext w:val="0"/>
        <w:keepLines/>
        <w:pageBreakBefore w:val="0"/>
        <w:widowControl w:val="1"/>
        <w:spacing w:before="0" w:after="0" w:line="100" w:lineRule="exact"/>
      </w:pPr>
      <w:r>
        <w:rPr>
          <w:sz w:val="2"/>
        </w:rPr>
      </w:r>
    </w:p>
    <w:p>
      <w:pPr>
        <w:keepNext/>
        <w:keepLines/>
        <w:pageBreakBefore w:val="0"/>
        <w:widowControl w:val="1"/>
        <w:spacing w:before="160" w:after="80"/>
      </w:pPr>
      <w:r>
        <w:rPr>
          <w:rFonts w:ascii="Georgia" w:hAnsi="Georgia" w:cs="Georgia" w:eastAsia="Georgia"/>
          <w:b/>
          <w:i w:val="0"/>
          <w:color w:val="071527"/>
          <w:sz w:val="21"/>
          <w:u w:val="none"/>
        </w:rPr>
        <w:t>Privacy</w:t>
      </w:r>
    </w:p>
    <w:p>
      <w:pPr>
        <w:keepNext w:val="0"/>
        <w:keepLines/>
        <w:pageBreakBefore w:val="0"/>
        <w:widowControl w:val="1"/>
        <w:spacing w:before="0" w:after="0" w:line="355" w:lineRule="auto"/>
      </w:pPr>
      <w:r>
        <w:rPr>
          <w:rFonts w:ascii="Calibri" w:hAnsi="Calibri" w:cs="Calibri" w:eastAsia="Calibri"/>
          <w:b w:val="0"/>
          <w:i w:val="0"/>
          <w:color w:val="4C5B73"/>
          <w:sz w:val="17"/>
          <w:u w:val="none"/>
        </w:rPr>
        <w:t>Personal information collected in connection with this document is handled in accordance with our privacy policy and applicable privacy law. It is used only for the purposes described in this document and for related compliance and record-keeping obligations.</w:t>
      </w:r>
    </w:p>
    <w:p>
      <w:pPr>
        <w:keepNext w:val="0"/>
        <w:keepLines/>
        <w:pageBreakBefore w:val="0"/>
        <w:widowControl w:val="1"/>
        <w:spacing w:before="0" w:after="0" w:line="100" w:lineRule="exact"/>
      </w:pPr>
      <w:r>
        <w:rPr>
          <w:sz w:val="2"/>
        </w:rPr>
      </w:r>
    </w:p>
    <w:p>
      <w:pPr>
        <w:keepNext/>
        <w:keepLines/>
        <w:pageBreakBefore w:val="0"/>
        <w:widowControl w:val="1"/>
        <w:spacing w:before="160" w:after="80"/>
      </w:pPr>
      <w:r>
        <w:rPr>
          <w:rFonts w:ascii="Georgia" w:hAnsi="Georgia" w:cs="Georgia" w:eastAsia="Georgia"/>
          <w:b/>
          <w:i w:val="0"/>
          <w:color w:val="071527"/>
          <w:sz w:val="21"/>
          <w:u w:val="none"/>
        </w:rPr>
        <w:t>Terms of use</w:t>
      </w:r>
    </w:p>
    <w:p>
      <w:pPr>
        <w:keepNext w:val="0"/>
        <w:keepLines/>
        <w:pageBreakBefore w:val="0"/>
        <w:widowControl w:val="1"/>
        <w:spacing w:before="0" w:after="0" w:line="355" w:lineRule="auto"/>
      </w:pPr>
      <w:r>
        <w:rPr>
          <w:rFonts w:ascii="Calibri" w:hAnsi="Calibri" w:cs="Calibri" w:eastAsia="Calibri"/>
          <w:b w:val="0"/>
          <w:i w:val="0"/>
          <w:color w:val="4C5B73"/>
          <w:sz w:val="17"/>
          <w:u w:val="none"/>
        </w:rPr>
        <w:t>This document remains our property and is provided in confidence. It may not be reproduced, forwarded or relied upon by any person other than the named recipient without our written consent.</w:t>
      </w:r>
    </w:p>
    <w:p>
      <w:pPr>
        <w:keepNext w:val="0"/>
        <w:keepLines/>
        <w:pageBreakBefore w:val="0"/>
        <w:widowControl w:val="1"/>
        <w:spacing w:before="0" w:after="0" w:line="100" w:lineRule="exact"/>
      </w:pPr>
      <w:r>
        <w:rPr>
          <w:sz w:val="2"/>
        </w:rPr>
      </w:r>
    </w:p>
    <w:p>
      <w:pPr>
        <w:keepNext/>
        <w:keepLines/>
        <w:pageBreakBefore w:val="0"/>
        <w:widowControl w:val="1"/>
        <w:spacing w:before="160" w:after="80"/>
      </w:pPr>
      <w:r>
        <w:rPr>
          <w:rFonts w:ascii="Georgia" w:hAnsi="Georgia" w:cs="Georgia" w:eastAsia="Georgia"/>
          <w:b/>
          <w:i w:val="0"/>
          <w:color w:val="071527"/>
          <w:sz w:val="21"/>
          <w:u w:val="none"/>
        </w:rPr>
        <w:t>Validity</w:t>
      </w:r>
    </w:p>
    <w:p>
      <w:pPr>
        <w:keepNext w:val="0"/>
        <w:keepLines/>
        <w:pageBreakBefore w:val="0"/>
        <w:widowControl w:val="1"/>
        <w:spacing w:before="0" w:after="0" w:line="355" w:lineRule="auto"/>
      </w:pPr>
      <w:r>
        <w:rPr>
          <w:rFonts w:ascii="Calibri" w:hAnsi="Calibri" w:cs="Calibri" w:eastAsia="Calibri"/>
          <w:b w:val="0"/>
          <w:i w:val="0"/>
          <w:color w:val="4C5B73"/>
          <w:sz w:val="17"/>
          <w:u w:val="none"/>
        </w:rPr>
        <w:t>This proposal is valid for 30 days from the date on the cover. Fees quoted are estimates where they depend on a purchase price that is not yet known; the basis of calculation is fixed and is stated in the fee table.</w:t>
      </w:r>
    </w:p>
    <w:p>
      <w:pPr>
        <w:keepNext w:val="0"/>
        <w:keepLines/>
        <w:pageBreakBefore w:val="0"/>
        <w:widowControl w:val="1"/>
        <w:spacing w:before="0" w:after="0" w:line="100" w:lineRule="exact"/>
      </w:pPr>
      <w:r>
        <w:rPr>
          <w:sz w:val="2"/>
        </w:rPr>
      </w:r>
    </w:p>
    <w:p>
      <w:pPr>
        <w:keepNext w:val="0"/>
        <w:keepLines/>
        <w:pageBreakBefore w:val="1"/>
        <w:widowControl w:val="1"/>
        <w:spacing w:before="0" w:after="0" w:line="30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Pr>
        <w:tc>
          <w:tcPr>
            <w:tcW w:type="dxa" w:w="10091"/>
            <w:tcBorders>
              <w:top w:val="single" w:sz="4" w:space="0" w:color="071527"/>
              <w:left w:val="single" w:sz="4" w:space="0" w:color="071527"/>
              <w:bottom w:val="single" w:sz="4" w:space="0" w:color="071527"/>
              <w:right w:val="single" w:sz="4" w:space="0" w:color="071527"/>
            </w:tcBorders>
            <w:shd w:val="clear" w:color="auto" w:fill="071527"/>
            <w:tcMar>
              <w:top w:w="320" w:type="dxa"/>
              <w:left w:w="260" w:type="dxa"/>
              <w:bottom w:w="320" w:type="dxa"/>
              <w:right w:w="260" w:type="dxa"/>
            </w:tcMar>
          </w:tcPr>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3061"/>
            </w:tblGrid>
            <w:tr>
              <w:trPr>
                <w:cantSplit/>
              </w:trPr>
              <w:tc>
                <w:tcPr>
                  <w:tcW w:type="dxa" w:w="3061"/>
                  <w:tcBorders>
                    <w:top w:val="dashed" w:sz="8" w:space="0" w:color="12B0CE"/>
                    <w:left w:val="dashed" w:sz="8" w:space="0" w:color="12B0CE"/>
                    <w:bottom w:val="dashed" w:sz="8" w:space="0" w:color="12B0CE"/>
                    <w:right w:val="dashed" w:sz="8" w:space="0" w:color="12B0CE"/>
                  </w:tcBorders>
                  <w:tcMar>
                    <w:top w:w="190" w:type="dxa"/>
                    <w:left w:w="130" w:type="dxa"/>
                    <w:bottom w:w="190" w:type="dxa"/>
                    <w:right w:w="130" w:type="dxa"/>
                  </w:tcMar>
                </w:tcPr>
                <w:p>
                  <w:pPr>
                    <w:keepNext w:val="0"/>
                    <w:keepLines/>
                    <w:pageBreakBefore w:val="0"/>
                    <w:widowControl w:val="1"/>
                    <w:spacing w:before="0" w:after="0"/>
                    <w:jc w:val="center"/>
                  </w:pPr>
                  <w:r>
                    <w:rPr>
                      <w:rFonts w:ascii="Calibri" w:hAnsi="Calibri" w:cs="Calibri" w:eastAsia="Calibri"/>
                      <w:b/>
                      <w:i w:val="0"/>
                      <w:caps w:val="1"/>
                      <w:color w:val="12B0CE"/>
                      <w:spacing w:val="60"/>
                      <w:sz w:val="14"/>
                      <w:u w:val="none"/>
                    </w:rPr>
                    <w:t>[  AURIXA SYSTEMS  ]</w:t>
                  </w:r>
                </w:p>
              </w:tc>
            </w:tr>
          </w:tbl>
          <w:p/>
          <w:p>
            <w:pPr>
              <w:keepNext w:val="0"/>
              <w:keepLines/>
              <w:pageBreakBefore w:val="0"/>
              <w:widowControl w:val="1"/>
              <w:spacing w:before="0" w:after="0" w:line="200" w:lineRule="exact"/>
            </w:pPr>
            <w:r>
              <w:rPr>
                <w:sz w:val="2"/>
              </w:rPr>
            </w:r>
          </w:p>
          <w:p>
            <w:pPr>
              <w:keepNext w:val="0"/>
              <w:keepLines/>
              <w:pageBreakBefore w:val="0"/>
              <w:widowControl w:val="1"/>
              <w:spacing w:before="0" w:after="60"/>
            </w:pPr>
            <w:r>
              <w:rPr>
                <w:rFonts w:ascii="Georgia" w:hAnsi="Georgia" w:cs="Georgia" w:eastAsia="Georgia"/>
                <w:b/>
                <w:i w:val="0"/>
                <w:color w:val="FFFFFF"/>
                <w:sz w:val="34"/>
                <w:u w:val="none"/>
              </w:rPr>
              <w:t>Aurixa Systems</w:t>
            </w:r>
          </w:p>
          <w:p>
            <w:pPr>
              <w:keepNext w:val="0"/>
              <w:keepLines/>
              <w:pageBreakBefore w:val="0"/>
              <w:widowControl w:val="1"/>
              <w:spacing w:before="0" w:after="200"/>
            </w:pPr>
            <w:r>
              <w:rPr>
                <w:rFonts w:ascii="Calibri" w:hAnsi="Calibri" w:cs="Calibri" w:eastAsia="Calibri"/>
                <w:b/>
                <w:i w:val="0"/>
                <w:caps w:val="1"/>
                <w:color w:val="12B0CE"/>
                <w:spacing w:val="64"/>
                <w:sz w:val="15"/>
                <w:u w:val="none"/>
              </w:rPr>
              <w:t>INTELLIGENT PROPERTY &amp; FINANCE INFRASTRUCTURE</w:t>
            </w:r>
          </w:p>
          <w:p>
            <w:pPr>
              <w:keepNext w:val="0"/>
              <w:keepLines/>
              <w:pageBreakBefore w:val="0"/>
              <w:widowControl w:val="1"/>
              <w:spacing w:before="0" w:after="80" w:line="298" w:lineRule="auto"/>
            </w:pPr>
            <w:r>
              <w:rPr>
                <w:rFonts w:ascii="Calibri" w:hAnsi="Calibri" w:cs="Calibri" w:eastAsia="Calibri"/>
                <w:b/>
                <w:i w:val="0"/>
                <w:caps w:val="1"/>
                <w:color w:val="12B0CE"/>
                <w:spacing w:val="26"/>
                <w:sz w:val="14"/>
                <w:u w:val="none"/>
              </w:rPr>
              <w:t xml:space="preserve">WEB   </w:t>
            </w:r>
            <w:r>
              <w:rPr>
                <w:rFonts w:ascii="Calibri" w:hAnsi="Calibri" w:cs="Calibri" w:eastAsia="Calibri"/>
                <w:b w:val="0"/>
                <w:i w:val="0"/>
                <w:color w:val="AFC0D6"/>
                <w:sz w:val="17"/>
                <w:u w:val="none"/>
              </w:rPr>
              <w:t>www.example.com.au</w:t>
            </w:r>
          </w:p>
          <w:p>
            <w:pPr>
              <w:keepNext w:val="0"/>
              <w:keepLines/>
              <w:pageBreakBefore w:val="0"/>
              <w:widowControl w:val="1"/>
              <w:spacing w:before="0" w:after="80" w:line="298" w:lineRule="auto"/>
            </w:pPr>
            <w:r>
              <w:rPr>
                <w:rFonts w:ascii="Calibri" w:hAnsi="Calibri" w:cs="Calibri" w:eastAsia="Calibri"/>
                <w:b/>
                <w:i w:val="0"/>
                <w:caps w:val="1"/>
                <w:color w:val="12B0CE"/>
                <w:spacing w:val="26"/>
                <w:sz w:val="14"/>
                <w:u w:val="none"/>
              </w:rPr>
              <w:t xml:space="preserve">EMAIL   </w:t>
            </w:r>
            <w:r>
              <w:rPr>
                <w:rFonts w:ascii="Calibri" w:hAnsi="Calibri" w:cs="Calibri" w:eastAsia="Calibri"/>
                <w:b w:val="0"/>
                <w:i w:val="0"/>
                <w:color w:val="AFC0D6"/>
                <w:sz w:val="17"/>
                <w:u w:val="none"/>
              </w:rPr>
              <w:t>hello@example.com.au</w:t>
            </w:r>
          </w:p>
          <w:p>
            <w:pPr>
              <w:keepNext w:val="0"/>
              <w:keepLines/>
              <w:pageBreakBefore w:val="0"/>
              <w:widowControl w:val="1"/>
              <w:spacing w:before="0" w:after="80" w:line="298" w:lineRule="auto"/>
            </w:pPr>
            <w:r>
              <w:rPr>
                <w:rFonts w:ascii="Calibri" w:hAnsi="Calibri" w:cs="Calibri" w:eastAsia="Calibri"/>
                <w:b/>
                <w:i w:val="0"/>
                <w:caps w:val="1"/>
                <w:color w:val="12B0CE"/>
                <w:spacing w:val="26"/>
                <w:sz w:val="14"/>
                <w:u w:val="none"/>
              </w:rPr>
              <w:t xml:space="preserve">PHONE   </w:t>
            </w:r>
            <w:r>
              <w:rPr>
                <w:rFonts w:ascii="Calibri" w:hAnsi="Calibri" w:cs="Calibri" w:eastAsia="Calibri"/>
                <w:b w:val="0"/>
                <w:i w:val="0"/>
                <w:color w:val="AFC0D6"/>
                <w:sz w:val="17"/>
                <w:u w:val="none"/>
              </w:rPr>
              <w:t>(02) 8000 1234</w:t>
            </w:r>
          </w:p>
          <w:p>
            <w:pPr>
              <w:keepNext w:val="0"/>
              <w:keepLines/>
              <w:pageBreakBefore w:val="0"/>
              <w:widowControl w:val="1"/>
              <w:spacing w:before="0" w:after="80" w:line="298" w:lineRule="auto"/>
            </w:pPr>
            <w:r>
              <w:rPr>
                <w:rFonts w:ascii="Calibri" w:hAnsi="Calibri" w:cs="Calibri" w:eastAsia="Calibri"/>
                <w:b/>
                <w:i w:val="0"/>
                <w:caps w:val="1"/>
                <w:color w:val="12B0CE"/>
                <w:spacing w:val="26"/>
                <w:sz w:val="14"/>
                <w:u w:val="none"/>
              </w:rPr>
              <w:t xml:space="preserve">ADDRESS   </w:t>
            </w:r>
            <w:r>
              <w:rPr>
                <w:rFonts w:ascii="Calibri" w:hAnsi="Calibri" w:cs="Calibri" w:eastAsia="Calibri"/>
                <w:b w:val="0"/>
                <w:i w:val="0"/>
                <w:color w:val="AFC0D6"/>
                <w:sz w:val="17"/>
                <w:u w:val="none"/>
              </w:rPr>
              <w:t>Level 4, 100 Sample Street, Sydney NSW 2000</w:t>
            </w:r>
          </w:p>
          <w:p>
            <w:pPr>
              <w:keepNext w:val="0"/>
              <w:keepLines/>
              <w:pageBreakBefore w:val="0"/>
              <w:widowControl w:val="1"/>
              <w:spacing w:before="0" w:after="80" w:line="298" w:lineRule="auto"/>
            </w:pPr>
            <w:r>
              <w:rPr>
                <w:rFonts w:ascii="Calibri" w:hAnsi="Calibri" w:cs="Calibri" w:eastAsia="Calibri"/>
                <w:b/>
                <w:i w:val="0"/>
                <w:caps w:val="1"/>
                <w:color w:val="12B0CE"/>
                <w:spacing w:val="26"/>
                <w:sz w:val="14"/>
                <w:u w:val="none"/>
              </w:rPr>
              <w:t xml:space="preserve">SOCIAL   </w:t>
            </w:r>
            <w:r>
              <w:rPr>
                <w:rFonts w:ascii="Calibri" w:hAnsi="Calibri" w:cs="Calibri" w:eastAsia="Calibri"/>
                <w:b w:val="0"/>
                <w:i w:val="0"/>
                <w:color w:val="AFC0D6"/>
                <w:sz w:val="17"/>
                <w:u w:val="none"/>
              </w:rPr>
              <w:t>linkedin.com/company/example</w:t>
            </w:r>
          </w:p>
          <w:p>
            <w:pPr>
              <w:keepNext w:val="0"/>
              <w:keepLines/>
              <w:pageBreakBefore w:val="0"/>
              <w:widowControl w:val="1"/>
              <w:spacing w:before="0" w:after="0" w:line="200" w:lineRule="exact"/>
            </w:pPr>
            <w:r>
              <w:rPr>
                <w:sz w:val="2"/>
              </w:rPr>
            </w:r>
          </w:p>
          <w:p>
            <w:pPr>
              <w:keepNext w:val="0"/>
              <w:keepLines/>
              <w:pageBreakBefore w:val="0"/>
              <w:widowControl w:val="1"/>
              <w:spacing w:before="0" w:after="0"/>
            </w:pPr>
            <w:r>
              <w:rPr>
                <w:rFonts w:ascii="Calibri" w:hAnsi="Calibri" w:cs="Calibri" w:eastAsia="Calibri"/>
                <w:b w:val="0"/>
                <w:i w:val="0"/>
                <w:caps w:val="1"/>
                <w:color w:val="AFC0D6"/>
                <w:spacing w:val="32"/>
                <w:sz w:val="14"/>
                <w:u w:val="none"/>
              </w:rPr>
              <w:t>Aurixa Systems</w:t>
            </w:r>
          </w:p>
        </w:tc>
      </w:tr>
    </w:tbl>
    <w:p>
      <w:pPr>
        <w:keepNext w:val="0"/>
        <w:keepLines/>
        <w:pageBreakBefore w:val="0"/>
        <w:widowControl w:val="1"/>
        <w:spacing w:before="0" w:after="0" w:line="160" w:lineRule="exact"/>
      </w:pPr>
      <w:r>
        <w:rPr>
          <w:sz w:val="2"/>
        </w:rPr>
      </w:r>
    </w:p>
    <w:p>
      <w:pPr>
        <w:keepNext w:val="0"/>
        <w:keepLines/>
        <w:pageBreakBefore w:val="0"/>
        <w:widowControl w:val="1"/>
        <w:spacing w:before="0" w:after="0"/>
        <w:jc w:val="center"/>
      </w:pPr>
      <w:r>
        <w:rPr>
          <w:rFonts w:ascii="Calibri" w:hAnsi="Calibri" w:cs="Calibri" w:eastAsia="Calibri"/>
          <w:b w:val="0"/>
          <w:i w:val="0"/>
          <w:color w:val="8493A8"/>
          <w:sz w:val="14"/>
          <w:u w:val="none"/>
        </w:rPr>
        <w:t>Example Advisory Pty Ltd   ·   ABN 12 600 123 456   ·   COMMERCIAL IN CONFIDENCE</w:t>
      </w:r>
    </w:p>
    <w:sectPr w:rsidR="00FC693F" w:rsidRPr="0006063C" w:rsidSect="00034616">
      <w:headerReference w:type="first" r:id="rId9"/>
      <w:headerReference w:type="default" r:id="rId10"/>
      <w:footerReference w:type="default" r:id="rId11"/>
      <w:footerReference w:type="first" r:id="rId12"/>
      <w:pgSz w:w="11906" w:h="16838"/>
      <w:pgMar w:top="1361" w:right="907" w:bottom="1134" w:left="907" w:header="567"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keepLines/>
      <w:pageBreakBefore w:val="0"/>
      <w:widowControl w:val="1"/>
      <w:spacing w:before="0" w:after="0" w:line="2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5651"/>
      <w:gridCol w:w="4440"/>
    </w:tblGrid>
    <w:tr>
      <w:trPr>
        <w:cantSplit/>
      </w:trPr>
      <w:tc>
        <w:tcPr>
          <w:tcW w:type="dxa" w:w="5651"/>
          <w:tcBorders>
            <w:top w:val="nil"/>
            <w:left w:val="nil"/>
            <w:bottom w:val="nil"/>
            <w:right w:val="nil"/>
          </w:tcBorders>
          <w:tcMar>
            <w:top w:w="70" w:type="dxa"/>
            <w:left w:w="0" w:type="dxa"/>
            <w:bottom w:w="40" w:type="dxa"/>
            <w:right w:w="0" w:type="dxa"/>
          </w:tcMar>
        </w:tcPr>
        <w:p>
          <w:pPr>
            <w:keepNext w:val="0"/>
            <w:keepLines/>
            <w:pageBreakBefore w:val="0"/>
            <w:widowControl w:val="1"/>
            <w:spacing w:before="0" w:after="0"/>
          </w:pPr>
          <w:r>
            <w:rPr>
              <w:rFonts w:ascii="Calibri" w:hAnsi="Calibri" w:cs="Calibri" w:eastAsia="Calibri"/>
              <w:b/>
              <w:i w:val="0"/>
              <w:caps w:val="1"/>
              <w:color w:val="12B0CE"/>
              <w:spacing w:val="52"/>
              <w:sz w:val="14"/>
              <w:u w:val="none"/>
            </w:rPr>
            <w:t>COMMERCIAL IN CONFIDENCE</w:t>
          </w:r>
          <w:r>
            <w:rPr>
              <w:rFonts w:ascii="Calibri" w:hAnsi="Calibri" w:cs="Calibri" w:eastAsia="Calibri"/>
              <w:b w:val="0"/>
              <w:i w:val="0"/>
              <w:color w:val="8493A8"/>
              <w:sz w:val="14"/>
              <w:u w:val="none"/>
            </w:rPr>
            <w:t xml:space="preserve">    APR-0418-01</w:t>
          </w:r>
        </w:p>
      </w:tc>
      <w:tc>
        <w:tcPr>
          <w:tcW w:type="dxa" w:w="4440"/>
          <w:tcBorders>
            <w:top w:val="nil"/>
            <w:left w:val="nil"/>
            <w:bottom w:val="nil"/>
            <w:right w:val="nil"/>
          </w:tcBorders>
          <w:tcMar>
            <w:top w:w="70" w:type="dxa"/>
            <w:left w:w="0" w:type="dxa"/>
            <w:bottom w:w="40" w:type="dxa"/>
            <w:right w:w="0" w:type="dxa"/>
          </w:tcMar>
        </w:tcPr>
        <w:p>
          <w:pPr>
            <w:keepNext w:val="0"/>
            <w:keepLines/>
            <w:pageBreakBefore w:val="0"/>
            <w:widowControl w:val="1"/>
            <w:spacing w:before="0" w:after="0"/>
            <w:jc w:val="right"/>
          </w:pPr>
          <w:r>
            <w:rPr>
              <w:rFonts w:ascii="Calibri" w:hAnsi="Calibri" w:cs="Calibri" w:eastAsia="Calibri"/>
              <w:b w:val="0"/>
              <w:i w:val="0"/>
              <w:color w:val="8493A8"/>
              <w:sz w:val="14"/>
              <w:u w:val="none"/>
            </w:rPr>
            <w:t xml:space="preserve">Aurixa Systems    |    </w:t>
          </w:r>
          <w:r>
            <w:rPr>
              <w:rFonts w:ascii="Calibri" w:hAnsi="Calibri" w:cs="Calibri" w:eastAsia="Calibri"/>
              <w:b/>
              <w:i w:val="0"/>
              <w:color w:val="4C5B73"/>
              <w:sz w:val="14"/>
              <w:u w:val="none"/>
            </w:rPr>
            <w:t>v1.0</w:t>
          </w:r>
          <w:r>
            <w:rPr>
              <w:rFonts w:ascii="Calibri" w:hAnsi="Calibri" w:cs="Calibri" w:eastAsia="Calibri"/>
              <w:b w:val="0"/>
              <w:i w:val="0"/>
              <w:color w:val="8493A8"/>
              <w:sz w:val="14"/>
              <w:u w:val="none"/>
            </w:rPr>
            <w:t xml:space="preserve">    |    Page </w:t>
          </w:r>
          <w:r>
            <w:rPr>
              <w:rFonts w:ascii="Calibri" w:hAnsi="Calibri" w:cs="Calibri" w:eastAsia="Calibri"/>
              <w:b/>
              <w:i w:val="0"/>
              <w:color w:val="4C5B73"/>
              <w:sz w:val="14"/>
              <w:u w:val="none"/>
            </w:rPr>
            <w:fldChar w:fldCharType="begin"/>
            <w:instrText xml:space="preserve"> PAGE </w:instrText>
            <w:fldChar w:fldCharType="separate"/>
            <w:fldChar w:fldCharType="end"/>
          </w:r>
          <w:r>
            <w:rPr>
              <w:rFonts w:ascii="Calibri" w:hAnsi="Calibri" w:cs="Calibri" w:eastAsia="Calibri"/>
              <w:b w:val="0"/>
              <w:i w:val="0"/>
              <w:color w:val="8493A8"/>
              <w:sz w:val="14"/>
              <w:u w:val="none"/>
            </w:rPr>
            <w:t xml:space="preserve"> of </w:t>
          </w:r>
          <w:r>
            <w:rPr>
              <w:rFonts w:ascii="Calibri" w:hAnsi="Calibri" w:cs="Calibri" w:eastAsia="Calibri"/>
              <w:b/>
              <w:i w:val="0"/>
              <w:color w:val="4C5B73"/>
              <w:sz w:val="14"/>
              <w:u w:val="none"/>
            </w:rPr>
            <w:fldChar w:fldCharType="begin"/>
            <w:instrText xml:space="preserve"> NUMPAGES </w:instrText>
            <w:fldChar w:fldCharType="separate"/>
            <w:fldChar w:fldCharType="end"/>
          </w:r>
        </w:p>
      </w:tc>
    </w:tr>
  </w:tbl>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keepLines/>
      <w:pageBreakBefore w:val="0"/>
      <w:widowControl w:val="1"/>
      <w:spacing w:before="0" w:after="0" w:line="2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5651"/>
      <w:gridCol w:w="4440"/>
    </w:tblGrid>
    <w:tr>
      <w:trPr>
        <w:cantSplit/>
      </w:trPr>
      <w:tc>
        <w:tcPr>
          <w:tcW w:type="dxa" w:w="5651"/>
          <w:tcBorders>
            <w:top w:val="nil"/>
            <w:left w:val="nil"/>
            <w:bottom w:val="nil"/>
            <w:right w:val="nil"/>
          </w:tcBorders>
          <w:tcMar>
            <w:top w:w="70" w:type="dxa"/>
            <w:left w:w="0" w:type="dxa"/>
            <w:bottom w:w="40" w:type="dxa"/>
            <w:right w:w="0" w:type="dxa"/>
          </w:tcMar>
        </w:tcPr>
        <w:p>
          <w:pPr>
            <w:keepNext w:val="0"/>
            <w:keepLines/>
            <w:pageBreakBefore w:val="0"/>
            <w:widowControl w:val="1"/>
            <w:spacing w:before="0" w:after="0"/>
          </w:pPr>
          <w:r>
            <w:rPr>
              <w:rFonts w:ascii="Calibri" w:hAnsi="Calibri" w:cs="Calibri" w:eastAsia="Calibri"/>
              <w:b/>
              <w:i w:val="0"/>
              <w:caps w:val="1"/>
              <w:color w:val="12B0CE"/>
              <w:spacing w:val="52"/>
              <w:sz w:val="14"/>
              <w:u w:val="none"/>
            </w:rPr>
            <w:t>COMMERCIAL IN CONFIDENCE</w:t>
          </w:r>
          <w:r>
            <w:rPr>
              <w:rFonts w:ascii="Calibri" w:hAnsi="Calibri" w:cs="Calibri" w:eastAsia="Calibri"/>
              <w:b w:val="0"/>
              <w:i w:val="0"/>
              <w:color w:val="8493A8"/>
              <w:sz w:val="14"/>
              <w:u w:val="none"/>
            </w:rPr>
            <w:t xml:space="preserve">    APR-0418-01</w:t>
          </w:r>
        </w:p>
      </w:tc>
      <w:tc>
        <w:tcPr>
          <w:tcW w:type="dxa" w:w="4440"/>
          <w:tcBorders>
            <w:top w:val="nil"/>
            <w:left w:val="nil"/>
            <w:bottom w:val="nil"/>
            <w:right w:val="nil"/>
          </w:tcBorders>
          <w:tcMar>
            <w:top w:w="70" w:type="dxa"/>
            <w:left w:w="0" w:type="dxa"/>
            <w:bottom w:w="40" w:type="dxa"/>
            <w:right w:w="0" w:type="dxa"/>
          </w:tcMar>
        </w:tcPr>
        <w:p>
          <w:pPr>
            <w:keepNext w:val="0"/>
            <w:keepLines/>
            <w:pageBreakBefore w:val="0"/>
            <w:widowControl w:val="1"/>
            <w:spacing w:before="0" w:after="0"/>
            <w:jc w:val="right"/>
          </w:pPr>
          <w:r>
            <w:rPr>
              <w:rFonts w:ascii="Calibri" w:hAnsi="Calibri" w:cs="Calibri" w:eastAsia="Calibri"/>
              <w:b w:val="0"/>
              <w:i w:val="0"/>
              <w:color w:val="8493A8"/>
              <w:sz w:val="14"/>
              <w:u w:val="none"/>
            </w:rPr>
            <w:t xml:space="preserve">Aurixa Systems    |    </w:t>
          </w:r>
          <w:r>
            <w:rPr>
              <w:rFonts w:ascii="Calibri" w:hAnsi="Calibri" w:cs="Calibri" w:eastAsia="Calibri"/>
              <w:b/>
              <w:i w:val="0"/>
              <w:color w:val="4C5B73"/>
              <w:sz w:val="14"/>
              <w:u w:val="none"/>
            </w:rPr>
            <w:t>v1.0</w:t>
          </w:r>
          <w:r>
            <w:rPr>
              <w:rFonts w:ascii="Calibri" w:hAnsi="Calibri" w:cs="Calibri" w:eastAsia="Calibri"/>
              <w:b w:val="0"/>
              <w:i w:val="0"/>
              <w:color w:val="8493A8"/>
              <w:sz w:val="14"/>
              <w:u w:val="none"/>
            </w:rPr>
            <w:t xml:space="preserve">    |    Page </w:t>
          </w:r>
          <w:r>
            <w:rPr>
              <w:rFonts w:ascii="Calibri" w:hAnsi="Calibri" w:cs="Calibri" w:eastAsia="Calibri"/>
              <w:b/>
              <w:i w:val="0"/>
              <w:color w:val="4C5B73"/>
              <w:sz w:val="14"/>
              <w:u w:val="none"/>
            </w:rPr>
            <w:fldChar w:fldCharType="begin"/>
            <w:instrText xml:space="preserve"> PAGE </w:instrText>
            <w:fldChar w:fldCharType="separate"/>
            <w:fldChar w:fldCharType="end"/>
          </w:r>
          <w:r>
            <w:rPr>
              <w:rFonts w:ascii="Calibri" w:hAnsi="Calibri" w:cs="Calibri" w:eastAsia="Calibri"/>
              <w:b w:val="0"/>
              <w:i w:val="0"/>
              <w:color w:val="8493A8"/>
              <w:sz w:val="14"/>
              <w:u w:val="none"/>
            </w:rPr>
            <w:t xml:space="preserve"> of </w:t>
          </w:r>
          <w:r>
            <w:rPr>
              <w:rFonts w:ascii="Calibri" w:hAnsi="Calibri" w:cs="Calibri" w:eastAsia="Calibri"/>
              <w:b/>
              <w:i w:val="0"/>
              <w:color w:val="4C5B73"/>
              <w:sz w:val="14"/>
              <w:u w:val="none"/>
            </w:rPr>
            <w:fldChar w:fldCharType="begin"/>
            <w:instrText xml:space="preserve"> NUMPAGES </w:instrText>
            <w:fldChar w:fldCharType="separate"/>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keepLines/>
      <w:pageBreakBefore w:val="0"/>
      <w:widowControl w:val="1"/>
      <w:spacing w:before="0" w:after="0" w:line="20" w:lineRule="exact"/>
    </w:pPr>
    <w:r>
      <w:rPr>
        <w:sz w:val="2"/>
      </w:r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keepLines/>
      <w:pageBreakBefore w:val="0"/>
      <w:widowControl w:val="1"/>
      <w:spacing w:before="0" w:after="0" w:line="2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5046"/>
      <w:gridCol w:w="5046"/>
    </w:tblGrid>
    <w:tr>
      <w:trPr>
        <w:cantSplit/>
      </w:trPr>
      <w:tc>
        <w:tcPr>
          <w:tcW w:type="dxa" w:w="5046"/>
          <w:tcBorders>
            <w:top w:val="nil"/>
            <w:left w:val="nil"/>
            <w:bottom w:val="single" w:sz="4" w:space="0" w:color="DCE3ED"/>
            <w:right w:val="nil"/>
          </w:tcBorders>
          <w:tcMar>
            <w:top w:w="0" w:type="dxa"/>
            <w:left w:w="0" w:type="dxa"/>
            <w:bottom w:w="70" w:type="dxa"/>
            <w:right w:w="0" w:type="dxa"/>
          </w:tcMar>
        </w:tcPr>
        <w:p>
          <w:pPr>
            <w:keepNext w:val="0"/>
            <w:keepLines/>
            <w:pageBreakBefore w:val="0"/>
            <w:widowControl w:val="1"/>
            <w:spacing w:before="0" w:after="0"/>
          </w:pPr>
          <w:r>
            <w:rPr>
              <w:rFonts w:ascii="Calibri" w:hAnsi="Calibri" w:cs="Calibri" w:eastAsia="Calibri"/>
              <w:b/>
              <w:i w:val="0"/>
              <w:caps w:val="1"/>
              <w:color w:val="4C5B73"/>
              <w:spacing w:val="52"/>
              <w:sz w:val="14"/>
              <w:u w:val="none"/>
            </w:rPr>
            <w:t>Aurixa Systems</w:t>
          </w:r>
        </w:p>
      </w:tc>
      <w:tc>
        <w:tcPr>
          <w:tcW w:type="dxa" w:w="5046"/>
          <w:tcBorders>
            <w:top w:val="nil"/>
            <w:left w:val="nil"/>
            <w:bottom w:val="single" w:sz="4" w:space="0" w:color="DCE3ED"/>
            <w:right w:val="nil"/>
          </w:tcBorders>
          <w:tcMar>
            <w:top w:w="0" w:type="dxa"/>
            <w:left w:w="0" w:type="dxa"/>
            <w:bottom w:w="70" w:type="dxa"/>
            <w:right w:w="0" w:type="dxa"/>
          </w:tcMar>
        </w:tcPr>
        <w:p>
          <w:pPr>
            <w:keepNext w:val="0"/>
            <w:keepLines/>
            <w:pageBreakBefore w:val="0"/>
            <w:widowControl w:val="1"/>
            <w:spacing w:before="0" w:after="0"/>
            <w:jc w:val="right"/>
          </w:pPr>
          <w:r>
            <w:rPr>
              <w:rFonts w:ascii="Calibri" w:hAnsi="Calibri" w:cs="Calibri" w:eastAsia="Calibri"/>
              <w:b/>
              <w:i w:val="0"/>
              <w:caps w:val="1"/>
              <w:color w:val="4C5B73"/>
              <w:spacing w:val="52"/>
              <w:sz w:val="14"/>
              <w:u w:val="none"/>
            </w:rPr>
            <w:t>Client Proposal</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355" w:lineRule="auto"/>
    </w:pPr>
    <w:rPr>
      <w:rFonts w:ascii="Calibri" w:hAnsi="Calibri" w:cs="Calibri" w:eastAsia="Calibri"/>
      <w:color w:val="10192A"/>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Client Proposal</dc:title>
  <dc:subject>A commercial proposal: the client's situation, the proposed approach, the team, the fees, and why this organisation.</dc:subject>
  <dc:creator>Aurixa Systems</dc:creator>
  <cp:keywords>Proposal, Pitch, Engagement proposal, Business &amp; Advisory, Aurixa</cp:keywords>
  <dc:description>Generated by the Aurixa Command Center template library (scripts/aurixa-templates). Edit the builder and regenerate rather than editing this file by hand.</dc:description>
  <cp:lastModifiedBy>Aurixa Systems</cp:lastModifiedBy>
  <cp:revision>1</cp:revision>
  <dcterms:created xsi:type="dcterms:W3CDTF">2013-12-23T23:15:00Z</dcterms:created>
  <dcterms:modified xsi:type="dcterms:W3CDTF">2013-12-23T23:15:00Z</dcterms:modified>
  <cp:category>Aurixa Command Center template</cp:category>
</cp:coreProperties>
</file>