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Internal monitoring — restricted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{{review.identity}}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RESTRICTED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H1 FY2026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Review scope &amp; method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Ratings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Findings register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Finding detail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Remediation plan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Previous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Approvals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Testing evidence</w:t>
      </w:r>
    </w:p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Executive summary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Overall rating and headlines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Review scope &amp; method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was tested and how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Scope and method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 period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{{review.period}}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Obligations tested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{{review.obligations}}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Population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{{review.population}}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Sample size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{{review.sample}}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Sampling method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{{review.method}}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Testing approach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{{review.approach}}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{{review.reviewer}}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Fieldwork completed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{{review.completed}}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Sample size was set to give 95% confidence of detecting a 5% exception rate. It is not sufficient to quantify an exception rate below 3%.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Ratings summary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Findings by severity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MEDIUM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LOW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CLOSED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{{findings.high}}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30 days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{{findings.medium}}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90 days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{{findings.low}}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180 days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{{findings.closed}}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This period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Exception rate by obligation tested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{{obligation}}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0"/>
              <w:gridCol w:w="3391"/>
            </w:tblGrid>
            <w:tr>
              <w:trPr>
                <w:cantSplit/>
              </w:trPr>
              <w:tc>
                <w:tcPr>
                  <w:tcW w:type="dxa" w:w="2260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391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{{obligation}}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0"/>
              <w:gridCol w:w="3391"/>
            </w:tblGrid>
            <w:tr>
              <w:trPr>
                <w:cantSplit/>
              </w:trPr>
              <w:tc>
                <w:tcPr>
                  <w:tcW w:type="dxa" w:w="2260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391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{{obligation}}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0"/>
              <w:gridCol w:w="3391"/>
            </w:tblGrid>
            <w:tr>
              <w:trPr>
                <w:cantSplit/>
              </w:trPr>
              <w:tc>
                <w:tcPr>
                  <w:tcW w:type="dxa" w:w="2260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391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{{obligation}}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0"/>
              <w:gridCol w:w="3391"/>
            </w:tblGrid>
            <w:tr>
              <w:trPr>
                <w:cantSplit/>
              </w:trPr>
              <w:tc>
                <w:tcPr>
                  <w:tcW w:type="dxa" w:w="2260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391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{{obligation}}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0"/>
              <w:gridCol w:w="3391"/>
            </w:tblGrid>
            <w:tr>
              <w:trPr>
                <w:cantSplit/>
              </w:trPr>
              <w:tc>
                <w:tcPr>
                  <w:tcW w:type="dxa" w:w="2260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391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{{rate}}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Seven further obligations returned a 0% exception rate and are not shown.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Findings register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Every finding, rated and owned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Findings register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ndings register"/>
        <w:tblDescription w:val="Columns: Ref, Obligation, Finding, Owner, Due, Severity"/>
      </w:tblPr>
      <w:tblGrid>
        <w:gridCol w:w="721"/>
        <w:gridCol w:w="2072"/>
        <w:gridCol w:w="3424"/>
        <w:gridCol w:w="1532"/>
        <w:gridCol w:w="1171"/>
        <w:gridCol w:w="1171"/>
      </w:tblGrid>
      <w:tr>
        <w:trPr>
          <w:cantSplit/>
          <w:tblHeader/>
        </w:trPr>
        <w:tc>
          <w:tcPr>
            <w:tcW w:type="dxa" w:w="72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Obligation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Severity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Finding detail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two high-severity findings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{{finding.ref}}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{{finding.obligation}}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{{finding.ref}}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{{finding.obligation}}</w:t>
                  </w:r>
                </w:p>
              </w:tc>
            </w:tr>
          </w:tbl>
          <w:p/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Remediation plan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Actions, owners and dates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Remediation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{{remediation[0]}}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{{remediation[1]}}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{{remediation[2]}}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{{remediation[3]}}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{{remediation[4]}}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{{remediation[5]}}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{{remediation[6]}}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Previous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closure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findings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ior-period findings"/>
        <w:tblDescription w:val="Columns: Ref, Prior finding, Due, Position, Status"/>
      </w:tblPr>
      <w:tblGrid>
        <w:gridCol w:w="824"/>
        <w:gridCol w:w="3398"/>
        <w:gridCol w:w="1442"/>
        <w:gridCol w:w="3089"/>
        <w:gridCol w:w="1339"/>
      </w:tblGrid>
      <w:tr>
        <w:trPr>
          <w:cantSplit/>
          <w:tblHeader/>
        </w:trPr>
        <w:tc>
          <w:tcPr>
            <w:tcW w:type="dxa" w:w="8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finding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P3 has recurred and is escalated as finding 4.6 with a new owner.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Review sign-off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Testing evidence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Sample composition and results by obligation.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Obligation, Population, Sampled, Exceptions, Rate"/>
      </w:tblPr>
      <w:tblGrid>
        <w:gridCol w:w="3969"/>
        <w:gridCol w:w="1587"/>
        <w:gridCol w:w="1474"/>
        <w:gridCol w:w="1587"/>
        <w:gridCol w:w="1474"/>
      </w:tblGrid>
      <w:tr>
        <w:trPr>
          <w:cantSplit/>
          <w:trHeight w:val="420" w:hRule="atLeast"/>
          <w:tblHeader/>
        </w:trPr>
        <w:tc>
          <w:tcPr>
            <w:tcW w:type="dxa" w:w="396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Obligation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Population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Sampled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Exceptions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Compliance Review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Review Report</dc:title>
  <dc:subject>Periodic review of the organisation's compliance with its own obligations: scope, testing, findings, ratings and a remediation plan.</dc:subject>
  <dc:creator>Aurixa Systems</dc:creator>
  <cp:keywords>Compliance review, Monitoring report, Assurance review,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