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For decision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Executive Business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Performance for the period, the options considered and the recommended course of action.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CONFIDENTIAL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Key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Options considered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Decisions required</w:t>
      </w:r>
    </w:p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For readers of one page only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Revenue is 8% ahead of plan on 12% fewer engagements — the mix has shifted and the operating model has not.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period closed at $4.28m against a plan of $3.96m, a favourable variance of 8.1%. That result was produced by 214 engagements against a plan of 243, so average engagement value rose from $16,300 to $20,000.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shift is concentrated in two service lines. Advisory and compliance work grew 34% and 41% respectively, while transactional work fell 19%. The operating model, resourcing plan and pricing structure were all built for the previous mix.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Three options are set out in section four. The recommendation is to re-weight delivery capacity toward advisory and compliance over two quarters, funded from the transactional team's existing headcount rather than net new hiring.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Revenue ahead of plan; engagement volume behind it.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Average engagement value up 23% — this is a mix shift, not a pricing win.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capacity is the binding constraint by Q3.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Recommended option requires no net new headcount.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ENGAGEMENTS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AVERAGE VALUE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UTILISATION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$4.28m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214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$20,000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81%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Against plan and prior period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Results against plan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plan"/>
        <w:tblDescription w:val="Columns: Measure, Plan, Actual, Variance, Prior period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Plan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period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+8.1%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+14.4%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Engagements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−11.9%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229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−6.6%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Average engagement value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+22.7%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$16,340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Advisory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$1,581,000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Compliance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$1,046,000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Transactional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$2,038,000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$1,653,000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−18.9%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$1,820,000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−9.2%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Utilisation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81%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Revenue by service line, four periods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{{performance.series}}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Mix shift is visible from period two   ·   Source: Finance system   ·   Alt text: Advisory and compliance grow while transactional revenue declines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Key findings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numbers show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1 — The mix shift is structural, not seasonal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and compliance growth has been positive in each of the last four periods, and the transactional decline tracks a market-wide fall in volumes rather than a loss of share. Share in transactional work is unchanged at 4.1%.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2 — Delivery capacity is the binding constraint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utilisation reached 94% in the final month of the period, against a sustainable ceiling of 85%. Four engagements were declined for capacity reasons. On current trajectory the constraint binds in Q3.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Finding 3 — Pricing has not moved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rise in average engagement value is entirely mix. Like-for-like advisory pricing is unchanged for seven quarters against 11% cumulative cost inflation.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 considered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Three, assessed equally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impact,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Key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Declines engagements at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in Q1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added ahead of demand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HIGH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Adopt Option B — re-weight delivery capacity toward advisory and compliance over two quarters, funded from existing transactional headcount.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Option B captures most of the available upside at a twelfth of the cost of Option C, requires no net new headcount, and is reversible within a quarter if the mix shift proves temporary. Option A forgoes $310,000 and continues to decline work we are capable of delivering.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the $84,000 retraining and accreditation budget.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the transfer of four delivery staff from transactional to advisory.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Approve a like-for-like pricing review for advisory, reporting in Q2.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And how they are managed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reduces delivery capacity in Q1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Stagger the transfer across two cohorts so no more than two staff are out of production at once.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Transactional volumes recover and capacity is in the wrong place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Option B is reversible within a quarter; monitor transactional enquiry volume monthly and set a re-weight trigger at +15%.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demand is concentrated in two clients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Both clients represent 31% of advisory revenue. Business development target of four new advisory clients by Q3 is added to the plan.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Implementation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Q1 W1–4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Approve budget and transfers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Board approval, staff consultation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Q1 W5–12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1 retraining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staff, accreditation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Q2 W1–8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2 retraining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staff, accreditation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Q2 W9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Pricing review reported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Like-for-like advisory pricing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Q3 W1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Capacity re-weighted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Advisory utilisation target 85%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Decisions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Option B as the recommended course of action.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the $84,000 retraining and accreditation budget.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Approve the transfer of four delivery staff.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Note the advisory client concentration risk and the mitigation target.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Executive Business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Business Report</dc:title>
  <dc:subject>A formal business report for a leadership audience: position, performance, analysis, options and a recommendation.</dc:subject>
  <dc:creator>Aurixa Systems</dc:creator>
  <cp:keywords>Executive report, Business report, Management report,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