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Product shortlist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Loan Comparison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Four shortlisted products compared on rate, fees, features, policy fit and true cost over your intended hold period.</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PRODUCTS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TRUE COST</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31/07/26</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What was compared</w:t>
      </w:r>
    </w:p>
    <w:p>
      <w:pPr>
        <w:keepNext/>
        <w:keepLines/>
        <w:pageBreakBefore w:val="0"/>
        <w:widowControl w:val="1"/>
        <w:spacing w:before="100" w:after="0"/>
      </w:pPr>
      <w:r>
        <w:rPr>
          <w:rFonts w:ascii="Calibri" w:hAnsi="Calibri" w:cs="Calibri" w:eastAsia="Calibri"/>
          <w:b w:val="0"/>
          <w:i w:val="0"/>
          <w:color w:val="4C5B73"/>
          <w:sz w:val="15"/>
          <w:u w:val="none"/>
        </w:rPr>
        <w:t>Method and basis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554AE"/>
                <w:spacing w:val="24"/>
                <w:sz w:val="15"/>
                <w:u w:val="none"/>
              </w:rPr>
              <w:t>Comparison basis</w:t>
            </w:r>
          </w:p>
          <w:p>
            <w:pPr>
              <w:keepNext w:val="0"/>
              <w:keepLines/>
              <w:pageBreakBefore w:val="0"/>
              <w:widowControl w:val="1"/>
              <w:spacing w:before="0" w:after="0" w:line="307" w:lineRule="auto"/>
            </w:pPr>
            <w:r>
              <w:rPr>
                <w:rFonts w:ascii="Calibri" w:hAnsi="Calibri" w:cs="Calibri" w:eastAsia="Calibri"/>
                <w:b w:val="0"/>
                <w:i w:val="0"/>
                <w:color w:val="10192A"/>
                <w:sz w:val="17"/>
                <w:u w:val="none"/>
              </w:rPr>
              <w:t>Every figure below is calculated on the same loan amount, the same hold period and the same repayment type. A comparison run on different assumptions is not a comparison.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Loan amount: $648,000 (80% of $810,000).</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Repayment type: interest only for five years, then principal and interest.</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Assumed hold period: seven years.</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Rates as at 31 July 2026; all lenders on the panel were assessed.</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True cost includes interest, establishment, ongoing and discharge fees.</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LOWEST RATE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LOWEST TRUE COST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SPREAD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RECOMMENDED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6.09%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Lender C</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$281,940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Lender A, 7 years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$18,620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Best to worst</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Lender A</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See section 05</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Product comparison</w:t>
      </w:r>
    </w:p>
    <w:p>
      <w:pPr>
        <w:keepNext/>
        <w:keepLines/>
        <w:pageBreakBefore w:val="0"/>
        <w:widowControl w:val="1"/>
        <w:spacing w:before="100" w:after="0"/>
      </w:pPr>
      <w:r>
        <w:rPr>
          <w:rFonts w:ascii="Calibri" w:hAnsi="Calibri" w:cs="Calibri" w:eastAsia="Calibri"/>
          <w:b w:val="0"/>
          <w:i w:val="0"/>
          <w:color w:val="4C5B73"/>
          <w:sz w:val="15"/>
          <w:u w:val="none"/>
        </w:rPr>
        <w:t>Rate, fees and structure</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Shortlisted products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hortlisted products"/>
        <w:tblDescription w:val="Compares: Lender A, Lender B, Lender C, Lender D"/>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D6FE0"/>
              <w:right w:val="single" w:sz="16" w:space="0" w:color="FFFFFF"/>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A</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B</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C</w:t>
            </w:r>
          </w:p>
        </w:tc>
        <w:tc>
          <w:tcPr>
            <w:tcW w:type="dxa" w:w="1867"/>
            <w:tcBorders>
              <w:top w:val="nil"/>
              <w:left w:val="nil"/>
              <w:bottom w:val="single" w:sz="8" w:space="0" w:color="1D6FE0"/>
              <w:right w:val="nil"/>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D</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Product</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Investment IO Package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Investor Variable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Basic Investor</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Investor Plus</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Interest rate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6.14%</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6.22%</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6.09%</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6.34%</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Comparison rate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6.41%</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6.38%</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6.12%</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6.59%</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Establishment fee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package fee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Discharge fee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$350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$350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Offset account</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Not available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Redraw</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Free</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Free</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$25 per redraw</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Free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Splits</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6, no fee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4, no fee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Not available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8, no fee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Rate lock</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Available, $750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Available, $500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Not available</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Available, $600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True cost, 7 years</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$281,940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$285,610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$283,180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$300,560</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True cost over the assumed seven-year hold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A</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01"/>
              <w:gridCol w:w="350"/>
            </w:tblGrid>
            <w:tr>
              <w:trPr>
                <w:cantSplit/>
              </w:trPr>
              <w:tc>
                <w:tcPr>
                  <w:tcW w:type="dxa" w:w="5301"/>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5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$281,940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C</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24"/>
              <w:gridCol w:w="327"/>
            </w:tblGrid>
            <w:tr>
              <w:trPr>
                <w:cantSplit/>
              </w:trPr>
              <w:tc>
                <w:tcPr>
                  <w:tcW w:type="dxa" w:w="5324"/>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2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$283,180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B</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70"/>
              <w:gridCol w:w="281"/>
            </w:tblGrid>
            <w:tr>
              <w:trPr>
                <w:cantSplit/>
              </w:trPr>
              <w:tc>
                <w:tcPr>
                  <w:tcW w:type="dxa" w:w="5370"/>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8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$285,610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$300,560</w:t>
            </w:r>
          </w:p>
        </w:tc>
      </w:tr>
    </w:tbl>
    <w:p>
      <w:pPr>
        <w:keepNext w:val="0"/>
        <w:keepLines/>
        <w:pageBreakBefore w:val="0"/>
        <w:widowControl w:val="1"/>
        <w:spacing w:before="80" w:after="0"/>
      </w:pPr>
      <w:r>
        <w:rPr>
          <w:rFonts w:ascii="Calibri" w:hAnsi="Calibri" w:cs="Calibri" w:eastAsia="Calibri"/>
          <w:b w:val="0"/>
          <w:i/>
          <w:color w:val="8493A8"/>
          <w:sz w:val="14"/>
          <w:u w:val="none"/>
        </w:rPr>
        <w:t>True cost is total interest plus all fees over seven years on the stated assumptions. It is not the comparison rate, which assumes a 25-year term on a $150,000 loan.</w:t>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Feature matrix</w:t>
      </w:r>
    </w:p>
    <w:p>
      <w:pPr>
        <w:keepNext/>
        <w:keepLines/>
        <w:pageBreakBefore w:val="0"/>
        <w:widowControl w:val="1"/>
        <w:spacing w:before="100" w:after="0"/>
      </w:pPr>
      <w:r>
        <w:rPr>
          <w:rFonts w:ascii="Calibri" w:hAnsi="Calibri" w:cs="Calibri" w:eastAsia="Calibri"/>
          <w:b w:val="0"/>
          <w:i w:val="0"/>
          <w:color w:val="4C5B73"/>
          <w:sz w:val="15"/>
          <w:u w:val="none"/>
        </w:rPr>
        <w:t>Available or not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Features by product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atures by product"/>
        <w:tblDescription w:val="Columns: Feature, Lender A, Lender B, Lender C, Availability"/>
      </w:tblPr>
      <w:tblGrid>
        <w:gridCol w:w="3051"/>
        <w:gridCol w:w="1760"/>
        <w:gridCol w:w="1760"/>
        <w:gridCol w:w="1760"/>
        <w:gridCol w:w="1760"/>
      </w:tblGrid>
      <w:tr>
        <w:trPr>
          <w:cantSplit/>
          <w:tblHeader/>
        </w:trPr>
        <w:tc>
          <w:tcPr>
            <w:tcW w:type="dxa" w:w="3051"/>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Feature</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A</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B</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C</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Availability</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 offset</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Free redraw</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Unlimited splits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 max</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max</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760"/>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Portability</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 option</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Fixed-rate option</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 lock at application</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$750</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$500</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Feature availability is stated as a word as well as a fill, so this table reads correctly in grayscale.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Policy fit</w:t>
      </w:r>
    </w:p>
    <w:p>
      <w:pPr>
        <w:keepNext/>
        <w:keepLines/>
        <w:pageBreakBefore w:val="0"/>
        <w:widowControl w:val="1"/>
        <w:spacing w:before="100" w:after="0"/>
      </w:pPr>
      <w:r>
        <w:rPr>
          <w:rFonts w:ascii="Calibri" w:hAnsi="Calibri" w:cs="Calibri" w:eastAsia="Calibri"/>
          <w:b w:val="0"/>
          <w:i w:val="0"/>
          <w:color w:val="4C5B73"/>
          <w:sz w:val="15"/>
          <w:u w:val="none"/>
        </w:rPr>
        <w:t>How each lender treats your position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Policy assessment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olicy assessment"/>
        <w:tblDescription w:val="Columns: Ref, Your circumstance, Lender treatment, Lender, Status"/>
      </w:tblPr>
      <w:tblGrid>
        <w:gridCol w:w="897"/>
        <w:gridCol w:w="3140"/>
        <w:gridCol w:w="2915"/>
        <w:gridCol w:w="1682"/>
        <w:gridCol w:w="1458"/>
      </w:tblGrid>
      <w:tr>
        <w:trPr>
          <w:cantSplit/>
          <w:tblHeader/>
        </w:trPr>
        <w:tc>
          <w:tcPr>
            <w:tcW w:type="dxa" w:w="89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14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Your circumstance</w:t>
            </w:r>
          </w:p>
        </w:tc>
        <w:tc>
          <w:tcPr>
            <w:tcW w:type="dxa" w:w="2915"/>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treatment</w:t>
            </w:r>
          </w:p>
        </w:tc>
        <w:tc>
          <w:tcPr>
            <w:tcW w:type="dxa" w:w="168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458"/>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Bonus income, two-year history</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Accepted at 80%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58"/>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Bonus income, two-year history</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Accepted at 50%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58"/>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 from two properties</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Shaded to 90%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58"/>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 from two properties</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Shaded to 80%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C</w:t>
            </w:r>
          </w:p>
        </w:tc>
        <w:tc>
          <w:tcPr>
            <w:tcW w:type="dxa" w:w="1458"/>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Credit card limits of $28,000</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at 3.8% of limit</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All</w:t>
            </w:r>
          </w:p>
        </w:tc>
        <w:tc>
          <w:tcPr>
            <w:tcW w:type="dxa" w:w="1458"/>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Existing exposure with Lender A</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single-lender limit</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58"/>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58" w:type="dxa"/>
              <w:left w:w="184" w:type="dxa"/>
              <w:bottom w:w="158" w:type="dxa"/>
              <w:right w:w="184" w:type="dxa"/>
            </w:tcMar>
          </w:tcPr>
          <w:p>
            <w:pPr>
              <w:keepNext/>
              <w:keepLines/>
              <w:pageBreakBefore w:val="0"/>
              <w:widowControl w:val="1"/>
              <w:spacing w:before="0" w:after="100"/>
            </w:pPr>
            <w:r>
              <w:rPr>
                <w:rFonts w:ascii="Calibri" w:hAnsi="Calibri" w:cs="Calibri" w:eastAsia="Calibri"/>
                <w:b/>
                <w:i w:val="0"/>
                <w:caps w:val="1"/>
                <w:color w:val="1D6FE0"/>
                <w:spacing w:val="24"/>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Lender A, Investment IO Package. Lowest true cost over seven years, the only lender accepting your bonus income at 80%, and the full feature set you asked for.</w:t>
            </w:r>
          </w:p>
          <w:p>
            <w:pPr>
              <w:keepNext w:val="0"/>
              <w:keepLines/>
              <w:pageBreakBefore w:val="0"/>
              <w:widowControl w:val="1"/>
              <w:spacing w:before="0" w:after="0" w:line="307" w:lineRule="auto"/>
            </w:pPr>
            <w:r>
              <w:rPr>
                <w:rFonts w:ascii="Calibri" w:hAnsi="Calibri" w:cs="Calibri" w:eastAsia="Calibri"/>
                <w:b w:val="0"/>
                <w:i w:val="0"/>
                <w:color w:val="10192A"/>
                <w:sz w:val="17"/>
                <w:u w:val="none"/>
              </w:rPr>
              <w:t>Lender C has the lowest headline rate but no offset account, and on the $40,000 balance you typically hold that costs approximately $2,440 a year in forgone interest offset — more than the 0.05% rate difference saves.</w:t>
            </w:r>
          </w:p>
          <w:p>
            <w:pPr>
              <w:keepNext w:val="0"/>
              <w:keepLines/>
              <w:pageBreakBefore w:val="0"/>
              <w:widowControl w:val="1"/>
              <w:spacing w:before="80" w:after="0" w:line="307" w:lineRule="auto"/>
            </w:pPr>
            <w:r>
              <w:rPr>
                <w:rFonts w:ascii="Calibri" w:hAnsi="Calibri" w:cs="Calibri" w:eastAsia="Calibri"/>
                <w:b w:val="0"/>
                <w:i w:val="0"/>
                <w:color w:val="10192A"/>
                <w:sz w:val="17"/>
                <w:u w:val="none"/>
              </w:rPr>
              <w:t>Lender A's $395 annual package fee is recovered by the offset benefit inside the first year, and its bonus-income treatment materially improves your capacity for the next acquisition.</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Next steps</w:t>
            </w:r>
          </w:p>
          <w:p>
            <w:pPr>
              <w:keepNext w:val="0"/>
              <w:keepLines/>
              <w:pageBreakBefore w:val="0"/>
              <w:widowControl w:val="1"/>
              <w:tabs>
                <w:tab w:val="left" w:pos="320"/>
              </w:tabs>
              <w:spacing w:before="0" w:after="0" w:line="307"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 want the offset account and are comfortable with the package fee.</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Decide whether to pay $750 to lock the rate at application.</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Provide the last two years of bonus statements.</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Comparison basis and currency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Rates, fees and policies are as at the date stated on the cover and change without notice. This report compares products; it is not an application, an approval or an offer of credit, and no lender is bound by anything in it.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Loan Comparison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Comparison Report</dc:title>
  <dc:subject>Side-by-side comparison of shortlisted loan products on rate, fees, features, true cost over the intended hold period, and policy fit.</dc:subject>
  <dc:creator>Aurixa Systems</dc:creator>
  <cp:keywords>Loan comparison, Product comparison, Lender shortlist,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