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C2CDDC"/>
              <w:left w:val="single" w:sz="6" w:space="0" w:color="C2CDDC"/>
              <w:bottom w:val="single" w:sz="6" w:space="0" w:color="C2CDDC"/>
              <w:right w:val="single" w:sz="6" w:space="0" w:color="C2CDDC"/>
            </w:tcBorders>
            <w:shd w:val="clear" w:color="auto" w:fill="EDF1F7"/>
            <w:tcMar>
              <w:top w:w="1150" w:type="dxa"/>
              <w:left w:w="200" w:type="dxa"/>
              <w:bottom w:w="1150" w:type="dxa"/>
              <w:right w:w="200" w:type="dxa"/>
            </w:tcMar>
          </w:tcPr>
          <w:p>
            <w:pPr>
              <w:keepNext w:val="0"/>
              <w:keepLines/>
              <w:pageBreakBefore w:val="0"/>
              <w:widowControl w:val="1"/>
              <w:spacing w:before="0" w:after="0"/>
              <w:jc w:val="center"/>
            </w:pPr>
            <w:r>
              <w:rPr>
                <w:rFonts w:ascii="Calibri" w:hAnsi="Calibri" w:cs="Calibri" w:eastAsia="Calibri"/>
                <w:b/>
                <w:i w:val="0"/>
                <w:caps w:val="1"/>
                <w:color w:val="8493A8"/>
                <w:spacing w:val="32"/>
                <w:sz w:val="15"/>
                <w:u w:val="none"/>
              </w:rPr>
              <w:t>[  COVER IMAGE  —  1600 × 900 px minimum  ]</w:t>
            </w:r>
          </w:p>
          <w:p>
            <w:pPr>
              <w:keepNext w:val="0"/>
              <w:keepLines/>
              <w:pageBreakBefore w:val="0"/>
              <w:widowControl w:val="1"/>
              <w:spacing w:before="80" w:after="0"/>
              <w:jc w:val="center"/>
            </w:pPr>
            <w:r>
              <w:rPr>
                <w:rFonts w:ascii="Calibri" w:hAnsi="Calibri" w:cs="Calibri" w:eastAsia="Calibri"/>
                <w:b w:val="0"/>
                <w:i w:val="0"/>
                <w:color w:val="8493A8"/>
                <w:sz w:val="14"/>
                <w:u w:val="none"/>
              </w:rPr>
              <w:t>Preferred option — 12 Example Street</w:t>
            </w:r>
          </w:p>
        </w:tc>
      </w:tr>
    </w:tbl>
    <w:p>
      <w:pPr>
        <w:keepNext w:val="0"/>
        <w:keepLines/>
        <w:pageBreakBefore w:val="0"/>
        <w:widowControl w:val="1"/>
        <w:spacing w:before="0" w:after="0" w:line="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6690" w:hRule="atLeast"/>
        </w:trPr>
        <w:tc>
          <w:tcPr>
            <w:tcW w:type="dxa" w:w="10091"/>
            <w:tcBorders>
              <w:top w:val="single" w:sz="10" w:space="0" w:color="12B0CE"/>
              <w:left w:val="nil"/>
              <w:bottom w:val="nil"/>
              <w:right w:val="nil"/>
            </w:tcBorders>
            <w:shd w:val="clear" w:color="auto" w:fill="0C2340"/>
            <w:tcMar>
              <w:top w:w="380" w:type="dxa"/>
              <w:left w:w="320" w:type="dxa"/>
              <w:bottom w:w="380" w:type="dxa"/>
              <w:right w:w="320" w:type="dxa"/>
            </w:tcMar>
            <w:vAlign w:val="center"/>
          </w:tcPr>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3515"/>
            </w:tblGrid>
            <w:tr>
              <w:trPr>
                <w:cantSplit/>
              </w:trPr>
              <w:tc>
                <w:tcPr>
                  <w:tcW w:type="dxa" w:w="3515"/>
                  <w:tcBorders>
                    <w:top w:val="dashed" w:sz="8" w:space="0" w:color="12B0CE"/>
                    <w:left w:val="dashed" w:sz="8" w:space="0" w:color="12B0CE"/>
                    <w:bottom w:val="dashed" w:sz="8" w:space="0" w:color="12B0CE"/>
                    <w:right w:val="dashed" w:sz="8" w:space="0" w:color="12B0CE"/>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12B0CE"/>
                      <w:spacing w:val="36"/>
                      <w:sz w:val="14"/>
                      <w:u w:val="none"/>
                    </w:rPr>
                    <w:t>[  AURIXA SYSTEMS  ]</w:t>
                  </w:r>
                </w:p>
              </w:tc>
            </w:tr>
          </w:tbl>
          <w:p/>
          <w:p>
            <w:pPr>
              <w:keepNext w:val="0"/>
              <w:keepLines/>
              <w:pageBreakBefore w:val="0"/>
              <w:widowControl w:val="1"/>
              <w:spacing w:before="0" w:after="0" w:line="200" w:lineRule="exact"/>
            </w:pPr>
            <w:r>
              <w:rPr>
                <w:sz w:val="2"/>
              </w:rPr>
            </w:r>
          </w:p>
          <w:p>
            <w:pPr>
              <w:keepNext w:val="0"/>
              <w:keepLines/>
              <w:pageBreakBefore w:val="0"/>
              <w:widowControl w:val="1"/>
              <w:spacing w:before="0" w:after="80"/>
            </w:pPr>
            <w:r>
              <w:rPr>
                <w:rFonts w:ascii="Calibri" w:hAnsi="Calibri" w:cs="Calibri" w:eastAsia="Calibri"/>
                <w:b/>
                <w:i w:val="0"/>
                <w:caps w:val="1"/>
                <w:color w:val="12B0CE"/>
                <w:spacing w:val="60"/>
                <w:sz w:val="16"/>
                <w:u w:val="none"/>
              </w:rPr>
              <w:t>Shortlist assessment</w:t>
            </w:r>
          </w:p>
          <w:p>
            <w:pPr>
              <w:keepNext w:val="0"/>
              <w:keepLines/>
              <w:pageBreakBefore w:val="0"/>
              <w:widowControl w:val="1"/>
              <w:spacing w:before="0" w:after="180"/>
            </w:pPr>
            <w:r>
              <w:rPr>
                <w:rFonts w:ascii="Calibri" w:hAnsi="Calibri" w:cs="Calibri" w:eastAsia="Calibri"/>
                <w:b/>
                <w:i w:val="0"/>
                <w:caps w:val="1"/>
                <w:color w:val="FFFFFF"/>
                <w:spacing w:val="48"/>
                <w:sz w:val="19"/>
                <w:u w:val="none"/>
              </w:rPr>
              <w:t>Aurixa Systems</w:t>
            </w:r>
          </w:p>
          <w:p>
            <w:pPr>
              <w:keepNext/>
              <w:keepLines/>
              <w:pageBreakBefore w:val="0"/>
              <w:widowControl w:val="1"/>
              <w:spacing w:before="0" w:after="160" w:line="230" w:lineRule="auto"/>
            </w:pPr>
            <w:r>
              <w:rPr>
                <w:rFonts w:ascii="Calibri" w:hAnsi="Calibri" w:cs="Calibri" w:eastAsia="Calibri"/>
                <w:b/>
                <w:i w:val="0"/>
                <w:color w:val="FFFFFF"/>
                <w:spacing w:val="-4"/>
                <w:sz w:val="60"/>
                <w:u w:val="none"/>
              </w:rPr>
              <w:t>Property Comparison Report</w:t>
            </w:r>
          </w:p>
          <w:p>
            <w:pPr>
              <w:keepNext w:val="0"/>
              <w:keepLines/>
              <w:pageBreakBefore w:val="0"/>
              <w:widowControl w:val="1"/>
              <w:spacing w:before="0" w:after="0" w:line="322" w:lineRule="auto"/>
            </w:pPr>
            <w:r>
              <w:rPr>
                <w:rFonts w:ascii="Calibri" w:hAnsi="Calibri" w:cs="Calibri" w:eastAsia="Calibri"/>
                <w:b w:val="0"/>
                <w:i w:val="0"/>
                <w:color w:val="AFC0D6"/>
                <w:sz w:val="22"/>
                <w:u w:val="none"/>
              </w:rPr>
              <w:t>Three shortlisted properties assessed against consistent criteria, weighted to your brief, with a ranked outcome.</w:t>
            </w:r>
          </w:p>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872"/>
              <w:gridCol w:w="2872"/>
              <w:gridCol w:w="2872"/>
            </w:tblGrid>
            <w:tr>
              <w:trPr>
                <w:cantSplit/>
              </w:trPr>
              <w:tc>
                <w:tcPr>
                  <w:tcW w:type="dxa" w:w="2872"/>
                  <w:tcBorders>
                    <w:top w:val="single" w:sz="4" w:space="0" w:color="12B0CE"/>
                    <w:left w:val="single" w:sz="4" w:space="0" w:color="12B0CE"/>
                    <w:bottom w:val="single" w:sz="4" w:space="0" w:color="12B0CE"/>
                    <w:right w:val="single" w:sz="4" w:space="0" w:color="12B0CE"/>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2B0CE"/>
                      <w:spacing w:val="28"/>
                      <w:sz w:val="14"/>
                      <w:u w:val="none"/>
                    </w:rPr>
                    <w:t>3 PROPERTIES</w:t>
                  </w:r>
                </w:p>
              </w:tc>
              <w:tc>
                <w:tcPr>
                  <w:tcW w:type="dxa" w:w="2872"/>
                  <w:tcBorders>
                    <w:top w:val="single" w:sz="4" w:space="0" w:color="12B0CE"/>
                    <w:left w:val="single" w:sz="4" w:space="0" w:color="12B0CE"/>
                    <w:bottom w:val="single" w:sz="4" w:space="0" w:color="12B0CE"/>
                    <w:right w:val="single" w:sz="4" w:space="0" w:color="12B0CE"/>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2B0CE"/>
                      <w:spacing w:val="28"/>
                      <w:sz w:val="14"/>
                      <w:u w:val="none"/>
                    </w:rPr>
                    <w:t>WEIGHTED</w:t>
                  </w:r>
                </w:p>
              </w:tc>
              <w:tc>
                <w:tcPr>
                  <w:tcW w:type="dxa" w:w="2872"/>
                  <w:tcBorders>
                    <w:top w:val="single" w:sz="4" w:space="0" w:color="12B0CE"/>
                    <w:left w:val="single" w:sz="4" w:space="0" w:color="12B0CE"/>
                    <w:bottom w:val="single" w:sz="4" w:space="0" w:color="12B0CE"/>
                    <w:right w:val="single" w:sz="4" w:space="0" w:color="12B0CE"/>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2B0CE"/>
                      <w:spacing w:val="28"/>
                      <w:sz w:val="14"/>
                      <w:u w:val="none"/>
                    </w:rPr>
                    <w:t>RANKED</w:t>
                  </w:r>
                </w:p>
              </w:tc>
            </w:tr>
          </w:tbl>
          <w:p/>
        </w:tc>
      </w:tr>
    </w:tbl>
    <w:p>
      <w:pPr>
        <w:keepNext w:val="0"/>
        <w:keepLines/>
        <w:pageBreakBefore w:val="0"/>
        <w:widowControl w:val="1"/>
        <w:spacing w:before="0" w:after="0" w:line="2494"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Prepared for</w:t>
            </w:r>
          </w:p>
        </w:tc>
        <w:tc>
          <w:tcPr>
            <w:tcW w:type="dxa" w:w="3027"/>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J. &amp; S. Nguyen</w:t>
            </w:r>
          </w:p>
        </w:tc>
        <w:tc>
          <w:tcPr>
            <w:tcW w:type="dxa" w:w="2018"/>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Client reference</w:t>
            </w:r>
          </w:p>
        </w:tc>
        <w:tc>
          <w:tcPr>
            <w:tcW w:type="dxa" w:w="3027"/>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CL-2026-0418</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Prepared by</w:t>
            </w:r>
          </w:p>
        </w:tc>
        <w:tc>
          <w:tcPr>
            <w:tcW w:type="dxa" w:w="3027"/>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A. Nguyen</w:t>
            </w:r>
          </w:p>
        </w:tc>
        <w:tc>
          <w:tcPr>
            <w:tcW w:type="dxa" w:w="2018"/>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Date of issue</w:t>
            </w:r>
          </w:p>
        </w:tc>
        <w:tc>
          <w:tcPr>
            <w:tcW w:type="dxa" w:w="3027"/>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31 July 2026</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Document reference</w:t>
            </w:r>
          </w:p>
        </w:tc>
        <w:tc>
          <w:tcPr>
            <w:tcW w:type="dxa" w:w="3027"/>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APR-0418-01</w:t>
            </w:r>
          </w:p>
        </w:tc>
        <w:tc>
          <w:tcPr>
            <w:tcW w:type="dxa" w:w="2018"/>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Version</w:t>
            </w:r>
          </w:p>
        </w:tc>
        <w:tc>
          <w:tcPr>
            <w:tcW w:type="dxa" w:w="3027"/>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1.0</w:t>
            </w:r>
          </w:p>
        </w:tc>
      </w:tr>
    </w:tbl>
    <w:p>
      <w:pPr>
        <w:keepNext w:val="0"/>
        <w:keepLines/>
        <w:pageBreakBefore w:val="1"/>
        <w:widowControl w:val="1"/>
        <w:spacing w:before="0" w:after="0" w:line="20" w:lineRule="exact"/>
        <w:rPr>
          <w:sz w:val="2"/>
        </w:rPr>
      </w:pP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r>
              <w:rPr>
                <w:rFonts w:ascii="Calibri" w:hAnsi="Calibri" w:cs="Calibri" w:eastAsia="Calibri"/>
                <w:b/>
                <w:i w:val="0"/>
                <w:color w:val="FFFFFF"/>
                <w:sz w:val="27"/>
                <w:u w:val="none"/>
              </w:rPr>
              <w:t>01</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libri" w:hAnsi="Calibri" w:cs="Calibri" w:eastAsia="Calibri"/>
                <w:b/>
                <w:i w:val="0"/>
                <w:caps w:val="1"/>
                <w:color w:val="FFFFFF"/>
                <w:spacing w:val="36"/>
                <w:sz w:val="25"/>
                <w:u w:val="none"/>
              </w:rPr>
              <w:t>How to read this report</w:t>
            </w:r>
          </w:p>
          <w:p>
            <w:pPr>
              <w:keepNext/>
              <w:keepLines/>
              <w:pageBreakBefore w:val="0"/>
              <w:widowControl w:val="1"/>
              <w:spacing w:before="0" w:after="0"/>
            </w:pPr>
            <w:r>
              <w:rPr>
                <w:rFonts w:ascii="Calibri" w:hAnsi="Calibri" w:cs="Calibri" w:eastAsia="Calibri"/>
                <w:b w:val="0"/>
                <w:i w:val="0"/>
                <w:caps w:val="1"/>
                <w:color w:val="12B0CE"/>
                <w:spacing w:val="22"/>
                <w:sz w:val="14"/>
                <w:u w:val="none"/>
              </w:rPr>
              <w:t>Method</w:t>
            </w:r>
          </w:p>
        </w:tc>
      </w:tr>
    </w:tbl>
    <w:p>
      <w:pPr>
        <w:keepNext w:val="1"/>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B4CDF3"/>
              <w:left w:val="single" w:sz="18" w:space="0" w:color="1554AE"/>
              <w:bottom w:val="single" w:sz="4" w:space="0" w:color="B4CDF3"/>
              <w:right w:val="single" w:sz="4" w:space="0" w:color="B4CDF3"/>
            </w:tcBorders>
            <w:shd w:val="clear" w:color="auto" w:fill="EAF1FC"/>
            <w:tcMar>
              <w:top w:w="171" w:type="dxa"/>
              <w:left w:w="199" w:type="dxa"/>
              <w:bottom w:w="171" w:type="dxa"/>
              <w:right w:w="199" w:type="dxa"/>
            </w:tcMar>
          </w:tcPr>
          <w:p>
            <w:pPr>
              <w:keepNext/>
              <w:keepLines/>
              <w:pageBreakBefore w:val="0"/>
              <w:widowControl w:val="1"/>
              <w:spacing w:before="0" w:after="80"/>
            </w:pPr>
            <w:r>
              <w:rPr>
                <w:rFonts w:ascii="Calibri" w:hAnsi="Calibri" w:cs="Calibri" w:eastAsia="Calibri"/>
                <w:b/>
                <w:i w:val="0"/>
                <w:caps w:val="1"/>
                <w:color w:val="1554AE"/>
                <w:spacing w:val="28"/>
                <w:sz w:val="15"/>
                <w:u w:val="none"/>
              </w:rPr>
              <w:t>Criteria and weighting</w:t>
            </w:r>
          </w:p>
          <w:p>
            <w:pPr>
              <w:keepNext w:val="0"/>
              <w:keepLines/>
              <w:pageBreakBefore w:val="0"/>
              <w:widowControl w:val="1"/>
              <w:spacing w:before="0" w:after="0" w:line="317" w:lineRule="auto"/>
            </w:pPr>
            <w:r>
              <w:rPr>
                <w:rFonts w:ascii="Calibri" w:hAnsi="Calibri" w:cs="Calibri" w:eastAsia="Calibri"/>
                <w:b w:val="0"/>
                <w:i w:val="0"/>
                <w:color w:val="10192A"/>
                <w:sz w:val="17"/>
                <w:u w:val="none"/>
              </w:rPr>
              <w:t>Each property is scored out of 10 against seven criteria drawn from your brief. Criteria are weighted, so a strong result on land size counts for more than a strong result on aspect. The recommended option is tinted in every table; a tint is a recommendation, not a fact.</w:t>
            </w:r>
          </w:p>
          <w:p>
            <w:pPr>
              <w:keepNext w:val="0"/>
              <w:keepLines/>
              <w:pageBreakBefore w:val="0"/>
              <w:widowControl w:val="1"/>
              <w:spacing w:before="0" w:after="0" w:line="100" w:lineRule="exact"/>
            </w:pPr>
            <w:r>
              <w:rPr>
                <w:sz w:val="2"/>
              </w:rPr>
            </w:r>
          </w:p>
          <w:p>
            <w:pPr>
              <w:keepNext w:val="0"/>
              <w:keepLines/>
              <w:pageBreakBefore w:val="0"/>
              <w:widowControl w:val="1"/>
              <w:spacing w:before="0" w:after="0" w:line="317"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Land size — weight 20%</w:t>
            </w:r>
          </w:p>
          <w:p>
            <w:pPr>
              <w:keepNext w:val="0"/>
              <w:keepLines/>
              <w:pageBreakBefore w:val="0"/>
              <w:widowControl w:val="1"/>
              <w:spacing w:before="80" w:after="0" w:line="317"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Yield — weight 20%</w:t>
            </w:r>
          </w:p>
          <w:p>
            <w:pPr>
              <w:keepNext w:val="0"/>
              <w:keepLines/>
              <w:pageBreakBefore w:val="0"/>
              <w:widowControl w:val="1"/>
              <w:spacing w:before="80" w:after="0" w:line="317"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Location and amenity — weight 20%</w:t>
            </w:r>
          </w:p>
          <w:p>
            <w:pPr>
              <w:keepNext w:val="0"/>
              <w:keepLines/>
              <w:pageBreakBefore w:val="0"/>
              <w:widowControl w:val="1"/>
              <w:spacing w:before="80" w:after="0" w:line="317"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Condition — weight 15%</w:t>
            </w:r>
          </w:p>
          <w:p>
            <w:pPr>
              <w:keepNext w:val="0"/>
              <w:keepLines/>
              <w:pageBreakBefore w:val="0"/>
              <w:widowControl w:val="1"/>
              <w:spacing w:before="80" w:after="0" w:line="317"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Growth evidence — weight 15%</w:t>
            </w:r>
          </w:p>
          <w:p>
            <w:pPr>
              <w:keepNext w:val="0"/>
              <w:keepLines/>
              <w:pageBreakBefore w:val="0"/>
              <w:widowControl w:val="1"/>
              <w:spacing w:before="80" w:after="0" w:line="317"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Tenancy position — weight 10%</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r>
              <w:rPr>
                <w:rFonts w:ascii="Calibri" w:hAnsi="Calibri" w:cs="Calibri" w:eastAsia="Calibri"/>
                <w:b/>
                <w:i w:val="0"/>
                <w:color w:val="FFFFFF"/>
                <w:sz w:val="27"/>
                <w:u w:val="none"/>
              </w:rPr>
              <w:t>02</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libri" w:hAnsi="Calibri" w:cs="Calibri" w:eastAsia="Calibri"/>
                <w:b/>
                <w:i w:val="0"/>
                <w:caps w:val="1"/>
                <w:color w:val="FFFFFF"/>
                <w:spacing w:val="36"/>
                <w:sz w:val="25"/>
                <w:u w:val="none"/>
              </w:rPr>
              <w:t>Comparison at a glance</w:t>
            </w:r>
          </w:p>
          <w:p>
            <w:pPr>
              <w:keepNext/>
              <w:keepLines/>
              <w:pageBreakBefore w:val="0"/>
              <w:widowControl w:val="1"/>
              <w:spacing w:before="0" w:after="0"/>
            </w:pPr>
            <w:r>
              <w:rPr>
                <w:rFonts w:ascii="Calibri" w:hAnsi="Calibri" w:cs="Calibri" w:eastAsia="Calibri"/>
                <w:b w:val="0"/>
                <w:i w:val="0"/>
                <w:caps w:val="1"/>
                <w:color w:val="12B0CE"/>
                <w:spacing w:val="22"/>
                <w:sz w:val="14"/>
                <w:u w:val="none"/>
              </w:rPr>
              <w:t>Every attribute, side by side</w:t>
            </w:r>
          </w:p>
        </w:tc>
      </w:tr>
    </w:tbl>
    <w:p>
      <w:pPr>
        <w:keepNext w:val="1"/>
        <w:keepLines/>
        <w:pageBreakBefore w:val="0"/>
        <w:widowControl w:val="1"/>
        <w:spacing w:before="0" w:after="0" w:line="18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8"/>
          <w:sz w:val="15"/>
          <w:u w:val="none"/>
        </w:rPr>
        <w:t>Shortlist</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Shortlist"/>
        <w:tblDescription w:val="Compares: 12 Example St, 48 Sample Ave, 9 Test Rd"/>
      </w:tblPr>
      <w:tblGrid>
        <w:gridCol w:w="2624"/>
        <w:gridCol w:w="2489"/>
        <w:gridCol w:w="2489"/>
        <w:gridCol w:w="2489"/>
      </w:tblGrid>
      <w:tr>
        <w:trPr>
          <w:cantSplit/>
          <w:trHeight w:val="510" w:hRule="atLeast"/>
          <w:tblHeader/>
        </w:trPr>
        <w:tc>
          <w:tcPr>
            <w:tcW w:type="dxa" w:w="2624"/>
            <w:tcBorders>
              <w:top w:val="nil"/>
              <w:left w:val="nil"/>
              <w:bottom w:val="single" w:sz="8" w:space="0" w:color="12B0CE"/>
              <w:right w:val="single" w:sz="16" w:space="0" w:color="FFFFFF"/>
            </w:tcBorders>
            <w:shd w:val="clear" w:color="auto" w:fill="0C2340"/>
            <w:tcMar>
              <w:top w:w="95" w:type="dxa"/>
              <w:left w:w="133" w:type="dxa"/>
              <w:bottom w:w="95" w:type="dxa"/>
              <w:right w:w="133" w:type="dxa"/>
            </w:tcMar>
            <w:vAlign w:val="center"/>
          </w:tcPr>
          <w:p>
            <w:pPr>
              <w:keepNext w:val="0"/>
              <w:keepLines/>
              <w:pageBreakBefore w:val="0"/>
              <w:widowControl w:val="1"/>
              <w:spacing w:before="0" w:after="0" w:line="274" w:lineRule="auto"/>
            </w:pPr>
          </w:p>
        </w:tc>
        <w:tc>
          <w:tcPr>
            <w:tcW w:type="dxa" w:w="2489"/>
            <w:tcBorders>
              <w:top w:val="nil"/>
              <w:left w:val="nil"/>
              <w:bottom w:val="single" w:sz="8" w:space="0" w:color="12B0CE"/>
              <w:right w:val="single" w:sz="16" w:space="0" w:color="FFFFFF"/>
            </w:tcBorders>
            <w:shd w:val="clear" w:color="auto" w:fill="12B0CE"/>
            <w:tcMar>
              <w:top w:w="95" w:type="dxa"/>
              <w:left w:w="133" w:type="dxa"/>
              <w:bottom w:w="95" w:type="dxa"/>
              <w:right w:w="133"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12 Example St</w:t>
            </w:r>
          </w:p>
        </w:tc>
        <w:tc>
          <w:tcPr>
            <w:tcW w:type="dxa" w:w="2489"/>
            <w:tcBorders>
              <w:top w:val="nil"/>
              <w:left w:val="nil"/>
              <w:bottom w:val="single" w:sz="8" w:space="0" w:color="12B0CE"/>
              <w:right w:val="single" w:sz="16" w:space="0" w:color="FFFFFF"/>
            </w:tcBorders>
            <w:shd w:val="clear" w:color="auto" w:fill="0C2340"/>
            <w:tcMar>
              <w:top w:w="95" w:type="dxa"/>
              <w:left w:w="133" w:type="dxa"/>
              <w:bottom w:w="95" w:type="dxa"/>
              <w:right w:w="133"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48 Sample Ave</w:t>
            </w:r>
          </w:p>
        </w:tc>
        <w:tc>
          <w:tcPr>
            <w:tcW w:type="dxa" w:w="2489"/>
            <w:tcBorders>
              <w:top w:val="nil"/>
              <w:left w:val="nil"/>
              <w:bottom w:val="single" w:sz="8" w:space="0" w:color="12B0CE"/>
              <w:right w:val="nil"/>
            </w:tcBorders>
            <w:shd w:val="clear" w:color="auto" w:fill="0C2340"/>
            <w:tcMar>
              <w:top w:w="95" w:type="dxa"/>
              <w:left w:w="133" w:type="dxa"/>
              <w:bottom w:w="95" w:type="dxa"/>
              <w:right w:w="133"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9 Test Rd</w:t>
            </w:r>
          </w:p>
        </w:tc>
      </w:tr>
      <w:tr>
        <w:trPr>
          <w:cantSplit/>
        </w:trPr>
        <w:tc>
          <w:tcPr>
            <w:tcW w:type="dxa" w:w="2624"/>
            <w:tcBorders>
              <w:top w:val="nil"/>
              <w:left w:val="nil"/>
              <w:bottom w:val="single" w:sz="4" w:space="0" w:color="DCE3ED"/>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Price guide</w:t>
            </w:r>
          </w:p>
        </w:tc>
        <w:tc>
          <w:tcPr>
            <w:tcW w:type="dxa" w:w="2489"/>
            <w:tcBorders>
              <w:top w:val="nil"/>
              <w:left w:val="nil"/>
              <w:bottom w:val="single" w:sz="4" w:space="0" w:color="DCE3ED"/>
              <w:right w:val="nil"/>
            </w:tcBorders>
            <w:shd w:val="clear" w:color="auto" w:fill="EEFA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$860,000 – $880,000</w:t>
            </w:r>
          </w:p>
        </w:tc>
        <w:tc>
          <w:tcPr>
            <w:tcW w:type="dxa" w:w="2489"/>
            <w:tcBorders>
              <w:top w:val="nil"/>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$900,000 – $930,000</w:t>
            </w:r>
          </w:p>
        </w:tc>
        <w:tc>
          <w:tcPr>
            <w:tcW w:type="dxa" w:w="2489"/>
            <w:tcBorders>
              <w:top w:val="nil"/>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$780,000 – $810,000</w:t>
            </w:r>
          </w:p>
        </w:tc>
      </w:tr>
      <w:tr>
        <w:trPr>
          <w:cantSplit/>
        </w:trPr>
        <w:tc>
          <w:tcPr>
            <w:tcW w:type="dxa" w:w="2624"/>
            <w:tcBorders>
              <w:top w:val="nil"/>
              <w:left w:val="nil"/>
              <w:bottom w:val="single" w:sz="4" w:space="0" w:color="DCE3ED"/>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Land</w:t>
            </w:r>
          </w:p>
        </w:tc>
        <w:tc>
          <w:tcPr>
            <w:tcW w:type="dxa" w:w="2489"/>
            <w:tcBorders>
              <w:top w:val="nil"/>
              <w:left w:val="nil"/>
              <w:bottom w:val="single" w:sz="4" w:space="0" w:color="DCE3ED"/>
              <w:right w:val="nil"/>
            </w:tcBorders>
            <w:shd w:val="clear" w:color="auto" w:fill="EEFA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512 m²</w:t>
            </w:r>
          </w:p>
        </w:tc>
        <w:tc>
          <w:tcPr>
            <w:tcW w:type="dxa" w:w="2489"/>
            <w:tcBorders>
              <w:top w:val="nil"/>
              <w:left w:val="nil"/>
              <w:bottom w:val="single" w:sz="4" w:space="0" w:color="DCE3ED"/>
              <w:right w:val="nil"/>
            </w:tcBorders>
            <w:shd w:val="clear" w:color="auto" w:fill="F7F9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430 m²</w:t>
            </w:r>
          </w:p>
        </w:tc>
        <w:tc>
          <w:tcPr>
            <w:tcW w:type="dxa" w:w="2489"/>
            <w:tcBorders>
              <w:top w:val="nil"/>
              <w:left w:val="nil"/>
              <w:bottom w:val="single" w:sz="4" w:space="0" w:color="DCE3ED"/>
              <w:right w:val="nil"/>
            </w:tcBorders>
            <w:shd w:val="clear" w:color="auto" w:fill="F7F9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604 m²</w:t>
            </w:r>
          </w:p>
        </w:tc>
      </w:tr>
      <w:tr>
        <w:trPr>
          <w:cantSplit/>
        </w:trPr>
        <w:tc>
          <w:tcPr>
            <w:tcW w:type="dxa" w:w="2624"/>
            <w:tcBorders>
              <w:top w:val="nil"/>
              <w:left w:val="nil"/>
              <w:bottom w:val="single" w:sz="4" w:space="0" w:color="DCE3ED"/>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Accommodation</w:t>
            </w:r>
          </w:p>
        </w:tc>
        <w:tc>
          <w:tcPr>
            <w:tcW w:type="dxa" w:w="2489"/>
            <w:tcBorders>
              <w:top w:val="nil"/>
              <w:left w:val="nil"/>
              <w:bottom w:val="single" w:sz="4" w:space="0" w:color="DCE3ED"/>
              <w:right w:val="nil"/>
            </w:tcBorders>
            <w:shd w:val="clear" w:color="auto" w:fill="EEFA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3 · 1 · 2</w:t>
            </w:r>
          </w:p>
        </w:tc>
        <w:tc>
          <w:tcPr>
            <w:tcW w:type="dxa" w:w="2489"/>
            <w:tcBorders>
              <w:top w:val="nil"/>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3 · 2 · 1</w:t>
            </w:r>
          </w:p>
        </w:tc>
        <w:tc>
          <w:tcPr>
            <w:tcW w:type="dxa" w:w="2489"/>
            <w:tcBorders>
              <w:top w:val="nil"/>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3 · 1 · 1</w:t>
            </w:r>
          </w:p>
        </w:tc>
      </w:tr>
      <w:tr>
        <w:trPr>
          <w:cantSplit/>
        </w:trPr>
        <w:tc>
          <w:tcPr>
            <w:tcW w:type="dxa" w:w="2624"/>
            <w:tcBorders>
              <w:top w:val="nil"/>
              <w:left w:val="nil"/>
              <w:bottom w:val="single" w:sz="4" w:space="0" w:color="DCE3ED"/>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Appraised rent</w:t>
            </w:r>
          </w:p>
        </w:tc>
        <w:tc>
          <w:tcPr>
            <w:tcW w:type="dxa" w:w="2489"/>
            <w:tcBorders>
              <w:top w:val="nil"/>
              <w:left w:val="nil"/>
              <w:bottom w:val="single" w:sz="4" w:space="0" w:color="DCE3ED"/>
              <w:right w:val="nil"/>
            </w:tcBorders>
            <w:shd w:val="clear" w:color="auto" w:fill="EEFA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$765/wk</w:t>
            </w:r>
          </w:p>
        </w:tc>
        <w:tc>
          <w:tcPr>
            <w:tcW w:type="dxa" w:w="2489"/>
            <w:tcBorders>
              <w:top w:val="nil"/>
              <w:left w:val="nil"/>
              <w:bottom w:val="single" w:sz="4" w:space="0" w:color="DCE3ED"/>
              <w:right w:val="nil"/>
            </w:tcBorders>
            <w:shd w:val="clear" w:color="auto" w:fill="F7F9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$730/wk</w:t>
            </w:r>
          </w:p>
        </w:tc>
        <w:tc>
          <w:tcPr>
            <w:tcW w:type="dxa" w:w="2489"/>
            <w:tcBorders>
              <w:top w:val="nil"/>
              <w:left w:val="nil"/>
              <w:bottom w:val="single" w:sz="4" w:space="0" w:color="DCE3ED"/>
              <w:right w:val="nil"/>
            </w:tcBorders>
            <w:shd w:val="clear" w:color="auto" w:fill="F7F9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$700/wk</w:t>
            </w:r>
          </w:p>
        </w:tc>
      </w:tr>
      <w:tr>
        <w:trPr>
          <w:cantSplit/>
        </w:trPr>
        <w:tc>
          <w:tcPr>
            <w:tcW w:type="dxa" w:w="2624"/>
            <w:tcBorders>
              <w:top w:val="nil"/>
              <w:left w:val="nil"/>
              <w:bottom w:val="single" w:sz="4" w:space="0" w:color="DCE3ED"/>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Gross yield</w:t>
            </w:r>
          </w:p>
        </w:tc>
        <w:tc>
          <w:tcPr>
            <w:tcW w:type="dxa" w:w="2489"/>
            <w:tcBorders>
              <w:top w:val="nil"/>
              <w:left w:val="nil"/>
              <w:bottom w:val="single" w:sz="4" w:space="0" w:color="DCE3ED"/>
              <w:right w:val="nil"/>
            </w:tcBorders>
            <w:shd w:val="clear" w:color="auto" w:fill="EEFA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4.6%</w:t>
            </w:r>
          </w:p>
        </w:tc>
        <w:tc>
          <w:tcPr>
            <w:tcW w:type="dxa" w:w="2489"/>
            <w:tcBorders>
              <w:top w:val="nil"/>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4.1%</w:t>
            </w:r>
          </w:p>
        </w:tc>
        <w:tc>
          <w:tcPr>
            <w:tcW w:type="dxa" w:w="2489"/>
            <w:tcBorders>
              <w:top w:val="nil"/>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4.5%</w:t>
            </w:r>
          </w:p>
        </w:tc>
      </w:tr>
      <w:tr>
        <w:trPr>
          <w:cantSplit/>
        </w:trPr>
        <w:tc>
          <w:tcPr>
            <w:tcW w:type="dxa" w:w="2624"/>
            <w:tcBorders>
              <w:top w:val="nil"/>
              <w:left w:val="nil"/>
              <w:bottom w:val="single" w:sz="4" w:space="0" w:color="DCE3ED"/>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Distance to CBD</w:t>
            </w:r>
          </w:p>
        </w:tc>
        <w:tc>
          <w:tcPr>
            <w:tcW w:type="dxa" w:w="2489"/>
            <w:tcBorders>
              <w:top w:val="nil"/>
              <w:left w:val="nil"/>
              <w:bottom w:val="single" w:sz="4" w:space="0" w:color="DCE3ED"/>
              <w:right w:val="nil"/>
            </w:tcBorders>
            <w:shd w:val="clear" w:color="auto" w:fill="EEFA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11.2 km</w:t>
            </w:r>
          </w:p>
        </w:tc>
        <w:tc>
          <w:tcPr>
            <w:tcW w:type="dxa" w:w="2489"/>
            <w:tcBorders>
              <w:top w:val="nil"/>
              <w:left w:val="nil"/>
              <w:bottom w:val="single" w:sz="4" w:space="0" w:color="DCE3ED"/>
              <w:right w:val="nil"/>
            </w:tcBorders>
            <w:shd w:val="clear" w:color="auto" w:fill="F7F9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9.8 km</w:t>
            </w:r>
          </w:p>
        </w:tc>
        <w:tc>
          <w:tcPr>
            <w:tcW w:type="dxa" w:w="2489"/>
            <w:tcBorders>
              <w:top w:val="nil"/>
              <w:left w:val="nil"/>
              <w:bottom w:val="single" w:sz="4" w:space="0" w:color="DCE3ED"/>
              <w:right w:val="nil"/>
            </w:tcBorders>
            <w:shd w:val="clear" w:color="auto" w:fill="F7F9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14.6 km</w:t>
            </w:r>
          </w:p>
        </w:tc>
      </w:tr>
      <w:tr>
        <w:trPr>
          <w:cantSplit/>
        </w:trPr>
        <w:tc>
          <w:tcPr>
            <w:tcW w:type="dxa" w:w="2624"/>
            <w:tcBorders>
              <w:top w:val="nil"/>
              <w:left w:val="nil"/>
              <w:bottom w:val="single" w:sz="4" w:space="0" w:color="DCE3ED"/>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Distance to station</w:t>
            </w:r>
          </w:p>
        </w:tc>
        <w:tc>
          <w:tcPr>
            <w:tcW w:type="dxa" w:w="2489"/>
            <w:tcBorders>
              <w:top w:val="nil"/>
              <w:left w:val="nil"/>
              <w:bottom w:val="single" w:sz="4" w:space="0" w:color="DCE3ED"/>
              <w:right w:val="nil"/>
            </w:tcBorders>
            <w:shd w:val="clear" w:color="auto" w:fill="EEFA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900 m</w:t>
            </w:r>
          </w:p>
        </w:tc>
        <w:tc>
          <w:tcPr>
            <w:tcW w:type="dxa" w:w="2489"/>
            <w:tcBorders>
              <w:top w:val="nil"/>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450 m</w:t>
            </w:r>
          </w:p>
        </w:tc>
        <w:tc>
          <w:tcPr>
            <w:tcW w:type="dxa" w:w="2489"/>
            <w:tcBorders>
              <w:top w:val="nil"/>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2.1 km</w:t>
            </w:r>
          </w:p>
        </w:tc>
      </w:tr>
      <w:tr>
        <w:trPr>
          <w:cantSplit/>
        </w:trPr>
        <w:tc>
          <w:tcPr>
            <w:tcW w:type="dxa" w:w="2624"/>
            <w:tcBorders>
              <w:top w:val="nil"/>
              <w:left w:val="nil"/>
              <w:bottom w:val="single" w:sz="4" w:space="0" w:color="DCE3ED"/>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Condition</w:t>
            </w:r>
          </w:p>
        </w:tc>
        <w:tc>
          <w:tcPr>
            <w:tcW w:type="dxa" w:w="2489"/>
            <w:tcBorders>
              <w:top w:val="nil"/>
              <w:left w:val="nil"/>
              <w:bottom w:val="single" w:sz="4" w:space="0" w:color="DCE3ED"/>
              <w:right w:val="nil"/>
            </w:tcBorders>
            <w:shd w:val="clear" w:color="auto" w:fill="EEFA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Original, sound</w:t>
            </w:r>
          </w:p>
        </w:tc>
        <w:tc>
          <w:tcPr>
            <w:tcW w:type="dxa" w:w="2489"/>
            <w:tcBorders>
              <w:top w:val="nil"/>
              <w:left w:val="nil"/>
              <w:bottom w:val="single" w:sz="4" w:space="0" w:color="DCE3ED"/>
              <w:right w:val="nil"/>
            </w:tcBorders>
            <w:shd w:val="clear" w:color="auto" w:fill="F7F9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Renovated 2023</w:t>
            </w:r>
          </w:p>
        </w:tc>
        <w:tc>
          <w:tcPr>
            <w:tcW w:type="dxa" w:w="2489"/>
            <w:tcBorders>
              <w:top w:val="nil"/>
              <w:left w:val="nil"/>
              <w:bottom w:val="single" w:sz="4" w:space="0" w:color="DCE3ED"/>
              <w:right w:val="nil"/>
            </w:tcBorders>
            <w:shd w:val="clear" w:color="auto" w:fill="F7F9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Original, damp</w:t>
            </w:r>
          </w:p>
        </w:tc>
      </w:tr>
      <w:tr>
        <w:trPr>
          <w:cantSplit/>
        </w:trPr>
        <w:tc>
          <w:tcPr>
            <w:tcW w:type="dxa" w:w="2624"/>
            <w:tcBorders>
              <w:top w:val="nil"/>
              <w:left w:val="nil"/>
              <w:bottom w:val="single" w:sz="4" w:space="0" w:color="DCE3ED"/>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10-year suburb growth</w:t>
            </w:r>
          </w:p>
        </w:tc>
        <w:tc>
          <w:tcPr>
            <w:tcW w:type="dxa" w:w="2489"/>
            <w:tcBorders>
              <w:top w:val="nil"/>
              <w:left w:val="nil"/>
              <w:bottom w:val="single" w:sz="4" w:space="0" w:color="DCE3ED"/>
              <w:right w:val="nil"/>
            </w:tcBorders>
            <w:shd w:val="clear" w:color="auto" w:fill="EEFA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6.1% p.a.</w:t>
            </w:r>
          </w:p>
        </w:tc>
        <w:tc>
          <w:tcPr>
            <w:tcW w:type="dxa" w:w="2489"/>
            <w:tcBorders>
              <w:top w:val="nil"/>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5.8% p.a.</w:t>
            </w:r>
          </w:p>
        </w:tc>
        <w:tc>
          <w:tcPr>
            <w:tcW w:type="dxa" w:w="2489"/>
            <w:tcBorders>
              <w:top w:val="nil"/>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5.2% p.a.</w:t>
            </w:r>
          </w:p>
        </w:tc>
      </w:tr>
      <w:tr>
        <w:trPr>
          <w:cantSplit/>
        </w:trPr>
        <w:tc>
          <w:tcPr>
            <w:tcW w:type="dxa" w:w="2624"/>
            <w:tcBorders>
              <w:top w:val="nil"/>
              <w:left w:val="nil"/>
              <w:bottom w:val="single" w:sz="4" w:space="0" w:color="DCE3ED"/>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Tenancy</w:t>
            </w:r>
          </w:p>
        </w:tc>
        <w:tc>
          <w:tcPr>
            <w:tcW w:type="dxa" w:w="2489"/>
            <w:tcBorders>
              <w:top w:val="nil"/>
              <w:left w:val="nil"/>
              <w:bottom w:val="single" w:sz="4" w:space="0" w:color="DCE3ED"/>
              <w:right w:val="nil"/>
            </w:tcBorders>
            <w:shd w:val="clear" w:color="auto" w:fill="EEFA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Fixed to Nov 2026</w:t>
            </w:r>
          </w:p>
        </w:tc>
        <w:tc>
          <w:tcPr>
            <w:tcW w:type="dxa" w:w="2489"/>
            <w:tcBorders>
              <w:top w:val="nil"/>
              <w:left w:val="nil"/>
              <w:bottom w:val="single" w:sz="4" w:space="0" w:color="DCE3ED"/>
              <w:right w:val="nil"/>
            </w:tcBorders>
            <w:shd w:val="clear" w:color="auto" w:fill="F7F9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Vacant</w:t>
            </w:r>
          </w:p>
        </w:tc>
        <w:tc>
          <w:tcPr>
            <w:tcW w:type="dxa" w:w="2489"/>
            <w:tcBorders>
              <w:top w:val="nil"/>
              <w:left w:val="nil"/>
              <w:bottom w:val="single" w:sz="4" w:space="0" w:color="DCE3ED"/>
              <w:right w:val="nil"/>
            </w:tcBorders>
            <w:shd w:val="clear" w:color="auto" w:fill="F7F9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Periodic</w:t>
            </w:r>
          </w:p>
        </w:tc>
      </w:tr>
      <w:tr>
        <w:trPr>
          <w:cantSplit/>
        </w:trPr>
        <w:tc>
          <w:tcPr>
            <w:tcW w:type="dxa" w:w="2624"/>
            <w:tcBorders>
              <w:top w:val="nil"/>
              <w:left w:val="nil"/>
              <w:bottom w:val="single" w:sz="4" w:space="0" w:color="DCE3ED"/>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Est. cash required</w:t>
            </w:r>
          </w:p>
        </w:tc>
        <w:tc>
          <w:tcPr>
            <w:tcW w:type="dxa" w:w="2489"/>
            <w:tcBorders>
              <w:top w:val="nil"/>
              <w:left w:val="nil"/>
              <w:bottom w:val="single" w:sz="4" w:space="0" w:color="DCE3ED"/>
              <w:right w:val="nil"/>
            </w:tcBorders>
            <w:shd w:val="clear" w:color="auto" w:fill="EEFA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$212,400</w:t>
            </w:r>
          </w:p>
        </w:tc>
        <w:tc>
          <w:tcPr>
            <w:tcW w:type="dxa" w:w="2489"/>
            <w:tcBorders>
              <w:top w:val="nil"/>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$226,800</w:t>
            </w:r>
          </w:p>
        </w:tc>
        <w:tc>
          <w:tcPr>
            <w:tcW w:type="dxa" w:w="2489"/>
            <w:tcBorders>
              <w:top w:val="nil"/>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$194,600</w:t>
            </w:r>
          </w:p>
        </w:tc>
      </w:tr>
      <w:tr>
        <w:trPr>
          <w:cantSplit/>
        </w:trPr>
        <w:tc>
          <w:tcPr>
            <w:tcW w:type="dxa" w:w="2624"/>
            <w:tcBorders>
              <w:top w:val="nil"/>
              <w:left w:val="nil"/>
              <w:bottom w:val="single" w:sz="4" w:space="0" w:color="DCE3ED"/>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Weighted score</w:t>
            </w:r>
          </w:p>
        </w:tc>
        <w:tc>
          <w:tcPr>
            <w:tcW w:type="dxa" w:w="2489"/>
            <w:tcBorders>
              <w:top w:val="nil"/>
              <w:left w:val="nil"/>
              <w:bottom w:val="single" w:sz="4" w:space="0" w:color="DCE3ED"/>
              <w:right w:val="nil"/>
            </w:tcBorders>
            <w:shd w:val="clear" w:color="auto" w:fill="EEFA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8.4 / 10</w:t>
            </w:r>
          </w:p>
        </w:tc>
        <w:tc>
          <w:tcPr>
            <w:tcW w:type="dxa" w:w="2489"/>
            <w:tcBorders>
              <w:top w:val="nil"/>
              <w:left w:val="nil"/>
              <w:bottom w:val="single" w:sz="4" w:space="0" w:color="DCE3ED"/>
              <w:right w:val="nil"/>
            </w:tcBorders>
            <w:shd w:val="clear" w:color="auto" w:fill="F7F9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7.1 / 10</w:t>
            </w:r>
          </w:p>
        </w:tc>
        <w:tc>
          <w:tcPr>
            <w:tcW w:type="dxa" w:w="2489"/>
            <w:tcBorders>
              <w:top w:val="nil"/>
              <w:left w:val="nil"/>
              <w:bottom w:val="single" w:sz="4" w:space="0" w:color="DCE3ED"/>
              <w:right w:val="nil"/>
            </w:tcBorders>
            <w:shd w:val="clear" w:color="auto" w:fill="F7F9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6.3 / 10</w:t>
            </w:r>
          </w:p>
        </w:tc>
      </w:tr>
    </w:tbl>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r>
              <w:rPr>
                <w:rFonts w:ascii="Calibri" w:hAnsi="Calibri" w:cs="Calibri" w:eastAsia="Calibri"/>
                <w:b/>
                <w:i w:val="0"/>
                <w:color w:val="FFFFFF"/>
                <w:sz w:val="27"/>
                <w:u w:val="none"/>
              </w:rPr>
              <w:t>03</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libri" w:hAnsi="Calibri" w:cs="Calibri" w:eastAsia="Calibri"/>
                <w:b/>
                <w:i w:val="0"/>
                <w:caps w:val="1"/>
                <w:color w:val="FFFFFF"/>
                <w:spacing w:val="36"/>
                <w:sz w:val="25"/>
                <w:u w:val="none"/>
              </w:rPr>
              <w:t>Scoring summary</w:t>
            </w:r>
          </w:p>
          <w:p>
            <w:pPr>
              <w:keepNext/>
              <w:keepLines/>
              <w:pageBreakBefore w:val="0"/>
              <w:widowControl w:val="1"/>
              <w:spacing w:before="0" w:after="0"/>
            </w:pPr>
            <w:r>
              <w:rPr>
                <w:rFonts w:ascii="Calibri" w:hAnsi="Calibri" w:cs="Calibri" w:eastAsia="Calibri"/>
                <w:b w:val="0"/>
                <w:i w:val="0"/>
                <w:caps w:val="1"/>
                <w:color w:val="12B0CE"/>
                <w:spacing w:val="22"/>
                <w:sz w:val="14"/>
                <w:u w:val="none"/>
              </w:rPr>
              <w:t>Weighted outcome</w:t>
            </w:r>
          </w:p>
        </w:tc>
      </w:tr>
    </w:tbl>
    <w:p>
      <w:pPr>
        <w:keepNext w:val="1"/>
        <w:keepLines/>
        <w:pageBreakBefore w:val="0"/>
        <w:widowControl w:val="1"/>
        <w:spacing w:before="0" w:after="0" w:line="18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8"/>
          <w:sz w:val="15"/>
          <w:u w:val="none"/>
        </w:rPr>
        <w:t>Weighted score out of 10</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826"/>
        <w:gridCol w:w="5651"/>
        <w:gridCol w:w="1615"/>
      </w:tblGrid>
      <w:tr>
        <w:trPr>
          <w:cantSplit/>
          <w:trHeight w:val="420" w:hRule="atLeast"/>
        </w:trPr>
        <w:tc>
          <w:tcPr>
            <w:tcW w:type="dxa" w:w="2826"/>
            <w:tcBorders>
              <w:top w:val="nil"/>
              <w:left w:val="nil"/>
              <w:bottom w:val="single" w:sz="4" w:space="0" w:color="DCE3ED"/>
              <w:right w:val="nil"/>
            </w:tcBorders>
            <w:tcMar>
              <w:top w:w="95" w:type="dxa"/>
              <w:left w:w="133" w:type="dxa"/>
              <w:bottom w:w="95" w:type="dxa"/>
              <w:right w:w="133"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12 Example St</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4747"/>
              <w:gridCol w:w="904"/>
            </w:tblGrid>
            <w:tr>
              <w:trPr>
                <w:cantSplit/>
              </w:trPr>
              <w:tc>
                <w:tcPr>
                  <w:tcW w:type="dxa" w:w="4747"/>
                  <w:shd w:val="clear" w:color="auto" w:fill="0C2340"/>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904"/>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pPr>
              <w:keepNext/>
            </w:pPr>
          </w:p>
        </w:tc>
        <w:tc>
          <w:tcPr>
            <w:tcW w:type="dxa" w:w="1615"/>
            <w:tcBorders>
              <w:top w:val="nil"/>
              <w:left w:val="nil"/>
              <w:bottom w:val="single" w:sz="4" w:space="0" w:color="DCE3ED"/>
              <w:right w:val="nil"/>
            </w:tcBorders>
            <w:tcMar>
              <w:top w:w="95" w:type="dxa"/>
              <w:left w:w="133" w:type="dxa"/>
              <w:bottom w:w="95" w:type="dxa"/>
              <w:right w:w="133" w:type="dxa"/>
            </w:tcMar>
            <w:vAlign w:val="center"/>
          </w:tcPr>
          <w:p>
            <w:pPr>
              <w:keepNext/>
              <w:keepLines/>
              <w:pageBreakBefore w:val="0"/>
              <w:widowControl w:val="1"/>
              <w:spacing w:before="0" w:after="0"/>
              <w:jc w:val="right"/>
            </w:pPr>
            <w:r>
              <w:rPr>
                <w:rFonts w:ascii="Calibri" w:hAnsi="Calibri" w:cs="Calibri" w:eastAsia="Calibri"/>
                <w:b/>
                <w:i w:val="0"/>
                <w:color w:val="0C2340"/>
                <w:sz w:val="17"/>
                <w:u w:val="none"/>
              </w:rPr>
              <w:t>8.4</w:t>
            </w:r>
          </w:p>
        </w:tc>
      </w:tr>
      <w:tr>
        <w:trPr>
          <w:cantSplit/>
          <w:trHeight w:val="420" w:hRule="atLeast"/>
        </w:trPr>
        <w:tc>
          <w:tcPr>
            <w:tcW w:type="dxa" w:w="2826"/>
            <w:tcBorders>
              <w:top w:val="nil"/>
              <w:left w:val="nil"/>
              <w:bottom w:val="single" w:sz="4" w:space="0" w:color="DCE3ED"/>
              <w:right w:val="nil"/>
            </w:tcBorders>
            <w:tcMar>
              <w:top w:w="95" w:type="dxa"/>
              <w:left w:w="133" w:type="dxa"/>
              <w:bottom w:w="95" w:type="dxa"/>
              <w:right w:w="133"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48 Sample Ave</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4012"/>
              <w:gridCol w:w="1639"/>
            </w:tblGrid>
            <w:tr>
              <w:trPr>
                <w:cantSplit/>
              </w:trPr>
              <w:tc>
                <w:tcPr>
                  <w:tcW w:type="dxa" w:w="4012"/>
                  <w:shd w:val="clear" w:color="auto" w:fill="1D6FE0"/>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1639"/>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pPr>
              <w:keepNext/>
            </w:pPr>
          </w:p>
        </w:tc>
        <w:tc>
          <w:tcPr>
            <w:tcW w:type="dxa" w:w="1615"/>
            <w:tcBorders>
              <w:top w:val="nil"/>
              <w:left w:val="nil"/>
              <w:bottom w:val="single" w:sz="4" w:space="0" w:color="DCE3ED"/>
              <w:right w:val="nil"/>
            </w:tcBorders>
            <w:tcMar>
              <w:top w:w="95" w:type="dxa"/>
              <w:left w:w="133" w:type="dxa"/>
              <w:bottom w:w="95" w:type="dxa"/>
              <w:right w:w="133" w:type="dxa"/>
            </w:tcMar>
            <w:vAlign w:val="center"/>
          </w:tcPr>
          <w:p>
            <w:pPr>
              <w:keepNext/>
              <w:keepLines/>
              <w:pageBreakBefore w:val="0"/>
              <w:widowControl w:val="1"/>
              <w:spacing w:before="0" w:after="0"/>
              <w:jc w:val="right"/>
            </w:pPr>
            <w:r>
              <w:rPr>
                <w:rFonts w:ascii="Calibri" w:hAnsi="Calibri" w:cs="Calibri" w:eastAsia="Calibri"/>
                <w:b/>
                <w:i w:val="0"/>
                <w:color w:val="0C2340"/>
                <w:sz w:val="17"/>
                <w:u w:val="none"/>
              </w:rPr>
              <w:t>7.1</w:t>
            </w:r>
          </w:p>
        </w:tc>
      </w:tr>
      <w:tr>
        <w:trPr>
          <w:cantSplit/>
          <w:trHeight w:val="420" w:hRule="atLeast"/>
        </w:trPr>
        <w:tc>
          <w:tcPr>
            <w:tcW w:type="dxa" w:w="2826"/>
            <w:tcBorders>
              <w:top w:val="nil"/>
              <w:left w:val="nil"/>
              <w:bottom w:val="single" w:sz="4" w:space="0" w:color="DCE3ED"/>
              <w:right w:val="nil"/>
            </w:tcBorders>
            <w:tcMar>
              <w:top w:w="95" w:type="dxa"/>
              <w:left w:w="133" w:type="dxa"/>
              <w:bottom w:w="95" w:type="dxa"/>
              <w:right w:w="133"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9 Test Rd</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3560"/>
              <w:gridCol w:w="2091"/>
            </w:tblGrid>
            <w:tr>
              <w:trPr>
                <w:cantSplit/>
              </w:trPr>
              <w:tc>
                <w:tcPr>
                  <w:tcW w:type="dxa" w:w="3560"/>
                  <w:shd w:val="clear" w:color="auto" w:fill="12B0CE"/>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2091"/>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pPr>
              <w:keepNext/>
            </w:pPr>
          </w:p>
        </w:tc>
        <w:tc>
          <w:tcPr>
            <w:tcW w:type="dxa" w:w="1615"/>
            <w:tcBorders>
              <w:top w:val="nil"/>
              <w:left w:val="nil"/>
              <w:bottom w:val="single" w:sz="4" w:space="0" w:color="DCE3ED"/>
              <w:right w:val="nil"/>
            </w:tcBorders>
            <w:tcMar>
              <w:top w:w="95" w:type="dxa"/>
              <w:left w:w="133" w:type="dxa"/>
              <w:bottom w:w="95" w:type="dxa"/>
              <w:right w:w="133" w:type="dxa"/>
            </w:tcMar>
            <w:vAlign w:val="center"/>
          </w:tcPr>
          <w:p>
            <w:pPr>
              <w:keepNext/>
              <w:keepLines/>
              <w:pageBreakBefore w:val="0"/>
              <w:widowControl w:val="1"/>
              <w:spacing w:before="0" w:after="0"/>
              <w:jc w:val="right"/>
            </w:pPr>
            <w:r>
              <w:rPr>
                <w:rFonts w:ascii="Calibri" w:hAnsi="Calibri" w:cs="Calibri" w:eastAsia="Calibri"/>
                <w:b/>
                <w:i w:val="0"/>
                <w:color w:val="0C2340"/>
                <w:sz w:val="17"/>
                <w:u w:val="none"/>
              </w:rPr>
              <w:t>6.3</w:t>
            </w:r>
          </w:p>
        </w:tc>
      </w:tr>
    </w:tbl>
    <w:p>
      <w:pPr>
        <w:keepNext w:val="0"/>
        <w:keepLines/>
        <w:pageBreakBefore w:val="0"/>
        <w:widowControl w:val="1"/>
        <w:spacing w:before="80" w:after="0"/>
      </w:pPr>
      <w:r>
        <w:rPr>
          <w:rFonts w:ascii="Calibri" w:hAnsi="Calibri" w:cs="Calibri" w:eastAsia="Calibri"/>
          <w:b w:val="0"/>
          <w:i/>
          <w:color w:val="8493A8"/>
          <w:sz w:val="14"/>
          <w:u w:val="none"/>
        </w:rPr>
        <w:t>Scores are the weighted sum of the seven criteria above. They express our assessment against your brief, not market value.</w:t>
      </w:r>
    </w:p>
    <w:p>
      <w:pPr>
        <w:keepNext w:val="0"/>
        <w:keepLines/>
        <w:pageBreakBefore w:val="0"/>
        <w:widowControl w:val="1"/>
        <w:spacing w:before="0" w:after="0" w:line="126"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8"/>
          <w:sz w:val="15"/>
          <w:u w:val="none"/>
        </w:rPr>
        <w:t>Score by criterion</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Score by criterion"/>
        <w:tblDescription w:val="Columns: Criterion, Weight, 12 Example St, 48 Sample Ave, 9 Test Rd"/>
      </w:tblPr>
      <w:tblGrid>
        <w:gridCol w:w="2948"/>
        <w:gridCol w:w="1361"/>
        <w:gridCol w:w="1928"/>
        <w:gridCol w:w="1928"/>
        <w:gridCol w:w="1928"/>
      </w:tblGrid>
      <w:tr>
        <w:trPr>
          <w:cantSplit/>
          <w:trHeight w:val="420" w:hRule="atLeast"/>
          <w:tblHeader/>
        </w:trPr>
        <w:tc>
          <w:tcPr>
            <w:tcW w:type="dxa" w:w="2948"/>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Criterion</w:t>
            </w:r>
          </w:p>
        </w:tc>
        <w:tc>
          <w:tcPr>
            <w:tcW w:type="dxa" w:w="1361"/>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Weight</w:t>
            </w:r>
          </w:p>
        </w:tc>
        <w:tc>
          <w:tcPr>
            <w:tcW w:type="dxa" w:w="1928"/>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12 Example St</w:t>
            </w:r>
          </w:p>
        </w:tc>
        <w:tc>
          <w:tcPr>
            <w:tcW w:type="dxa" w:w="1928"/>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48 Sample Ave</w:t>
            </w:r>
          </w:p>
        </w:tc>
        <w:tc>
          <w:tcPr>
            <w:tcW w:type="dxa" w:w="1928"/>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9 Test Rd</w:t>
            </w:r>
          </w:p>
        </w:tc>
      </w:tr>
      <w:tr>
        <w:trPr>
          <w:cantSplit/>
          <w:trHeight w:val="397" w:hRule="atLeast"/>
        </w:trPr>
        <w:tc>
          <w:tcPr>
            <w:tcW w:type="dxa" w:w="294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Land size</w:t>
            </w:r>
          </w:p>
        </w:tc>
        <w:tc>
          <w:tcPr>
            <w:tcW w:type="dxa" w:w="1361"/>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20%</w:t>
            </w:r>
          </w:p>
        </w:tc>
        <w:tc>
          <w:tcPr>
            <w:tcW w:type="dxa" w:w="192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9</w:t>
            </w:r>
          </w:p>
        </w:tc>
        <w:tc>
          <w:tcPr>
            <w:tcW w:type="dxa" w:w="192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6</w:t>
            </w:r>
          </w:p>
        </w:tc>
        <w:tc>
          <w:tcPr>
            <w:tcW w:type="dxa" w:w="192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10</w:t>
            </w:r>
          </w:p>
        </w:tc>
      </w:tr>
      <w:tr>
        <w:trPr>
          <w:cantSplit/>
          <w:trHeight w:val="397" w:hRule="atLeast"/>
        </w:trPr>
        <w:tc>
          <w:tcPr>
            <w:tcW w:type="dxa" w:w="294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Yield</w:t>
            </w:r>
          </w:p>
        </w:tc>
        <w:tc>
          <w:tcPr>
            <w:tcW w:type="dxa" w:w="1361"/>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20%</w:t>
            </w:r>
          </w:p>
        </w:tc>
        <w:tc>
          <w:tcPr>
            <w:tcW w:type="dxa" w:w="192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9</w:t>
            </w:r>
          </w:p>
        </w:tc>
        <w:tc>
          <w:tcPr>
            <w:tcW w:type="dxa" w:w="192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6</w:t>
            </w:r>
          </w:p>
        </w:tc>
        <w:tc>
          <w:tcPr>
            <w:tcW w:type="dxa" w:w="192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8</w:t>
            </w:r>
          </w:p>
        </w:tc>
      </w:tr>
      <w:tr>
        <w:trPr>
          <w:cantSplit/>
          <w:trHeight w:val="397" w:hRule="atLeast"/>
        </w:trPr>
        <w:tc>
          <w:tcPr>
            <w:tcW w:type="dxa" w:w="294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Location and amenity</w:t>
            </w:r>
          </w:p>
        </w:tc>
        <w:tc>
          <w:tcPr>
            <w:tcW w:type="dxa" w:w="1361"/>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20%</w:t>
            </w:r>
          </w:p>
        </w:tc>
        <w:tc>
          <w:tcPr>
            <w:tcW w:type="dxa" w:w="192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8</w:t>
            </w:r>
          </w:p>
        </w:tc>
        <w:tc>
          <w:tcPr>
            <w:tcW w:type="dxa" w:w="192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10</w:t>
            </w:r>
          </w:p>
        </w:tc>
        <w:tc>
          <w:tcPr>
            <w:tcW w:type="dxa" w:w="192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4</w:t>
            </w:r>
          </w:p>
        </w:tc>
      </w:tr>
      <w:tr>
        <w:trPr>
          <w:cantSplit/>
          <w:trHeight w:val="397" w:hRule="atLeast"/>
        </w:trPr>
        <w:tc>
          <w:tcPr>
            <w:tcW w:type="dxa" w:w="294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Condition</w:t>
            </w:r>
          </w:p>
        </w:tc>
        <w:tc>
          <w:tcPr>
            <w:tcW w:type="dxa" w:w="1361"/>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15%</w:t>
            </w:r>
          </w:p>
        </w:tc>
        <w:tc>
          <w:tcPr>
            <w:tcW w:type="dxa" w:w="192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7</w:t>
            </w:r>
          </w:p>
        </w:tc>
        <w:tc>
          <w:tcPr>
            <w:tcW w:type="dxa" w:w="192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10</w:t>
            </w:r>
          </w:p>
        </w:tc>
        <w:tc>
          <w:tcPr>
            <w:tcW w:type="dxa" w:w="192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w:t>
            </w:r>
          </w:p>
        </w:tc>
      </w:tr>
      <w:tr>
        <w:trPr>
          <w:cantSplit/>
          <w:trHeight w:val="397" w:hRule="atLeast"/>
        </w:trPr>
        <w:tc>
          <w:tcPr>
            <w:tcW w:type="dxa" w:w="294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Growth evidence</w:t>
            </w:r>
          </w:p>
        </w:tc>
        <w:tc>
          <w:tcPr>
            <w:tcW w:type="dxa" w:w="1361"/>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15%</w:t>
            </w:r>
          </w:p>
        </w:tc>
        <w:tc>
          <w:tcPr>
            <w:tcW w:type="dxa" w:w="192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9</w:t>
            </w:r>
          </w:p>
        </w:tc>
        <w:tc>
          <w:tcPr>
            <w:tcW w:type="dxa" w:w="192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8</w:t>
            </w:r>
          </w:p>
        </w:tc>
        <w:tc>
          <w:tcPr>
            <w:tcW w:type="dxa" w:w="192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6</w:t>
            </w:r>
          </w:p>
        </w:tc>
      </w:tr>
      <w:tr>
        <w:trPr>
          <w:cantSplit/>
          <w:trHeight w:val="397" w:hRule="atLeast"/>
        </w:trPr>
        <w:tc>
          <w:tcPr>
            <w:tcW w:type="dxa" w:w="294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Tenancy position</w:t>
            </w:r>
          </w:p>
        </w:tc>
        <w:tc>
          <w:tcPr>
            <w:tcW w:type="dxa" w:w="1361"/>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10%</w:t>
            </w:r>
          </w:p>
        </w:tc>
        <w:tc>
          <w:tcPr>
            <w:tcW w:type="dxa" w:w="192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8</w:t>
            </w:r>
          </w:p>
        </w:tc>
        <w:tc>
          <w:tcPr>
            <w:tcW w:type="dxa" w:w="192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4</w:t>
            </w:r>
          </w:p>
        </w:tc>
        <w:tc>
          <w:tcPr>
            <w:tcW w:type="dxa" w:w="192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7</w:t>
            </w:r>
          </w:p>
        </w:tc>
      </w:tr>
      <w:tr>
        <w:trPr>
          <w:cantSplit/>
          <w:trHeight w:val="397" w:hRule="atLeast"/>
        </w:trPr>
        <w:tc>
          <w:tcPr>
            <w:tcW w:type="dxa" w:w="2948"/>
            <w:tcBorders>
              <w:top w:val="nil"/>
              <w:left w:val="nil"/>
              <w:bottom w:val="single" w:sz="8" w:space="0" w:color="12B0CE"/>
              <w:right w:val="nil"/>
            </w:tcBorders>
            <w:shd w:val="clear" w:color="auto" w:fill="D5F1F7"/>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i w:val="0"/>
                <w:color w:val="0C2340"/>
                <w:sz w:val="17"/>
                <w:u w:val="none"/>
              </w:rPr>
              <w:t>Weighted score</w:t>
            </w:r>
          </w:p>
        </w:tc>
        <w:tc>
          <w:tcPr>
            <w:tcW w:type="dxa" w:w="1361"/>
            <w:tcBorders>
              <w:top w:val="nil"/>
              <w:left w:val="nil"/>
              <w:bottom w:val="single" w:sz="8" w:space="0" w:color="12B0CE"/>
              <w:right w:val="nil"/>
            </w:tcBorders>
            <w:shd w:val="clear" w:color="auto" w:fill="D5F1F7"/>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i w:val="0"/>
                <w:color w:val="0C2340"/>
                <w:sz w:val="17"/>
                <w:u w:val="none"/>
              </w:rPr>
              <w:t>100%</w:t>
            </w:r>
          </w:p>
        </w:tc>
        <w:tc>
          <w:tcPr>
            <w:tcW w:type="dxa" w:w="1928"/>
            <w:tcBorders>
              <w:top w:val="nil"/>
              <w:left w:val="nil"/>
              <w:bottom w:val="single" w:sz="8" w:space="0" w:color="12B0CE"/>
              <w:right w:val="nil"/>
            </w:tcBorders>
            <w:shd w:val="clear" w:color="auto" w:fill="D5F1F7"/>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i w:val="0"/>
                <w:color w:val="0C2340"/>
                <w:sz w:val="17"/>
                <w:u w:val="none"/>
              </w:rPr>
              <w:t>8.4</w:t>
            </w:r>
          </w:p>
        </w:tc>
        <w:tc>
          <w:tcPr>
            <w:tcW w:type="dxa" w:w="1928"/>
            <w:tcBorders>
              <w:top w:val="nil"/>
              <w:left w:val="nil"/>
              <w:bottom w:val="single" w:sz="8" w:space="0" w:color="12B0CE"/>
              <w:right w:val="nil"/>
            </w:tcBorders>
            <w:shd w:val="clear" w:color="auto" w:fill="D5F1F7"/>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i w:val="0"/>
                <w:color w:val="0C2340"/>
                <w:sz w:val="17"/>
                <w:u w:val="none"/>
              </w:rPr>
              <w:t>7.1</w:t>
            </w:r>
          </w:p>
        </w:tc>
        <w:tc>
          <w:tcPr>
            <w:tcW w:type="dxa" w:w="1928"/>
            <w:tcBorders>
              <w:top w:val="nil"/>
              <w:left w:val="nil"/>
              <w:bottom w:val="single" w:sz="8" w:space="0" w:color="12B0CE"/>
              <w:right w:val="nil"/>
            </w:tcBorders>
            <w:shd w:val="clear" w:color="auto" w:fill="D5F1F7"/>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i w:val="0"/>
                <w:color w:val="0C2340"/>
                <w:sz w:val="17"/>
                <w:u w:val="none"/>
              </w:rPr>
              <w:t>6.3</w:t>
            </w:r>
          </w:p>
        </w:tc>
      </w:tr>
    </w:tbl>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r>
              <w:rPr>
                <w:rFonts w:ascii="Calibri" w:hAnsi="Calibri" w:cs="Calibri" w:eastAsia="Calibri"/>
                <w:b/>
                <w:i w:val="0"/>
                <w:color w:val="FFFFFF"/>
                <w:sz w:val="27"/>
                <w:u w:val="none"/>
              </w:rPr>
              <w:t>04</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libri" w:hAnsi="Calibri" w:cs="Calibri" w:eastAsia="Calibri"/>
                <w:b/>
                <w:i w:val="0"/>
                <w:caps w:val="1"/>
                <w:color w:val="FFFFFF"/>
                <w:spacing w:val="36"/>
                <w:sz w:val="25"/>
                <w:u w:val="none"/>
              </w:rPr>
              <w:t>Property profiles</w:t>
            </w:r>
          </w:p>
          <w:p>
            <w:pPr>
              <w:keepNext/>
              <w:keepLines/>
              <w:pageBreakBefore w:val="0"/>
              <w:widowControl w:val="1"/>
              <w:spacing w:before="0" w:after="0"/>
            </w:pPr>
            <w:r>
              <w:rPr>
                <w:rFonts w:ascii="Calibri" w:hAnsi="Calibri" w:cs="Calibri" w:eastAsia="Calibri"/>
                <w:b w:val="0"/>
                <w:i w:val="0"/>
                <w:caps w:val="1"/>
                <w:color w:val="12B0CE"/>
                <w:spacing w:val="22"/>
                <w:sz w:val="14"/>
                <w:u w:val="none"/>
              </w:rPr>
              <w:t>One block per property</w:t>
            </w:r>
          </w:p>
        </w:tc>
      </w:tr>
    </w:tbl>
    <w:p>
      <w:pPr>
        <w:keepNext w:val="1"/>
        <w:keepLines/>
        <w:pageBreakBefore w:val="0"/>
        <w:widowControl w:val="1"/>
        <w:spacing w:before="0" w:after="0" w:line="180" w:lineRule="exact"/>
      </w:pPr>
      <w:r>
        <w:rPr>
          <w:sz w:val="2"/>
        </w:rPr>
      </w:r>
    </w:p>
    <w:p>
      <w:pPr>
        <w:keepNext/>
        <w:keepLines/>
        <w:pageBreakBefore w:val="0"/>
        <w:widowControl w:val="1"/>
        <w:spacing w:before="0" w:after="80"/>
      </w:pPr>
      <w:r>
        <w:rPr>
          <w:rFonts w:ascii="Calibri" w:hAnsi="Calibri" w:cs="Calibri" w:eastAsia="Calibri"/>
          <w:b/>
          <w:i w:val="0"/>
          <w:color w:val="0C2340"/>
          <w:sz w:val="21"/>
          <w:u w:val="none"/>
        </w:rPr>
        <w:t>Option 1 — 12 Example Street, Northbridge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2381" w:hRule="atLeast"/>
        </w:trPr>
        <w:tc>
          <w:tcPr>
            <w:tcW w:type="dxa" w:w="10091"/>
            <w:shd w:val="clear" w:color="auto" w:fill="EDF1F7"/>
            <w:tcMar>
              <w:top w:w="120" w:type="dxa"/>
              <w:left w:w="140" w:type="dxa"/>
              <w:bottom w:w="120" w:type="dxa"/>
              <w:right w:w="140" w:type="dxa"/>
            </w:tcMar>
            <w:vAlign w:val="center"/>
          </w:tcPr>
          <w:p>
            <w:pPr>
              <w:keepNext/>
              <w:keepLines/>
              <w:pageBreakBefore w:val="0"/>
              <w:widowControl w:val="1"/>
              <w:spacing w:before="0" w:after="0"/>
              <w:jc w:val="center"/>
            </w:pPr>
            <w:r>
              <w:rPr>
                <w:rFonts w:ascii="Calibri" w:hAnsi="Calibri" w:cs="Calibri" w:eastAsia="Calibri"/>
                <w:b/>
                <w:i w:val="0"/>
                <w:caps w:val="1"/>
                <w:color w:val="8493A8"/>
                <w:spacing w:val="32"/>
                <w:sz w:val="15"/>
                <w:u w:val="none"/>
              </w:rPr>
              <w:t>[  12 EXAMPLE STREET  ]</w:t>
            </w:r>
          </w:p>
        </w:tc>
      </w:tr>
    </w:tbl>
    <w:p>
      <w:pPr>
        <w:keepNext w:val="0"/>
        <w:keepLines/>
        <w:pageBreakBefore w:val="0"/>
        <w:widowControl w:val="1"/>
        <w:spacing w:before="60" w:after="0" w:line="293" w:lineRule="auto"/>
      </w:pPr>
      <w:r>
        <w:rPr>
          <w:rFonts w:ascii="Calibri" w:hAnsi="Calibri" w:cs="Calibri" w:eastAsia="Calibri"/>
          <w:b w:val="0"/>
          <w:i/>
          <w:color w:val="8493A8"/>
          <w:sz w:val="14"/>
          <w:u w:val="none"/>
        </w:rPr>
        <w:t>Street elevation   ·   Alt text: Street elevation of 12 Example Street, Northbridge</w:t>
      </w:r>
    </w:p>
    <w:p>
      <w:pPr>
        <w:keepNext w:val="0"/>
        <w:keepLines/>
        <w:pageBreakBefore w:val="0"/>
        <w:widowControl w:val="1"/>
        <w:spacing w:before="0" w:after="0" w:line="72"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nil"/>
              <w:right w:val="single" w:sz="30" w:space="0" w:color="FFFFFF"/>
            </w:tcBorders>
            <w:shd w:val="clear" w:color="auto" w:fill="0F8A5F"/>
            <w:tcMar>
              <w:top w:w="95" w:type="dxa"/>
              <w:left w:w="133" w:type="dxa"/>
              <w:bottom w:w="95" w:type="dxa"/>
              <w:right w:w="133" w:type="dxa"/>
            </w:tcMar>
          </w:tcPr>
          <w:p>
            <w:pPr>
              <w:keepNext/>
              <w:keepLines/>
              <w:pageBreakBefore w:val="0"/>
              <w:widowControl w:val="1"/>
              <w:spacing w:before="0" w:after="0" w:line="276" w:lineRule="auto"/>
            </w:pPr>
            <w:r>
              <w:rPr>
                <w:rFonts w:ascii="Calibri" w:hAnsi="Calibri" w:cs="Calibri" w:eastAsia="Calibri"/>
                <w:b/>
                <w:i w:val="0"/>
                <w:caps w:val="1"/>
                <w:color w:val="FFFFFF"/>
                <w:spacing w:val="28"/>
                <w:sz w:val="16"/>
                <w:u w:val="none"/>
              </w:rPr>
              <w:t>Strengths</w:t>
            </w:r>
          </w:p>
        </w:tc>
        <w:tc>
          <w:tcPr>
            <w:tcW w:type="dxa" w:w="5046"/>
            <w:tcBorders>
              <w:top w:val="nil"/>
              <w:left w:val="nil"/>
              <w:bottom w:val="nil"/>
              <w:right w:val="nil"/>
            </w:tcBorders>
            <w:shd w:val="clear" w:color="auto" w:fill="B3261E"/>
            <w:tcMar>
              <w:top w:w="95" w:type="dxa"/>
              <w:left w:w="133" w:type="dxa"/>
              <w:bottom w:w="95" w:type="dxa"/>
              <w:right w:w="133" w:type="dxa"/>
            </w:tcMar>
          </w:tcPr>
          <w:p>
            <w:pPr>
              <w:keepNext/>
              <w:keepLines/>
              <w:pageBreakBefore w:val="0"/>
              <w:widowControl w:val="1"/>
              <w:spacing w:before="0" w:after="0" w:line="276" w:lineRule="auto"/>
            </w:pPr>
            <w:r>
              <w:rPr>
                <w:rFonts w:ascii="Calibri" w:hAnsi="Calibri" w:cs="Calibri" w:eastAsia="Calibri"/>
                <w:b/>
                <w:i w:val="0"/>
                <w:caps w:val="1"/>
                <w:color w:val="FFFFFF"/>
                <w:spacing w:val="28"/>
                <w:sz w:val="16"/>
                <w:u w:val="none"/>
              </w:rPr>
              <w:t>Concerns</w:t>
            </w:r>
          </w:p>
        </w:tc>
      </w:tr>
      <w:tr>
        <w:trPr>
          <w:cantSplit/>
        </w:trPr>
        <w:tc>
          <w:tcPr>
            <w:tcW w:type="dxa" w:w="5046"/>
            <w:tcBorders>
              <w:top w:val="nil"/>
              <w:left w:val="nil"/>
              <w:bottom w:val="single" w:sz="4" w:space="0" w:color="DCE3ED"/>
              <w:right w:val="single" w:sz="30" w:space="0" w:color="FFFFFF"/>
            </w:tcBorders>
            <w:shd w:val="clear" w:color="auto" w:fill="E6F6EF"/>
            <w:tcMar>
              <w:top w:w="135" w:type="dxa"/>
              <w:left w:w="133" w:type="dxa"/>
              <w:bottom w:w="135" w:type="dxa"/>
              <w:right w:w="133" w:type="dxa"/>
            </w:tcMar>
          </w:tcPr>
          <w:p>
            <w:pPr>
              <w:keepNext w:val="0"/>
              <w:keepLines/>
              <w:pageBreakBefore w:val="0"/>
              <w:widowControl w:val="1"/>
              <w:spacing w:before="0" w:after="0" w:line="317" w:lineRule="auto"/>
              <w:ind w:left="200" w:hanging="200"/>
            </w:pPr>
            <w:r>
              <w:rPr>
                <w:rFonts w:ascii="Calibri" w:hAnsi="Calibri" w:cs="Calibri" w:eastAsia="Calibri"/>
                <w:b/>
                <w:i w:val="0"/>
                <w:color w:val="0F8A5F"/>
                <w:sz w:val="17"/>
                <w:u w:val="none"/>
              </w:rPr>
              <w:t xml:space="preserve">•  </w:t>
            </w:r>
            <w:r>
              <w:rPr>
                <w:rFonts w:ascii="Calibri" w:hAnsi="Calibri" w:cs="Calibri" w:eastAsia="Calibri"/>
                <w:b w:val="0"/>
                <w:i w:val="0"/>
                <w:color w:val="10192A"/>
                <w:sz w:val="17"/>
                <w:u w:val="none"/>
              </w:rPr>
              <w:t>Largest yield of the three at 4.6%.</w:t>
            </w:r>
          </w:p>
          <w:p>
            <w:pPr>
              <w:keepNext w:val="0"/>
              <w:keepLines/>
              <w:pageBreakBefore w:val="0"/>
              <w:widowControl w:val="1"/>
              <w:spacing w:before="80" w:after="0" w:line="317" w:lineRule="auto"/>
              <w:ind w:left="200" w:hanging="200"/>
            </w:pPr>
            <w:r>
              <w:rPr>
                <w:rFonts w:ascii="Calibri" w:hAnsi="Calibri" w:cs="Calibri" w:eastAsia="Calibri"/>
                <w:b/>
                <w:i w:val="0"/>
                <w:color w:val="0F8A5F"/>
                <w:sz w:val="17"/>
                <w:u w:val="none"/>
              </w:rPr>
              <w:t xml:space="preserve">•  </w:t>
            </w:r>
            <w:r>
              <w:rPr>
                <w:rFonts w:ascii="Calibri" w:hAnsi="Calibri" w:cs="Calibri" w:eastAsia="Calibri"/>
                <w:b w:val="0"/>
                <w:i w:val="0"/>
                <w:color w:val="10192A"/>
                <w:sz w:val="17"/>
                <w:u w:val="none"/>
              </w:rPr>
              <w:t>512 m² clears your 500 m² minimum.</w:t>
            </w:r>
          </w:p>
          <w:p>
            <w:pPr>
              <w:keepNext w:val="0"/>
              <w:keepLines/>
              <w:pageBreakBefore w:val="0"/>
              <w:widowControl w:val="1"/>
              <w:spacing w:before="80" w:after="0" w:line="317" w:lineRule="auto"/>
              <w:ind w:left="200" w:hanging="200"/>
            </w:pPr>
            <w:r>
              <w:rPr>
                <w:rFonts w:ascii="Calibri" w:hAnsi="Calibri" w:cs="Calibri" w:eastAsia="Calibri"/>
                <w:b/>
                <w:i w:val="0"/>
                <w:color w:val="0F8A5F"/>
                <w:sz w:val="17"/>
                <w:u w:val="none"/>
              </w:rPr>
              <w:t xml:space="preserve">•  </w:t>
            </w:r>
            <w:r>
              <w:rPr>
                <w:rFonts w:ascii="Calibri" w:hAnsi="Calibri" w:cs="Calibri" w:eastAsia="Calibri"/>
                <w:b w:val="0"/>
                <w:i w:val="0"/>
                <w:color w:val="10192A"/>
                <w:sz w:val="17"/>
                <w:u w:val="none"/>
              </w:rPr>
              <w:t>Tenanted to November at close to market rent.</w:t>
            </w:r>
          </w:p>
        </w:tc>
        <w:tc>
          <w:tcPr>
            <w:tcW w:type="dxa" w:w="5046"/>
            <w:tcBorders>
              <w:top w:val="nil"/>
              <w:left w:val="nil"/>
              <w:bottom w:val="single" w:sz="4" w:space="0" w:color="DCE3ED"/>
              <w:right w:val="nil"/>
            </w:tcBorders>
            <w:shd w:val="clear" w:color="auto" w:fill="FBECEA"/>
            <w:tcMar>
              <w:top w:w="135" w:type="dxa"/>
              <w:left w:w="133" w:type="dxa"/>
              <w:bottom w:w="135" w:type="dxa"/>
              <w:right w:w="133" w:type="dxa"/>
            </w:tcMar>
          </w:tcPr>
          <w:p>
            <w:pPr>
              <w:keepNext w:val="0"/>
              <w:keepLines/>
              <w:pageBreakBefore w:val="0"/>
              <w:widowControl w:val="1"/>
              <w:spacing w:before="0" w:after="0" w:line="317" w:lineRule="auto"/>
              <w:ind w:left="200" w:hanging="200"/>
            </w:pPr>
            <w:r>
              <w:rPr>
                <w:rFonts w:ascii="Calibri" w:hAnsi="Calibri" w:cs="Calibri" w:eastAsia="Calibri"/>
                <w:b/>
                <w:i w:val="0"/>
                <w:color w:val="B3261E"/>
                <w:sz w:val="17"/>
                <w:u w:val="none"/>
              </w:rPr>
              <w:t xml:space="preserve">•  </w:t>
            </w:r>
            <w:r>
              <w:rPr>
                <w:rFonts w:ascii="Calibri" w:hAnsi="Calibri" w:cs="Calibri" w:eastAsia="Calibri"/>
                <w:b w:val="0"/>
                <w:i w:val="0"/>
                <w:color w:val="10192A"/>
                <w:sz w:val="17"/>
                <w:u w:val="none"/>
              </w:rPr>
              <w:t>Rising damp to the rear wall, quantified at $6,500.</w:t>
            </w:r>
          </w:p>
          <w:p>
            <w:pPr>
              <w:keepNext w:val="0"/>
              <w:keepLines/>
              <w:pageBreakBefore w:val="0"/>
              <w:widowControl w:val="1"/>
              <w:spacing w:before="80" w:after="0" w:line="317" w:lineRule="auto"/>
              <w:ind w:left="200" w:hanging="200"/>
            </w:pPr>
            <w:r>
              <w:rPr>
                <w:rFonts w:ascii="Calibri" w:hAnsi="Calibri" w:cs="Calibri" w:eastAsia="Calibri"/>
                <w:b/>
                <w:i w:val="0"/>
                <w:color w:val="B3261E"/>
                <w:sz w:val="17"/>
                <w:u w:val="none"/>
              </w:rPr>
              <w:t xml:space="preserve">•  </w:t>
            </w:r>
            <w:r>
              <w:rPr>
                <w:rFonts w:ascii="Calibri" w:hAnsi="Calibri" w:cs="Calibri" w:eastAsia="Calibri"/>
                <w:b w:val="0"/>
                <w:i w:val="0"/>
                <w:color w:val="10192A"/>
                <w:sz w:val="17"/>
                <w:u w:val="none"/>
              </w:rPr>
              <w:t>Single bathroom; a second is achievable but not budgeted.</w:t>
            </w:r>
          </w:p>
        </w:tc>
      </w:tr>
    </w:tbl>
    <w:p>
      <w:pPr>
        <w:keepNext/>
        <w:keepLines/>
        <w:pageBreakBefore w:val="0"/>
        <w:widowControl w:val="1"/>
        <w:spacing w:before="200" w:after="80"/>
      </w:pPr>
      <w:r>
        <w:rPr>
          <w:rFonts w:ascii="Calibri" w:hAnsi="Calibri" w:cs="Calibri" w:eastAsia="Calibri"/>
          <w:b/>
          <w:i w:val="0"/>
          <w:color w:val="0C2340"/>
          <w:sz w:val="21"/>
          <w:u w:val="none"/>
        </w:rPr>
        <w:t>Option 2 — 48 Sample Avenue, Northbridge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2381" w:hRule="atLeast"/>
        </w:trPr>
        <w:tc>
          <w:tcPr>
            <w:tcW w:type="dxa" w:w="10091"/>
            <w:shd w:val="clear" w:color="auto" w:fill="EDF1F7"/>
            <w:tcMar>
              <w:top w:w="120" w:type="dxa"/>
              <w:left w:w="140" w:type="dxa"/>
              <w:bottom w:w="120" w:type="dxa"/>
              <w:right w:w="140" w:type="dxa"/>
            </w:tcMar>
            <w:vAlign w:val="center"/>
          </w:tcPr>
          <w:p>
            <w:pPr>
              <w:keepNext/>
              <w:keepLines/>
              <w:pageBreakBefore w:val="0"/>
              <w:widowControl w:val="1"/>
              <w:spacing w:before="0" w:after="0"/>
              <w:jc w:val="center"/>
            </w:pPr>
            <w:r>
              <w:rPr>
                <w:rFonts w:ascii="Calibri" w:hAnsi="Calibri" w:cs="Calibri" w:eastAsia="Calibri"/>
                <w:b/>
                <w:i w:val="0"/>
                <w:caps w:val="1"/>
                <w:color w:val="8493A8"/>
                <w:spacing w:val="32"/>
                <w:sz w:val="15"/>
                <w:u w:val="none"/>
              </w:rPr>
              <w:t>[  48 SAMPLE AVENUE  ]</w:t>
            </w:r>
          </w:p>
        </w:tc>
      </w:tr>
    </w:tbl>
    <w:p>
      <w:pPr>
        <w:keepNext w:val="0"/>
        <w:keepLines/>
        <w:pageBreakBefore w:val="0"/>
        <w:widowControl w:val="1"/>
        <w:spacing w:before="60" w:after="0" w:line="293" w:lineRule="auto"/>
      </w:pPr>
      <w:r>
        <w:rPr>
          <w:rFonts w:ascii="Calibri" w:hAnsi="Calibri" w:cs="Calibri" w:eastAsia="Calibri"/>
          <w:b w:val="0"/>
          <w:i/>
          <w:color w:val="8493A8"/>
          <w:sz w:val="14"/>
          <w:u w:val="none"/>
        </w:rPr>
        <w:t>Street elevation   ·   Alt text: Street elevation of 48 Sample Avenue, Northbridge</w:t>
      </w:r>
    </w:p>
    <w:p>
      <w:pPr>
        <w:keepNext w:val="0"/>
        <w:keepLines/>
        <w:pageBreakBefore w:val="0"/>
        <w:widowControl w:val="1"/>
        <w:spacing w:before="0" w:after="0" w:line="72"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nil"/>
              <w:right w:val="single" w:sz="30" w:space="0" w:color="FFFFFF"/>
            </w:tcBorders>
            <w:shd w:val="clear" w:color="auto" w:fill="0F8A5F"/>
            <w:tcMar>
              <w:top w:w="95" w:type="dxa"/>
              <w:left w:w="133" w:type="dxa"/>
              <w:bottom w:w="95" w:type="dxa"/>
              <w:right w:w="133" w:type="dxa"/>
            </w:tcMar>
          </w:tcPr>
          <w:p>
            <w:pPr>
              <w:keepNext/>
              <w:keepLines/>
              <w:pageBreakBefore w:val="0"/>
              <w:widowControl w:val="1"/>
              <w:spacing w:before="0" w:after="0" w:line="276" w:lineRule="auto"/>
            </w:pPr>
            <w:r>
              <w:rPr>
                <w:rFonts w:ascii="Calibri" w:hAnsi="Calibri" w:cs="Calibri" w:eastAsia="Calibri"/>
                <w:b/>
                <w:i w:val="0"/>
                <w:caps w:val="1"/>
                <w:color w:val="FFFFFF"/>
                <w:spacing w:val="28"/>
                <w:sz w:val="16"/>
                <w:u w:val="none"/>
              </w:rPr>
              <w:t>Strengths</w:t>
            </w:r>
          </w:p>
        </w:tc>
        <w:tc>
          <w:tcPr>
            <w:tcW w:type="dxa" w:w="5046"/>
            <w:tcBorders>
              <w:top w:val="nil"/>
              <w:left w:val="nil"/>
              <w:bottom w:val="nil"/>
              <w:right w:val="nil"/>
            </w:tcBorders>
            <w:shd w:val="clear" w:color="auto" w:fill="B3261E"/>
            <w:tcMar>
              <w:top w:w="95" w:type="dxa"/>
              <w:left w:w="133" w:type="dxa"/>
              <w:bottom w:w="95" w:type="dxa"/>
              <w:right w:w="133" w:type="dxa"/>
            </w:tcMar>
          </w:tcPr>
          <w:p>
            <w:pPr>
              <w:keepNext/>
              <w:keepLines/>
              <w:pageBreakBefore w:val="0"/>
              <w:widowControl w:val="1"/>
              <w:spacing w:before="0" w:after="0" w:line="276" w:lineRule="auto"/>
            </w:pPr>
            <w:r>
              <w:rPr>
                <w:rFonts w:ascii="Calibri" w:hAnsi="Calibri" w:cs="Calibri" w:eastAsia="Calibri"/>
                <w:b/>
                <w:i w:val="0"/>
                <w:caps w:val="1"/>
                <w:color w:val="FFFFFF"/>
                <w:spacing w:val="28"/>
                <w:sz w:val="16"/>
                <w:u w:val="none"/>
              </w:rPr>
              <w:t>Concerns</w:t>
            </w:r>
          </w:p>
        </w:tc>
      </w:tr>
      <w:tr>
        <w:trPr>
          <w:cantSplit/>
        </w:trPr>
        <w:tc>
          <w:tcPr>
            <w:tcW w:type="dxa" w:w="5046"/>
            <w:tcBorders>
              <w:top w:val="nil"/>
              <w:left w:val="nil"/>
              <w:bottom w:val="single" w:sz="4" w:space="0" w:color="DCE3ED"/>
              <w:right w:val="single" w:sz="30" w:space="0" w:color="FFFFFF"/>
            </w:tcBorders>
            <w:shd w:val="clear" w:color="auto" w:fill="E6F6EF"/>
            <w:tcMar>
              <w:top w:w="135" w:type="dxa"/>
              <w:left w:w="133" w:type="dxa"/>
              <w:bottom w:w="135" w:type="dxa"/>
              <w:right w:w="133" w:type="dxa"/>
            </w:tcMar>
          </w:tcPr>
          <w:p>
            <w:pPr>
              <w:keepNext w:val="0"/>
              <w:keepLines/>
              <w:pageBreakBefore w:val="0"/>
              <w:widowControl w:val="1"/>
              <w:spacing w:before="0" w:after="0" w:line="317" w:lineRule="auto"/>
              <w:ind w:left="200" w:hanging="200"/>
            </w:pPr>
            <w:r>
              <w:rPr>
                <w:rFonts w:ascii="Calibri" w:hAnsi="Calibri" w:cs="Calibri" w:eastAsia="Calibri"/>
                <w:b/>
                <w:i w:val="0"/>
                <w:color w:val="0F8A5F"/>
                <w:sz w:val="17"/>
                <w:u w:val="none"/>
              </w:rPr>
              <w:t xml:space="preserve">•  </w:t>
            </w:r>
            <w:r>
              <w:rPr>
                <w:rFonts w:ascii="Calibri" w:hAnsi="Calibri" w:cs="Calibri" w:eastAsia="Calibri"/>
                <w:b w:val="0"/>
                <w:i w:val="0"/>
                <w:color w:val="10192A"/>
                <w:sz w:val="17"/>
                <w:u w:val="none"/>
              </w:rPr>
              <w:t>Best located — 450 m to the station.</w:t>
            </w:r>
          </w:p>
          <w:p>
            <w:pPr>
              <w:keepNext w:val="0"/>
              <w:keepLines/>
              <w:pageBreakBefore w:val="0"/>
              <w:widowControl w:val="1"/>
              <w:spacing w:before="80" w:after="0" w:line="317" w:lineRule="auto"/>
              <w:ind w:left="200" w:hanging="200"/>
            </w:pPr>
            <w:r>
              <w:rPr>
                <w:rFonts w:ascii="Calibri" w:hAnsi="Calibri" w:cs="Calibri" w:eastAsia="Calibri"/>
                <w:b/>
                <w:i w:val="0"/>
                <w:color w:val="0F8A5F"/>
                <w:sz w:val="17"/>
                <w:u w:val="none"/>
              </w:rPr>
              <w:t xml:space="preserve">•  </w:t>
            </w:r>
            <w:r>
              <w:rPr>
                <w:rFonts w:ascii="Calibri" w:hAnsi="Calibri" w:cs="Calibri" w:eastAsia="Calibri"/>
                <w:b w:val="0"/>
                <w:i w:val="0"/>
                <w:color w:val="10192A"/>
                <w:sz w:val="17"/>
                <w:u w:val="none"/>
              </w:rPr>
              <w:t>Renovated in 2023; no capital works expected for a decade.</w:t>
            </w:r>
          </w:p>
        </w:tc>
        <w:tc>
          <w:tcPr>
            <w:tcW w:type="dxa" w:w="5046"/>
            <w:tcBorders>
              <w:top w:val="nil"/>
              <w:left w:val="nil"/>
              <w:bottom w:val="single" w:sz="4" w:space="0" w:color="DCE3ED"/>
              <w:right w:val="nil"/>
            </w:tcBorders>
            <w:shd w:val="clear" w:color="auto" w:fill="FBECEA"/>
            <w:tcMar>
              <w:top w:w="135" w:type="dxa"/>
              <w:left w:w="133" w:type="dxa"/>
              <w:bottom w:w="135" w:type="dxa"/>
              <w:right w:w="133" w:type="dxa"/>
            </w:tcMar>
          </w:tcPr>
          <w:p>
            <w:pPr>
              <w:keepNext w:val="0"/>
              <w:keepLines/>
              <w:pageBreakBefore w:val="0"/>
              <w:widowControl w:val="1"/>
              <w:spacing w:before="0" w:after="0" w:line="317" w:lineRule="auto"/>
              <w:ind w:left="200" w:hanging="200"/>
            </w:pPr>
            <w:r>
              <w:rPr>
                <w:rFonts w:ascii="Calibri" w:hAnsi="Calibri" w:cs="Calibri" w:eastAsia="Calibri"/>
                <w:b/>
                <w:i w:val="0"/>
                <w:color w:val="B3261E"/>
                <w:sz w:val="17"/>
                <w:u w:val="none"/>
              </w:rPr>
              <w:t xml:space="preserve">•  </w:t>
            </w:r>
            <w:r>
              <w:rPr>
                <w:rFonts w:ascii="Calibri" w:hAnsi="Calibri" w:cs="Calibri" w:eastAsia="Calibri"/>
                <w:b w:val="0"/>
                <w:i w:val="0"/>
                <w:color w:val="10192A"/>
                <w:sz w:val="17"/>
                <w:u w:val="none"/>
              </w:rPr>
              <w:t>430 m² is below your 500 m² minimum.</w:t>
            </w:r>
          </w:p>
          <w:p>
            <w:pPr>
              <w:keepNext w:val="0"/>
              <w:keepLines/>
              <w:pageBreakBefore w:val="0"/>
              <w:widowControl w:val="1"/>
              <w:spacing w:before="80" w:after="0" w:line="317" w:lineRule="auto"/>
              <w:ind w:left="200" w:hanging="200"/>
            </w:pPr>
            <w:r>
              <w:rPr>
                <w:rFonts w:ascii="Calibri" w:hAnsi="Calibri" w:cs="Calibri" w:eastAsia="Calibri"/>
                <w:b/>
                <w:i w:val="0"/>
                <w:color w:val="B3261E"/>
                <w:sz w:val="17"/>
                <w:u w:val="none"/>
              </w:rPr>
              <w:t xml:space="preserve">•  </w:t>
            </w:r>
            <w:r>
              <w:rPr>
                <w:rFonts w:ascii="Calibri" w:hAnsi="Calibri" w:cs="Calibri" w:eastAsia="Calibri"/>
                <w:b w:val="0"/>
                <w:i w:val="0"/>
                <w:color w:val="10192A"/>
                <w:sz w:val="17"/>
                <w:u w:val="none"/>
              </w:rPr>
              <w:t>Yield of 4.1% is below your 4.2% threshold.</w:t>
            </w:r>
          </w:p>
          <w:p>
            <w:pPr>
              <w:keepNext w:val="0"/>
              <w:keepLines/>
              <w:pageBreakBefore w:val="0"/>
              <w:widowControl w:val="1"/>
              <w:spacing w:before="80" w:after="0" w:line="317" w:lineRule="auto"/>
              <w:ind w:left="200" w:hanging="200"/>
            </w:pPr>
            <w:r>
              <w:rPr>
                <w:rFonts w:ascii="Calibri" w:hAnsi="Calibri" w:cs="Calibri" w:eastAsia="Calibri"/>
                <w:b/>
                <w:i w:val="0"/>
                <w:color w:val="B3261E"/>
                <w:sz w:val="17"/>
                <w:u w:val="none"/>
              </w:rPr>
              <w:t xml:space="preserve">•  </w:t>
            </w:r>
            <w:r>
              <w:rPr>
                <w:rFonts w:ascii="Calibri" w:hAnsi="Calibri" w:cs="Calibri" w:eastAsia="Calibri"/>
                <w:b w:val="0"/>
                <w:i w:val="0"/>
                <w:color w:val="10192A"/>
                <w:sz w:val="17"/>
                <w:u w:val="none"/>
              </w:rPr>
              <w:t>Vacant — two to four weeks' rent forgone at settlement.</w:t>
            </w:r>
          </w:p>
        </w:tc>
      </w:tr>
    </w:tbl>
    <w:p>
      <w:pPr>
        <w:keepNext/>
        <w:keepLines/>
        <w:pageBreakBefore w:val="0"/>
        <w:widowControl w:val="1"/>
        <w:spacing w:before="200" w:after="80"/>
      </w:pPr>
      <w:r>
        <w:rPr>
          <w:rFonts w:ascii="Calibri" w:hAnsi="Calibri" w:cs="Calibri" w:eastAsia="Calibri"/>
          <w:b/>
          <w:i w:val="0"/>
          <w:color w:val="0C2340"/>
          <w:sz w:val="21"/>
          <w:u w:val="none"/>
        </w:rPr>
        <w:t>Option 3 — 9 Test Road, Northbridge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2381" w:hRule="atLeast"/>
        </w:trPr>
        <w:tc>
          <w:tcPr>
            <w:tcW w:type="dxa" w:w="10091"/>
            <w:shd w:val="clear" w:color="auto" w:fill="EDF1F7"/>
            <w:tcMar>
              <w:top w:w="120" w:type="dxa"/>
              <w:left w:w="140" w:type="dxa"/>
              <w:bottom w:w="120" w:type="dxa"/>
              <w:right w:w="140" w:type="dxa"/>
            </w:tcMar>
            <w:vAlign w:val="center"/>
          </w:tcPr>
          <w:p>
            <w:pPr>
              <w:keepNext/>
              <w:keepLines/>
              <w:pageBreakBefore w:val="0"/>
              <w:widowControl w:val="1"/>
              <w:spacing w:before="0" w:after="0"/>
              <w:jc w:val="center"/>
            </w:pPr>
            <w:r>
              <w:rPr>
                <w:rFonts w:ascii="Calibri" w:hAnsi="Calibri" w:cs="Calibri" w:eastAsia="Calibri"/>
                <w:b/>
                <w:i w:val="0"/>
                <w:caps w:val="1"/>
                <w:color w:val="8493A8"/>
                <w:spacing w:val="32"/>
                <w:sz w:val="15"/>
                <w:u w:val="none"/>
              </w:rPr>
              <w:t>[  9 TEST ROAD  ]</w:t>
            </w:r>
          </w:p>
        </w:tc>
      </w:tr>
    </w:tbl>
    <w:p>
      <w:pPr>
        <w:keepNext w:val="0"/>
        <w:keepLines/>
        <w:pageBreakBefore w:val="0"/>
        <w:widowControl w:val="1"/>
        <w:spacing w:before="60" w:after="0" w:line="293" w:lineRule="auto"/>
      </w:pPr>
      <w:r>
        <w:rPr>
          <w:rFonts w:ascii="Calibri" w:hAnsi="Calibri" w:cs="Calibri" w:eastAsia="Calibri"/>
          <w:b w:val="0"/>
          <w:i/>
          <w:color w:val="8493A8"/>
          <w:sz w:val="14"/>
          <w:u w:val="none"/>
        </w:rPr>
        <w:t>Street elevation   ·   Alt text: Street elevation of 9 Test Road, Northbridge</w:t>
      </w:r>
    </w:p>
    <w:p>
      <w:pPr>
        <w:keepNext w:val="0"/>
        <w:keepLines/>
        <w:pageBreakBefore w:val="0"/>
        <w:widowControl w:val="1"/>
        <w:spacing w:before="0" w:after="0" w:line="72"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nil"/>
              <w:right w:val="single" w:sz="30" w:space="0" w:color="FFFFFF"/>
            </w:tcBorders>
            <w:shd w:val="clear" w:color="auto" w:fill="0F8A5F"/>
            <w:tcMar>
              <w:top w:w="95" w:type="dxa"/>
              <w:left w:w="133" w:type="dxa"/>
              <w:bottom w:w="95" w:type="dxa"/>
              <w:right w:w="133" w:type="dxa"/>
            </w:tcMar>
          </w:tcPr>
          <w:p>
            <w:pPr>
              <w:keepNext/>
              <w:keepLines/>
              <w:pageBreakBefore w:val="0"/>
              <w:widowControl w:val="1"/>
              <w:spacing w:before="0" w:after="0" w:line="276" w:lineRule="auto"/>
            </w:pPr>
            <w:r>
              <w:rPr>
                <w:rFonts w:ascii="Calibri" w:hAnsi="Calibri" w:cs="Calibri" w:eastAsia="Calibri"/>
                <w:b/>
                <w:i w:val="0"/>
                <w:caps w:val="1"/>
                <w:color w:val="FFFFFF"/>
                <w:spacing w:val="28"/>
                <w:sz w:val="16"/>
                <w:u w:val="none"/>
              </w:rPr>
              <w:t>Strengths</w:t>
            </w:r>
          </w:p>
        </w:tc>
        <w:tc>
          <w:tcPr>
            <w:tcW w:type="dxa" w:w="5046"/>
            <w:tcBorders>
              <w:top w:val="nil"/>
              <w:left w:val="nil"/>
              <w:bottom w:val="nil"/>
              <w:right w:val="nil"/>
            </w:tcBorders>
            <w:shd w:val="clear" w:color="auto" w:fill="B3261E"/>
            <w:tcMar>
              <w:top w:w="95" w:type="dxa"/>
              <w:left w:w="133" w:type="dxa"/>
              <w:bottom w:w="95" w:type="dxa"/>
              <w:right w:w="133" w:type="dxa"/>
            </w:tcMar>
          </w:tcPr>
          <w:p>
            <w:pPr>
              <w:keepNext/>
              <w:keepLines/>
              <w:pageBreakBefore w:val="0"/>
              <w:widowControl w:val="1"/>
              <w:spacing w:before="0" w:after="0" w:line="276" w:lineRule="auto"/>
            </w:pPr>
            <w:r>
              <w:rPr>
                <w:rFonts w:ascii="Calibri" w:hAnsi="Calibri" w:cs="Calibri" w:eastAsia="Calibri"/>
                <w:b/>
                <w:i w:val="0"/>
                <w:caps w:val="1"/>
                <w:color w:val="FFFFFF"/>
                <w:spacing w:val="28"/>
                <w:sz w:val="16"/>
                <w:u w:val="none"/>
              </w:rPr>
              <w:t>Concerns</w:t>
            </w:r>
          </w:p>
        </w:tc>
      </w:tr>
      <w:tr>
        <w:trPr>
          <w:cantSplit/>
        </w:trPr>
        <w:tc>
          <w:tcPr>
            <w:tcW w:type="dxa" w:w="5046"/>
            <w:tcBorders>
              <w:top w:val="nil"/>
              <w:left w:val="nil"/>
              <w:bottom w:val="single" w:sz="4" w:space="0" w:color="DCE3ED"/>
              <w:right w:val="single" w:sz="30" w:space="0" w:color="FFFFFF"/>
            </w:tcBorders>
            <w:shd w:val="clear" w:color="auto" w:fill="E6F6EF"/>
            <w:tcMar>
              <w:top w:w="135" w:type="dxa"/>
              <w:left w:w="133" w:type="dxa"/>
              <w:bottom w:w="135" w:type="dxa"/>
              <w:right w:w="133" w:type="dxa"/>
            </w:tcMar>
          </w:tcPr>
          <w:p>
            <w:pPr>
              <w:keepNext w:val="0"/>
              <w:keepLines/>
              <w:pageBreakBefore w:val="0"/>
              <w:widowControl w:val="1"/>
              <w:spacing w:before="0" w:after="0" w:line="317" w:lineRule="auto"/>
              <w:ind w:left="200" w:hanging="200"/>
            </w:pPr>
            <w:r>
              <w:rPr>
                <w:rFonts w:ascii="Calibri" w:hAnsi="Calibri" w:cs="Calibri" w:eastAsia="Calibri"/>
                <w:b/>
                <w:i w:val="0"/>
                <w:color w:val="0F8A5F"/>
                <w:sz w:val="17"/>
                <w:u w:val="none"/>
              </w:rPr>
              <w:t xml:space="preserve">•  </w:t>
            </w:r>
            <w:r>
              <w:rPr>
                <w:rFonts w:ascii="Calibri" w:hAnsi="Calibri" w:cs="Calibri" w:eastAsia="Calibri"/>
                <w:b w:val="0"/>
                <w:i w:val="0"/>
                <w:color w:val="10192A"/>
                <w:sz w:val="17"/>
                <w:u w:val="none"/>
              </w:rPr>
              <w:t>Largest land holding at 604 m².</w:t>
            </w:r>
          </w:p>
          <w:p>
            <w:pPr>
              <w:keepNext w:val="0"/>
              <w:keepLines/>
              <w:pageBreakBefore w:val="0"/>
              <w:widowControl w:val="1"/>
              <w:spacing w:before="80" w:after="0" w:line="317" w:lineRule="auto"/>
              <w:ind w:left="200" w:hanging="200"/>
            </w:pPr>
            <w:r>
              <w:rPr>
                <w:rFonts w:ascii="Calibri" w:hAnsi="Calibri" w:cs="Calibri" w:eastAsia="Calibri"/>
                <w:b/>
                <w:i w:val="0"/>
                <w:color w:val="0F8A5F"/>
                <w:sz w:val="17"/>
                <w:u w:val="none"/>
              </w:rPr>
              <w:t xml:space="preserve">•  </w:t>
            </w:r>
            <w:r>
              <w:rPr>
                <w:rFonts w:ascii="Calibri" w:hAnsi="Calibri" w:cs="Calibri" w:eastAsia="Calibri"/>
                <w:b w:val="0"/>
                <w:i w:val="0"/>
                <w:color w:val="10192A"/>
                <w:sz w:val="17"/>
                <w:u w:val="none"/>
              </w:rPr>
              <w:t>Lowest cash requirement of the three.</w:t>
            </w:r>
          </w:p>
        </w:tc>
        <w:tc>
          <w:tcPr>
            <w:tcW w:type="dxa" w:w="5046"/>
            <w:tcBorders>
              <w:top w:val="nil"/>
              <w:left w:val="nil"/>
              <w:bottom w:val="single" w:sz="4" w:space="0" w:color="DCE3ED"/>
              <w:right w:val="nil"/>
            </w:tcBorders>
            <w:shd w:val="clear" w:color="auto" w:fill="FBECEA"/>
            <w:tcMar>
              <w:top w:w="135" w:type="dxa"/>
              <w:left w:w="133" w:type="dxa"/>
              <w:bottom w:w="135" w:type="dxa"/>
              <w:right w:w="133" w:type="dxa"/>
            </w:tcMar>
          </w:tcPr>
          <w:p>
            <w:pPr>
              <w:keepNext w:val="0"/>
              <w:keepLines/>
              <w:pageBreakBefore w:val="0"/>
              <w:widowControl w:val="1"/>
              <w:spacing w:before="0" w:after="0" w:line="317" w:lineRule="auto"/>
              <w:ind w:left="200" w:hanging="200"/>
            </w:pPr>
            <w:r>
              <w:rPr>
                <w:rFonts w:ascii="Calibri" w:hAnsi="Calibri" w:cs="Calibri" w:eastAsia="Calibri"/>
                <w:b/>
                <w:i w:val="0"/>
                <w:color w:val="B3261E"/>
                <w:sz w:val="17"/>
                <w:u w:val="none"/>
              </w:rPr>
              <w:t xml:space="preserve">•  </w:t>
            </w:r>
            <w:r>
              <w:rPr>
                <w:rFonts w:ascii="Calibri" w:hAnsi="Calibri" w:cs="Calibri" w:eastAsia="Calibri"/>
                <w:b w:val="0"/>
                <w:i w:val="0"/>
                <w:color w:val="10192A"/>
                <w:sz w:val="17"/>
                <w:u w:val="none"/>
              </w:rPr>
              <w:t>2.1 km from the station, outside your stated preference.</w:t>
            </w:r>
          </w:p>
          <w:p>
            <w:pPr>
              <w:keepNext w:val="0"/>
              <w:keepLines/>
              <w:pageBreakBefore w:val="0"/>
              <w:widowControl w:val="1"/>
              <w:spacing w:before="80" w:after="0" w:line="317" w:lineRule="auto"/>
              <w:ind w:left="200" w:hanging="200"/>
            </w:pPr>
            <w:r>
              <w:rPr>
                <w:rFonts w:ascii="Calibri" w:hAnsi="Calibri" w:cs="Calibri" w:eastAsia="Calibri"/>
                <w:b/>
                <w:i w:val="0"/>
                <w:color w:val="B3261E"/>
                <w:sz w:val="17"/>
                <w:u w:val="none"/>
              </w:rPr>
              <w:t xml:space="preserve">•  </w:t>
            </w:r>
            <w:r>
              <w:rPr>
                <w:rFonts w:ascii="Calibri" w:hAnsi="Calibri" w:cs="Calibri" w:eastAsia="Calibri"/>
                <w:b w:val="0"/>
                <w:i w:val="0"/>
                <w:color w:val="10192A"/>
                <w:sz w:val="17"/>
                <w:u w:val="none"/>
              </w:rPr>
              <w:t>Active damp and dated wet areas; $28,000 of work identified.</w:t>
            </w:r>
          </w:p>
          <w:p>
            <w:pPr>
              <w:keepNext w:val="0"/>
              <w:keepLines/>
              <w:pageBreakBefore w:val="0"/>
              <w:widowControl w:val="1"/>
              <w:spacing w:before="80" w:after="0" w:line="317" w:lineRule="auto"/>
              <w:ind w:left="200" w:hanging="200"/>
            </w:pPr>
            <w:r>
              <w:rPr>
                <w:rFonts w:ascii="Calibri" w:hAnsi="Calibri" w:cs="Calibri" w:eastAsia="Calibri"/>
                <w:b/>
                <w:i w:val="0"/>
                <w:color w:val="B3261E"/>
                <w:sz w:val="17"/>
                <w:u w:val="none"/>
              </w:rPr>
              <w:t xml:space="preserve">•  </w:t>
            </w:r>
            <w:r>
              <w:rPr>
                <w:rFonts w:ascii="Calibri" w:hAnsi="Calibri" w:cs="Calibri" w:eastAsia="Calibri"/>
                <w:b w:val="0"/>
                <w:i w:val="0"/>
                <w:color w:val="10192A"/>
                <w:sz w:val="17"/>
                <w:u w:val="none"/>
              </w:rPr>
              <w:t>Weakest ten-year growth evidence of the three suburbs.</w:t>
            </w:r>
          </w:p>
        </w:tc>
      </w:tr>
    </w:tbl>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r>
              <w:rPr>
                <w:rFonts w:ascii="Calibri" w:hAnsi="Calibri" w:cs="Calibri" w:eastAsia="Calibri"/>
                <w:b/>
                <w:i w:val="0"/>
                <w:color w:val="FFFFFF"/>
                <w:sz w:val="27"/>
                <w:u w:val="none"/>
              </w:rPr>
              <w:t>05</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libri" w:hAnsi="Calibri" w:cs="Calibri" w:eastAsia="Calibri"/>
                <w:b/>
                <w:i w:val="0"/>
                <w:caps w:val="1"/>
                <w:color w:val="FFFFFF"/>
                <w:spacing w:val="36"/>
                <w:sz w:val="25"/>
                <w:u w:val="none"/>
              </w:rPr>
              <w:t>Financial comparison</w:t>
            </w:r>
          </w:p>
          <w:p>
            <w:pPr>
              <w:keepNext/>
              <w:keepLines/>
              <w:pageBreakBefore w:val="0"/>
              <w:widowControl w:val="1"/>
              <w:spacing w:before="0" w:after="0"/>
            </w:pPr>
            <w:r>
              <w:rPr>
                <w:rFonts w:ascii="Calibri" w:hAnsi="Calibri" w:cs="Calibri" w:eastAsia="Calibri"/>
                <w:b w:val="0"/>
                <w:i w:val="0"/>
                <w:caps w:val="1"/>
                <w:color w:val="12B0CE"/>
                <w:spacing w:val="22"/>
                <w:sz w:val="14"/>
                <w:u w:val="none"/>
              </w:rPr>
              <w:t>What each one costs</w:t>
            </w:r>
          </w:p>
        </w:tc>
      </w:tr>
    </w:tbl>
    <w:p>
      <w:pPr>
        <w:keepNext w:val="1"/>
        <w:keepLines/>
        <w:pageBreakBefore w:val="0"/>
        <w:widowControl w:val="1"/>
        <w:spacing w:before="0" w:after="0" w:line="18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8"/>
          <w:sz w:val="15"/>
          <w:u w:val="none"/>
        </w:rPr>
        <w:t>Financial comparison</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Financial comparison"/>
        <w:tblDescription w:val="Columns: Item, 12 Example St, 48 Sample Ave, 9 Test Rd"/>
      </w:tblPr>
      <w:tblGrid>
        <w:gridCol w:w="3510"/>
        <w:gridCol w:w="2194"/>
        <w:gridCol w:w="2194"/>
        <w:gridCol w:w="2194"/>
      </w:tblGrid>
      <w:tr>
        <w:trPr>
          <w:cantSplit/>
          <w:trHeight w:val="420" w:hRule="atLeast"/>
          <w:tblHeader/>
        </w:trPr>
        <w:tc>
          <w:tcPr>
            <w:tcW w:type="dxa" w:w="3510"/>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Item</w:t>
            </w:r>
          </w:p>
        </w:tc>
        <w:tc>
          <w:tcPr>
            <w:tcW w:type="dxa" w:w="2194"/>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12 Example St</w:t>
            </w:r>
          </w:p>
        </w:tc>
        <w:tc>
          <w:tcPr>
            <w:tcW w:type="dxa" w:w="2194"/>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48 Sample Ave</w:t>
            </w:r>
          </w:p>
        </w:tc>
        <w:tc>
          <w:tcPr>
            <w:tcW w:type="dxa" w:w="2194"/>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9 Test Rd</w:t>
            </w:r>
          </w:p>
        </w:tc>
      </w:tr>
      <w:tr>
        <w:trPr>
          <w:cantSplit/>
          <w:trHeight w:val="397" w:hRule="atLeast"/>
        </w:trPr>
        <w:tc>
          <w:tcPr>
            <w:tcW w:type="dxa" w:w="3510"/>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Assumed purchase price</w:t>
            </w:r>
          </w:p>
        </w:tc>
        <w:tc>
          <w:tcPr>
            <w:tcW w:type="dxa" w:w="2194"/>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$865,000</w:t>
            </w:r>
          </w:p>
        </w:tc>
        <w:tc>
          <w:tcPr>
            <w:tcW w:type="dxa" w:w="2194"/>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$915,000</w:t>
            </w:r>
          </w:p>
        </w:tc>
        <w:tc>
          <w:tcPr>
            <w:tcW w:type="dxa" w:w="2194"/>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$795,000</w:t>
            </w:r>
          </w:p>
        </w:tc>
      </w:tr>
      <w:tr>
        <w:trPr>
          <w:cantSplit/>
          <w:trHeight w:val="397" w:hRule="atLeast"/>
        </w:trPr>
        <w:tc>
          <w:tcPr>
            <w:tcW w:type="dxa" w:w="3510"/>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Acquisition costs</w:t>
            </w:r>
          </w:p>
        </w:tc>
        <w:tc>
          <w:tcPr>
            <w:tcW w:type="dxa" w:w="2194"/>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$52,040</w:t>
            </w:r>
          </w:p>
        </w:tc>
        <w:tc>
          <w:tcPr>
            <w:tcW w:type="dxa" w:w="2194"/>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$55,100</w:t>
            </w:r>
          </w:p>
        </w:tc>
        <w:tc>
          <w:tcPr>
            <w:tcW w:type="dxa" w:w="2194"/>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$47,800</w:t>
            </w:r>
          </w:p>
        </w:tc>
      </w:tr>
      <w:tr>
        <w:trPr>
          <w:cantSplit/>
          <w:trHeight w:val="397" w:hRule="atLeast"/>
        </w:trPr>
        <w:tc>
          <w:tcPr>
            <w:tcW w:type="dxa" w:w="3510"/>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Immediate works identified</w:t>
            </w:r>
          </w:p>
        </w:tc>
        <w:tc>
          <w:tcPr>
            <w:tcW w:type="dxa" w:w="2194"/>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$6,500</w:t>
            </w:r>
          </w:p>
        </w:tc>
        <w:tc>
          <w:tcPr>
            <w:tcW w:type="dxa" w:w="2194"/>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$0</w:t>
            </w:r>
          </w:p>
        </w:tc>
        <w:tc>
          <w:tcPr>
            <w:tcW w:type="dxa" w:w="2194"/>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$28,000</w:t>
            </w:r>
          </w:p>
        </w:tc>
      </w:tr>
      <w:tr>
        <w:trPr>
          <w:cantSplit/>
          <w:trHeight w:val="397" w:hRule="atLeast"/>
        </w:trPr>
        <w:tc>
          <w:tcPr>
            <w:tcW w:type="dxa" w:w="3510"/>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i w:val="0"/>
                <w:color w:val="10192A"/>
                <w:sz w:val="17"/>
                <w:u w:val="none"/>
              </w:rPr>
              <w:t>Total capital outlay</w:t>
            </w:r>
          </w:p>
        </w:tc>
        <w:tc>
          <w:tcPr>
            <w:tcW w:type="dxa" w:w="2194"/>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$923,540</w:t>
            </w:r>
          </w:p>
        </w:tc>
        <w:tc>
          <w:tcPr>
            <w:tcW w:type="dxa" w:w="2194"/>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$970,100</w:t>
            </w:r>
          </w:p>
        </w:tc>
        <w:tc>
          <w:tcPr>
            <w:tcW w:type="dxa" w:w="2194"/>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$870,800</w:t>
            </w:r>
          </w:p>
        </w:tc>
      </w:tr>
      <w:tr>
        <w:trPr>
          <w:cantSplit/>
          <w:trHeight w:val="397" w:hRule="atLeast"/>
        </w:trPr>
        <w:tc>
          <w:tcPr>
            <w:tcW w:type="dxa" w:w="3510"/>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Deposit at 20%</w:t>
            </w:r>
          </w:p>
        </w:tc>
        <w:tc>
          <w:tcPr>
            <w:tcW w:type="dxa" w:w="2194"/>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$173,000</w:t>
            </w:r>
          </w:p>
        </w:tc>
        <w:tc>
          <w:tcPr>
            <w:tcW w:type="dxa" w:w="2194"/>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$183,000</w:t>
            </w:r>
          </w:p>
        </w:tc>
        <w:tc>
          <w:tcPr>
            <w:tcW w:type="dxa" w:w="2194"/>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$159,000</w:t>
            </w:r>
          </w:p>
        </w:tc>
      </w:tr>
      <w:tr>
        <w:trPr>
          <w:cantSplit/>
          <w:trHeight w:val="397" w:hRule="atLeast"/>
        </w:trPr>
        <w:tc>
          <w:tcPr>
            <w:tcW w:type="dxa" w:w="3510"/>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i w:val="0"/>
                <w:color w:val="10192A"/>
                <w:sz w:val="17"/>
                <w:u w:val="none"/>
              </w:rPr>
              <w:t>Cash required</w:t>
            </w:r>
          </w:p>
        </w:tc>
        <w:tc>
          <w:tcPr>
            <w:tcW w:type="dxa" w:w="2194"/>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$212,400</w:t>
            </w:r>
          </w:p>
        </w:tc>
        <w:tc>
          <w:tcPr>
            <w:tcW w:type="dxa" w:w="2194"/>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$226,800</w:t>
            </w:r>
          </w:p>
        </w:tc>
        <w:tc>
          <w:tcPr>
            <w:tcW w:type="dxa" w:w="2194"/>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$194,600</w:t>
            </w:r>
          </w:p>
        </w:tc>
      </w:tr>
      <w:tr>
        <w:trPr>
          <w:cantSplit/>
          <w:trHeight w:val="397" w:hRule="atLeast"/>
        </w:trPr>
        <w:tc>
          <w:tcPr>
            <w:tcW w:type="dxa" w:w="3510"/>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Annual rental income</w:t>
            </w:r>
          </w:p>
        </w:tc>
        <w:tc>
          <w:tcPr>
            <w:tcW w:type="dxa" w:w="2194"/>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$39,780</w:t>
            </w:r>
          </w:p>
        </w:tc>
        <w:tc>
          <w:tcPr>
            <w:tcW w:type="dxa" w:w="2194"/>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$37,960</w:t>
            </w:r>
          </w:p>
        </w:tc>
        <w:tc>
          <w:tcPr>
            <w:tcW w:type="dxa" w:w="2194"/>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$36,400</w:t>
            </w:r>
          </w:p>
        </w:tc>
      </w:tr>
      <w:tr>
        <w:trPr>
          <w:cantSplit/>
          <w:trHeight w:val="397" w:hRule="atLeast"/>
        </w:trPr>
        <w:tc>
          <w:tcPr>
            <w:tcW w:type="dxa" w:w="3510"/>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keepLines/>
              <w:pageBreakBefore w:val="0"/>
              <w:widowControl w:val="1"/>
              <w:spacing w:before="0" w:after="0" w:line="293" w:lineRule="auto"/>
            </w:pPr>
            <w:r>
              <w:rPr>
                <w:rFonts w:ascii="Calibri" w:hAnsi="Calibri" w:cs="Calibri" w:eastAsia="Calibri"/>
                <w:b w:val="0"/>
                <w:i w:val="0"/>
                <w:color w:val="10192A"/>
                <w:sz w:val="17"/>
                <w:u w:val="none"/>
              </w:rPr>
              <w:t>Annual holding cost, after tax</w:t>
            </w:r>
          </w:p>
        </w:tc>
        <w:tc>
          <w:tcPr>
            <w:tcW w:type="dxa" w:w="2194"/>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keepLines/>
              <w:pageBreakBefore w:val="0"/>
              <w:widowControl w:val="1"/>
              <w:spacing w:before="0" w:after="0" w:line="293" w:lineRule="auto"/>
              <w:jc w:val="right"/>
            </w:pPr>
            <w:r>
              <w:rPr>
                <w:rFonts w:ascii="Calibri" w:hAnsi="Calibri" w:cs="Calibri" w:eastAsia="Calibri"/>
                <w:b w:val="0"/>
                <w:i w:val="0"/>
                <w:color w:val="10192A"/>
                <w:sz w:val="17"/>
                <w:u w:val="none"/>
              </w:rPr>
              <w:t>$4,368</w:t>
            </w:r>
          </w:p>
        </w:tc>
        <w:tc>
          <w:tcPr>
            <w:tcW w:type="dxa" w:w="2194"/>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keepLines/>
              <w:pageBreakBefore w:val="0"/>
              <w:widowControl w:val="1"/>
              <w:spacing w:before="0" w:after="0" w:line="293" w:lineRule="auto"/>
              <w:jc w:val="right"/>
            </w:pPr>
            <w:r>
              <w:rPr>
                <w:rFonts w:ascii="Calibri" w:hAnsi="Calibri" w:cs="Calibri" w:eastAsia="Calibri"/>
                <w:b w:val="0"/>
                <w:i w:val="0"/>
                <w:color w:val="10192A"/>
                <w:sz w:val="17"/>
                <w:u w:val="none"/>
              </w:rPr>
              <w:t>$9,204</w:t>
            </w:r>
          </w:p>
        </w:tc>
        <w:tc>
          <w:tcPr>
            <w:tcW w:type="dxa" w:w="2194"/>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keepLines/>
              <w:pageBreakBefore w:val="0"/>
              <w:widowControl w:val="1"/>
              <w:spacing w:before="0" w:after="0" w:line="293" w:lineRule="auto"/>
              <w:jc w:val="right"/>
            </w:pPr>
            <w:r>
              <w:rPr>
                <w:rFonts w:ascii="Calibri" w:hAnsi="Calibri" w:cs="Calibri" w:eastAsia="Calibri"/>
                <w:b w:val="0"/>
                <w:i w:val="0"/>
                <w:color w:val="10192A"/>
                <w:sz w:val="17"/>
                <w:u w:val="none"/>
              </w:rPr>
              <w:t>$6,240</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Assumes 80% LVR at 6.40% interest only, and a 39% marginal tax rate.</w:t>
      </w:r>
    </w:p>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3515" w:hRule="atLeast"/>
        </w:trPr>
        <w:tc>
          <w:tcPr>
            <w:tcW w:type="dxa" w:w="10091"/>
            <w:shd w:val="clear" w:color="auto" w:fill="EDF1F7"/>
            <w:tcMar>
              <w:top w:w="120" w:type="dxa"/>
              <w:left w:w="140" w:type="dxa"/>
              <w:bottom w:w="120" w:type="dxa"/>
              <w:right w:w="140" w:type="dxa"/>
            </w:tcMar>
            <w:vAlign w:val="center"/>
          </w:tcPr>
          <w:p>
            <w:pPr>
              <w:keepNext/>
              <w:keepLines/>
              <w:pageBreakBefore w:val="0"/>
              <w:widowControl w:val="1"/>
              <w:spacing w:before="0" w:after="0"/>
              <w:jc w:val="center"/>
            </w:pPr>
            <w:r>
              <w:rPr>
                <w:rFonts w:ascii="Calibri" w:hAnsi="Calibri" w:cs="Calibri" w:eastAsia="Calibri"/>
                <w:b/>
                <w:i w:val="0"/>
                <w:caps w:val="1"/>
                <w:color w:val="8493A8"/>
                <w:spacing w:val="32"/>
                <w:sz w:val="15"/>
                <w:u w:val="none"/>
              </w:rPr>
              <w:t>[  ALL THREE PROPERTIES MAP  ]</w:t>
            </w:r>
          </w:p>
        </w:tc>
      </w:tr>
    </w:tbl>
    <w:p>
      <w:pPr>
        <w:keepNext w:val="0"/>
        <w:keepLines/>
        <w:pageBreakBefore w:val="0"/>
        <w:widowControl w:val="1"/>
        <w:spacing w:before="60" w:after="0" w:line="293" w:lineRule="auto"/>
      </w:pPr>
      <w:r>
        <w:rPr>
          <w:rFonts w:ascii="Calibri" w:hAnsi="Calibri" w:cs="Calibri" w:eastAsia="Calibri"/>
          <w:b w:val="0"/>
          <w:i/>
          <w:color w:val="8493A8"/>
          <w:sz w:val="14"/>
          <w:u w:val="none"/>
        </w:rPr>
        <w:t>Alt text: Map showing all three shortlisted properties relative to transport and the CBD</w:t>
      </w:r>
    </w:p>
    <w:p>
      <w:pPr>
        <w:keepNext w:val="0"/>
        <w:keepLines/>
        <w:pageBreakBefore w:val="0"/>
        <w:widowControl w:val="1"/>
        <w:spacing w:before="0" w:after="0" w:line="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523"/>
        <w:gridCol w:w="2523"/>
        <w:gridCol w:w="2523"/>
        <w:gridCol w:w="2523"/>
      </w:tblGrid>
      <w:tr>
        <w:trPr>
          <w:cantSplit/>
        </w:trPr>
        <w:tc>
          <w:tcPr>
            <w:tcW w:type="dxa" w:w="2523"/>
            <w:tcMar>
              <w:top w:w="50" w:type="dxa"/>
              <w:left w:w="60" w:type="dxa"/>
              <w:bottom w:w="50" w:type="dxa"/>
              <w:right w:w="60" w:type="dxa"/>
            </w:tcMar>
          </w:tcPr>
          <w:p>
            <w:pPr>
              <w:keepNext w:val="0"/>
              <w:keepLines/>
              <w:pageBreakBefore w:val="0"/>
              <w:widowControl w:val="1"/>
              <w:spacing w:before="0" w:after="0"/>
            </w:pPr>
            <w:r>
              <w:rPr>
                <w:rFonts w:ascii="Calibri" w:hAnsi="Calibri" w:cs="Calibri" w:eastAsia="Calibri"/>
                <w:b/>
                <w:i w:val="0"/>
                <w:color w:val="0C2340"/>
                <w:sz w:val="17"/>
                <w:u w:val="none"/>
              </w:rPr>
              <w:t xml:space="preserve">①  </w:t>
            </w:r>
            <w:r>
              <w:rPr>
                <w:rFonts w:ascii="Calibri" w:hAnsi="Calibri" w:cs="Calibri" w:eastAsia="Calibri"/>
                <w:b w:val="0"/>
                <w:i w:val="0"/>
                <w:color w:val="4C5B73"/>
                <w:sz w:val="14"/>
                <w:u w:val="none"/>
              </w:rPr>
              <w:t>12 Example St</w:t>
            </w:r>
          </w:p>
        </w:tc>
        <w:tc>
          <w:tcPr>
            <w:tcW w:type="dxa" w:w="2523"/>
            <w:tcMar>
              <w:top w:w="50" w:type="dxa"/>
              <w:left w:w="60" w:type="dxa"/>
              <w:bottom w:w="50" w:type="dxa"/>
              <w:right w:w="60" w:type="dxa"/>
            </w:tcMar>
          </w:tcPr>
          <w:p>
            <w:pPr>
              <w:keepNext w:val="0"/>
              <w:keepLines/>
              <w:pageBreakBefore w:val="0"/>
              <w:widowControl w:val="1"/>
              <w:spacing w:before="0" w:after="0"/>
            </w:pPr>
            <w:r>
              <w:rPr>
                <w:rFonts w:ascii="Calibri" w:hAnsi="Calibri" w:cs="Calibri" w:eastAsia="Calibri"/>
                <w:b/>
                <w:i w:val="0"/>
                <w:color w:val="1D6FE0"/>
                <w:sz w:val="17"/>
                <w:u w:val="none"/>
              </w:rPr>
              <w:t xml:space="preserve">②  </w:t>
            </w:r>
            <w:r>
              <w:rPr>
                <w:rFonts w:ascii="Calibri" w:hAnsi="Calibri" w:cs="Calibri" w:eastAsia="Calibri"/>
                <w:b w:val="0"/>
                <w:i w:val="0"/>
                <w:color w:val="4C5B73"/>
                <w:sz w:val="14"/>
                <w:u w:val="none"/>
              </w:rPr>
              <w:t>48 Sample Ave</w:t>
            </w:r>
          </w:p>
        </w:tc>
        <w:tc>
          <w:tcPr>
            <w:tcW w:type="dxa" w:w="2523"/>
            <w:tcMar>
              <w:top w:w="50" w:type="dxa"/>
              <w:left w:w="60" w:type="dxa"/>
              <w:bottom w:w="50" w:type="dxa"/>
              <w:right w:w="60" w:type="dxa"/>
            </w:tcMar>
          </w:tcPr>
          <w:p>
            <w:pPr>
              <w:keepNext w:val="0"/>
              <w:keepLines/>
              <w:pageBreakBefore w:val="0"/>
              <w:widowControl w:val="1"/>
              <w:spacing w:before="0" w:after="0"/>
            </w:pPr>
            <w:r>
              <w:rPr>
                <w:rFonts w:ascii="Calibri" w:hAnsi="Calibri" w:cs="Calibri" w:eastAsia="Calibri"/>
                <w:b/>
                <w:i w:val="0"/>
                <w:color w:val="12B0CE"/>
                <w:sz w:val="17"/>
                <w:u w:val="none"/>
              </w:rPr>
              <w:t xml:space="preserve">③  </w:t>
            </w:r>
            <w:r>
              <w:rPr>
                <w:rFonts w:ascii="Calibri" w:hAnsi="Calibri" w:cs="Calibri" w:eastAsia="Calibri"/>
                <w:b w:val="0"/>
                <w:i w:val="0"/>
                <w:color w:val="4C5B73"/>
                <w:sz w:val="14"/>
                <w:u w:val="none"/>
              </w:rPr>
              <w:t>9 Test Rd</w:t>
            </w:r>
          </w:p>
        </w:tc>
        <w:tc>
          <w:tcPr>
            <w:tcW w:type="dxa" w:w="2523"/>
            <w:tcMar>
              <w:top w:w="50" w:type="dxa"/>
              <w:left w:w="60" w:type="dxa"/>
              <w:bottom w:w="50" w:type="dxa"/>
              <w:right w:w="60" w:type="dxa"/>
            </w:tcMar>
          </w:tcPr>
          <w:p>
            <w:pPr>
              <w:keepNext w:val="0"/>
              <w:keepLines/>
              <w:pageBreakBefore w:val="0"/>
              <w:widowControl w:val="1"/>
              <w:spacing w:before="0" w:after="0"/>
            </w:pPr>
            <w:r>
              <w:rPr>
                <w:rFonts w:ascii="Calibri" w:hAnsi="Calibri" w:cs="Calibri" w:eastAsia="Calibri"/>
                <w:b/>
                <w:i w:val="0"/>
                <w:color w:val="5B96EB"/>
                <w:sz w:val="17"/>
                <w:u w:val="none"/>
              </w:rPr>
              <w:t xml:space="preserve">▲  </w:t>
            </w:r>
            <w:r>
              <w:rPr>
                <w:rFonts w:ascii="Calibri" w:hAnsi="Calibri" w:cs="Calibri" w:eastAsia="Calibri"/>
                <w:b w:val="0"/>
                <w:i w:val="0"/>
                <w:color w:val="4C5B73"/>
                <w:sz w:val="14"/>
                <w:u w:val="none"/>
              </w:rPr>
              <w:t>Rail</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12B0CE"/>
              <w:left w:val="single" w:sz="26" w:space="0" w:color="12B0CE"/>
              <w:bottom w:val="single" w:sz="6" w:space="0" w:color="12B0CE"/>
              <w:right w:val="single" w:sz="6" w:space="0" w:color="12B0CE"/>
            </w:tcBorders>
            <w:shd w:val="clear" w:color="auto" w:fill="EEFAFC"/>
            <w:tcMar>
              <w:top w:w="171" w:type="dxa"/>
              <w:left w:w="199" w:type="dxa"/>
              <w:bottom w:w="171" w:type="dxa"/>
              <w:right w:w="199" w:type="dxa"/>
            </w:tcMar>
          </w:tcPr>
          <w:p>
            <w:pPr>
              <w:keepNext/>
              <w:keepLines/>
              <w:pageBreakBefore w:val="0"/>
              <w:widowControl w:val="1"/>
              <w:spacing w:before="0" w:after="100"/>
            </w:pPr>
            <w:r>
              <w:rPr>
                <w:rFonts w:ascii="Calibri" w:hAnsi="Calibri" w:cs="Calibri" w:eastAsia="Calibri"/>
                <w:b/>
                <w:i w:val="0"/>
                <w:caps w:val="1"/>
                <w:color w:val="12B0CE"/>
                <w:spacing w:val="28"/>
                <w:sz w:val="15"/>
                <w:u w:val="none"/>
              </w:rPr>
              <w:t>RECOMMENDATION</w:t>
            </w:r>
            <w:r>
              <w:rPr>
                <w:rFonts w:ascii="Calibri" w:hAnsi="Calibri" w:cs="Calibri" w:eastAsia="Calibri"/>
                <w:b/>
                <w:i w:val="0"/>
                <w:caps w:val="1"/>
                <w:color w:val="4C5B73"/>
                <w:spacing w:val="24"/>
                <w:sz w:val="14"/>
                <w:u w:val="none"/>
              </w:rPr>
              <w:t xml:space="preserve">     CONFIDENCE: HIGH</w:t>
            </w:r>
          </w:p>
          <w:p>
            <w:pPr>
              <w:keepNext w:val="0"/>
              <w:keepLines/>
              <w:pageBreakBefore w:val="0"/>
              <w:widowControl w:val="1"/>
              <w:spacing w:before="0" w:after="120" w:line="298" w:lineRule="auto"/>
            </w:pPr>
            <w:r>
              <w:rPr>
                <w:rFonts w:ascii="Calibri" w:hAnsi="Calibri" w:cs="Calibri" w:eastAsia="Calibri"/>
                <w:b/>
                <w:i w:val="0"/>
                <w:color w:val="0C2340"/>
                <w:sz w:val="22"/>
                <w:u w:val="none"/>
              </w:rPr>
              <w:t>Pursue 12 Example Street. Hold 48 Sample Avenue as a fallback and set 9 Test Road aside.</w:t>
            </w:r>
          </w:p>
          <w:p>
            <w:pPr>
              <w:keepNext w:val="0"/>
              <w:keepLines/>
              <w:pageBreakBefore w:val="0"/>
              <w:widowControl w:val="1"/>
              <w:spacing w:before="0" w:after="0" w:line="317" w:lineRule="auto"/>
            </w:pPr>
            <w:r>
              <w:rPr>
                <w:rFonts w:ascii="Calibri" w:hAnsi="Calibri" w:cs="Calibri" w:eastAsia="Calibri"/>
                <w:b w:val="0"/>
                <w:i w:val="0"/>
                <w:color w:val="10192A"/>
                <w:sz w:val="17"/>
                <w:u w:val="none"/>
              </w:rPr>
              <w:t>12 Example Street is the only option that satisfies every stated requirement in your brief, and it does so at the lowest after-tax holding cost of the three. Its one material defect is quantified and negotiable. 48 Sample Avenue is the better-presented property but fails on land size and yield, both of which you weighted at 20%. 9 Test Road is cheapest to buy and the most expensive to hold.</w:t>
            </w:r>
          </w:p>
          <w:p>
            <w:pPr>
              <w:keepNext w:val="0"/>
              <w:keepLines/>
              <w:pageBreakBefore w:val="0"/>
              <w:widowControl w:val="1"/>
              <w:spacing w:before="0" w:after="0" w:line="14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8"/>
                <w:sz w:val="15"/>
                <w:u w:val="none"/>
              </w:rPr>
              <w:t>Next steps</w:t>
            </w:r>
          </w:p>
          <w:p>
            <w:pPr>
              <w:keepNext w:val="0"/>
              <w:keepLines/>
              <w:pageBreakBefore w:val="0"/>
              <w:widowControl w:val="1"/>
              <w:tabs>
                <w:tab w:val="left" w:pos="320"/>
              </w:tabs>
              <w:spacing w:before="0" w:after="0" w:line="317" w:lineRule="auto"/>
              <w:ind w:left="320" w:hanging="320"/>
            </w:pPr>
            <w:r>
              <w:rPr>
                <w:rFonts w:ascii="Calibri" w:hAnsi="Calibri" w:cs="Calibri" w:eastAsia="Calibri"/>
                <w:b/>
                <w:i w:val="0"/>
                <w:color w:val="12B0CE"/>
                <w:sz w:val="19"/>
                <w:u w:val="none"/>
              </w:rPr>
              <w:t>1.</w:t>
            </w:r>
            <w:r>
              <w:rPr>
                <w:rFonts w:ascii="Calibri" w:hAnsi="Calibri" w:cs="Calibri" w:eastAsia="Calibri"/>
                <w:b w:val="0"/>
                <w:i w:val="0"/>
                <w:color w:val="10192A"/>
                <w:sz w:val="19"/>
                <w:u w:val="none"/>
              </w:rPr>
              <w:tab/>
              <w:t>Authorise an offer on 12 Example Street.</w:t>
            </w:r>
          </w:p>
          <w:p>
            <w:pPr>
              <w:keepNext w:val="0"/>
              <w:keepLines/>
              <w:pageBreakBefore w:val="0"/>
              <w:widowControl w:val="1"/>
              <w:tabs>
                <w:tab w:val="left" w:pos="320"/>
              </w:tabs>
              <w:spacing w:before="80" w:after="0" w:line="317" w:lineRule="auto"/>
              <w:ind w:left="320" w:hanging="320"/>
            </w:pPr>
            <w:r>
              <w:rPr>
                <w:rFonts w:ascii="Calibri" w:hAnsi="Calibri" w:cs="Calibri" w:eastAsia="Calibri"/>
                <w:b/>
                <w:i w:val="0"/>
                <w:color w:val="12B0CE"/>
                <w:sz w:val="19"/>
                <w:u w:val="none"/>
              </w:rPr>
              <w:t>2.</w:t>
            </w:r>
            <w:r>
              <w:rPr>
                <w:rFonts w:ascii="Calibri" w:hAnsi="Calibri" w:cs="Calibri" w:eastAsia="Calibri"/>
                <w:b w:val="0"/>
                <w:i w:val="0"/>
                <w:color w:val="10192A"/>
                <w:sz w:val="19"/>
                <w:u w:val="none"/>
              </w:rPr>
              <w:tab/>
              <w:t>Register interest in 48 Sample Avenue without offering.</w:t>
            </w:r>
          </w:p>
          <w:p>
            <w:pPr>
              <w:keepNext w:val="0"/>
              <w:keepLines/>
              <w:pageBreakBefore w:val="0"/>
              <w:widowControl w:val="1"/>
              <w:tabs>
                <w:tab w:val="left" w:pos="320"/>
              </w:tabs>
              <w:spacing w:before="80" w:after="0" w:line="317" w:lineRule="auto"/>
              <w:ind w:left="320" w:hanging="320"/>
            </w:pPr>
            <w:r>
              <w:rPr>
                <w:rFonts w:ascii="Calibri" w:hAnsi="Calibri" w:cs="Calibri" w:eastAsia="Calibri"/>
                <w:b/>
                <w:i w:val="0"/>
                <w:color w:val="12B0CE"/>
                <w:sz w:val="19"/>
                <w:u w:val="none"/>
              </w:rPr>
              <w:t>3.</w:t>
            </w:r>
            <w:r>
              <w:rPr>
                <w:rFonts w:ascii="Calibri" w:hAnsi="Calibri" w:cs="Calibri" w:eastAsia="Calibri"/>
                <w:b w:val="0"/>
                <w:i w:val="0"/>
                <w:color w:val="10192A"/>
                <w:sz w:val="19"/>
                <w:u w:val="none"/>
              </w:rPr>
              <w:tab/>
              <w:t>Withdraw from 9 Test Road.</w:t>
            </w:r>
          </w:p>
        </w:tc>
      </w:tr>
    </w:tbl>
    <w:p>
      <w:pPr>
        <w:keepNext w:val="0"/>
        <w:keepLines/>
        <w:pageBreakBefore w:val="1"/>
        <w:widowControl w:val="1"/>
        <w:spacing w:before="0" w:after="0" w:line="20" w:lineRule="exact"/>
        <w:rPr>
          <w:sz w:val="2"/>
        </w:rPr>
      </w:pP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libri" w:hAnsi="Calibri" w:cs="Calibri" w:eastAsia="Calibri"/>
                <w:b/>
                <w:i w:val="0"/>
                <w:caps w:val="1"/>
                <w:color w:val="FFFFFF"/>
                <w:spacing w:val="36"/>
                <w:sz w:val="25"/>
                <w:u w:val="none"/>
              </w:rPr>
              <w:t>Important information</w:t>
            </w:r>
          </w:p>
          <w:p>
            <w:pPr>
              <w:keepNext/>
              <w:keepLines/>
              <w:pageBreakBefore w:val="0"/>
              <w:widowControl w:val="1"/>
              <w:spacing w:before="0" w:after="0"/>
            </w:pPr>
            <w:r>
              <w:rPr>
                <w:rFonts w:ascii="Calibri" w:hAnsi="Calibri" w:cs="Calibri" w:eastAsia="Calibri"/>
                <w:b w:val="0"/>
                <w:i w:val="0"/>
                <w:caps w:val="1"/>
                <w:color w:val="12B0CE"/>
                <w:spacing w:val="22"/>
                <w:sz w:val="14"/>
                <w:u w:val="none"/>
              </w:rPr>
              <w:t>Disclaimer, privacy and terms</w:t>
            </w:r>
          </w:p>
        </w:tc>
      </w:tr>
    </w:tbl>
    <w:p>
      <w:pPr>
        <w:keepNext w:val="1"/>
        <w:keepLines/>
        <w:pageBreakBefore w:val="0"/>
        <w:widowControl w:val="1"/>
        <w:spacing w:before="0" w:after="0" w:line="18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Disclaimer</w:t>
      </w:r>
    </w:p>
    <w:p>
      <w:pPr>
        <w:keepNext w:val="0"/>
        <w:keepLines/>
        <w:pageBreakBefore w:val="0"/>
        <w:widowControl w:val="1"/>
        <w:spacing w:before="0" w:after="0" w:line="317" w:lineRule="auto"/>
      </w:pPr>
      <w:r>
        <w:rPr>
          <w:rFonts w:ascii="Calibri" w:hAnsi="Calibri" w:cs="Calibri" w:eastAsia="Calibri"/>
          <w:b w:val="0"/>
          <w:i w:val="0"/>
          <w:color w:val="4C5B73"/>
          <w:sz w:val="17"/>
          <w:u w:val="none"/>
        </w:rPr>
        <w:t>This document has been prepared for the named recipient only and is general in nature. It does not take into account any person's objectives, financial situation or needs, and it is not financial product, credit, tax or legal advice. Obtain your own professional advice before acting on it.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Privacy</w:t>
      </w:r>
    </w:p>
    <w:p>
      <w:pPr>
        <w:keepNext w:val="0"/>
        <w:keepLines/>
        <w:pageBreakBefore w:val="0"/>
        <w:widowControl w:val="1"/>
        <w:spacing w:before="0" w:after="0" w:line="317" w:lineRule="auto"/>
      </w:pPr>
      <w:r>
        <w:rPr>
          <w:rFonts w:ascii="Calibri" w:hAnsi="Calibri" w:cs="Calibri" w:eastAsia="Calibri"/>
          <w:b w:val="0"/>
          <w:i w:val="0"/>
          <w:color w:val="4C5B73"/>
          <w:sz w:val="17"/>
          <w:u w:val="none"/>
        </w:rPr>
        <w:t>Personal information collected in connection with this document is handled in accordance with our privacy policy and applicable privacy law. It is used only for the purposes described in this document and for related compliance and record-keeping obligations.</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Terms of use</w:t>
      </w:r>
    </w:p>
    <w:p>
      <w:pPr>
        <w:keepNext w:val="0"/>
        <w:keepLines/>
        <w:pageBreakBefore w:val="0"/>
        <w:widowControl w:val="1"/>
        <w:spacing w:before="0" w:after="0" w:line="317" w:lineRule="auto"/>
      </w:pPr>
      <w:r>
        <w:rPr>
          <w:rFonts w:ascii="Calibri" w:hAnsi="Calibri" w:cs="Calibri" w:eastAsia="Calibri"/>
          <w:b w:val="0"/>
          <w:i w:val="0"/>
          <w:color w:val="4C5B73"/>
          <w:sz w:val="17"/>
          <w:u w:val="none"/>
        </w:rPr>
        <w:t>This document remains our property and is provided in confidence. It may not be reproduced, forwarded or relied upon by any person other than the named recipient without our written consent.</w:t>
      </w:r>
    </w:p>
    <w:p>
      <w:pPr>
        <w:keepNext w:val="0"/>
        <w:keepLines/>
        <w:pageBreakBefore w:val="0"/>
        <w:widowControl w:val="1"/>
        <w:spacing w:before="0" w:after="0" w:line="100" w:lineRule="exact"/>
      </w:pPr>
      <w:r>
        <w:rPr>
          <w:sz w:val="2"/>
        </w:rPr>
      </w:r>
    </w:p>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2B0CE"/>
              <w:spacing w:val="28"/>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2B0CE"/>
              <w:spacing w:val="28"/>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6" w:space="0" w:color="12B0CE"/>
            <w:right w:val="nil"/>
          </w:tcBorders>
          <w:tcMar>
            <w:top w:w="0" w:type="dxa"/>
            <w:left w:w="0" w:type="dxa"/>
            <w:bottom w:w="70" w:type="dxa"/>
            <w:right w:w="0" w:type="dxa"/>
          </w:tcMar>
        </w:tcPr>
        <w:p>
          <w:pPr>
            <w:keepNext w:val="0"/>
            <w:keepLines/>
            <w:pageBreakBefore w:val="0"/>
            <w:widowControl w:val="1"/>
            <w:spacing w:before="0" w:after="0"/>
          </w:pPr>
          <w:r>
            <w:rPr>
              <w:rFonts w:ascii="Calibri" w:hAnsi="Calibri" w:cs="Calibri" w:eastAsia="Calibri"/>
              <w:b/>
              <w:i w:val="0"/>
              <w:caps w:val="1"/>
              <w:color w:val="4C5B73"/>
              <w:spacing w:val="28"/>
              <w:sz w:val="14"/>
              <w:u w:val="none"/>
            </w:rPr>
            <w:t>Aurixa Systems</w:t>
          </w:r>
        </w:p>
      </w:tc>
      <w:tc>
        <w:tcPr>
          <w:tcW w:type="dxa" w:w="5046"/>
          <w:tcBorders>
            <w:top w:val="nil"/>
            <w:left w:val="nil"/>
            <w:bottom w:val="single" w:sz="6" w:space="0" w:color="12B0CE"/>
            <w:right w:val="nil"/>
          </w:tcBorders>
          <w:tcMar>
            <w:top w:w="0" w:type="dxa"/>
            <w:left w:w="0" w:type="dxa"/>
            <w:bottom w:w="70" w:type="dxa"/>
            <w:right w:w="0" w:type="dxa"/>
          </w:tcMar>
        </w:tcPr>
        <w:p>
          <w:pPr>
            <w:keepNext w:val="0"/>
            <w:keepLines/>
            <w:pageBreakBefore w:val="0"/>
            <w:widowControl w:val="1"/>
            <w:spacing w:before="0" w:after="0"/>
            <w:jc w:val="right"/>
          </w:pPr>
          <w:r>
            <w:rPr>
              <w:rFonts w:ascii="Calibri" w:hAnsi="Calibri" w:cs="Calibri" w:eastAsia="Calibri"/>
              <w:b/>
              <w:i w:val="0"/>
              <w:caps w:val="1"/>
              <w:color w:val="4C5B73"/>
              <w:spacing w:val="28"/>
              <w:sz w:val="14"/>
              <w:u w:val="none"/>
            </w:rPr>
            <w:t>Property Comparison Report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17" w:lineRule="auto"/>
    </w:pPr>
    <w:rPr>
      <w:rFonts w:ascii="Calibri" w:hAnsi="Calibri" w:cs="Calibri" w:eastAsia="Calibri"/>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Property Comparison Report</dc:title>
  <dc:subject>Two to five properties assessed side by side against a common set of attributes, with a ranked outcome.</dc:subject>
  <dc:creator>Aurixa Systems</dc:creator>
  <cp:keywords>Property comparison, Shortlist review, Options analysis, Property &amp; Buyer's Agency,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