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Scored assessment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{{form.title}}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{{form.subtitle}}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5613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22"/>
          <w:sz w:val="14"/>
          <w:u w:val="none"/>
        </w:rPr>
        <w:t>{{document.reference}}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Version {{document.version}}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{{document.issueDate}}</w:t>
      </w:r>
    </w:p>
    <w:p>
      <w:pPr>
        <w:keepNext w:val="0"/>
        <w:keepLines/>
        <w:pageBreakBefore w:val="1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Assessed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Assessment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How this works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Method and scoring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B4CDF3"/>
              <w:left w:val="single" w:sz="18" w:space="0" w:color="1554AE"/>
              <w:bottom w:val="single" w:sz="6" w:space="0" w:color="B4CDF3"/>
              <w:right w:val="single" w:sz="6" w:space="0" w:color="B4CDF3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26"/>
                <w:sz w:val="15"/>
                <w:u w:val="none"/>
              </w:rPr>
              <w:t>How this works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Each question carries a score from 1 to 5. The total determines your risk profile band. The result is a starting point for a conversation, not a classification — if it does not reflect how you see yourself, say so and we will record an override with the reason.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Answer every question; an unanswered question scores zero.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Answer as you actually are, not as you think you should be.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Bands: 7–14 Conservative · 15–21 Moderate · 22–28 Balanced · 29–35 Growth.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Questions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Seven questions, scored 1 to 5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Questionnaire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Questionnaire"/>
        <w:tblDescription w:val="Columns: Ref, Question, Response (1–5), Score"/>
      </w:tblPr>
      <w:tblGrid>
        <w:gridCol w:w="907"/>
        <w:gridCol w:w="4989"/>
        <w:gridCol w:w="2608"/>
        <w:gridCol w:w="1587"/>
      </w:tblGrid>
      <w:tr>
        <w:trPr>
          <w:cantSplit/>
          <w:tblHeader/>
        </w:trPr>
        <w:tc>
          <w:tcPr>
            <w:tcW w:type="dxa" w:w="90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Question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Response (1–5)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Score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Enter one score per row in the final column. Bands are stated in section one and applied in section three.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Score &amp; profile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outcome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TOTAL SCORE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BAND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PROFILE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ASSESSED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{{profile.score}}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Sum of section two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{{profile.band}}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Per section one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{{profile.name}}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Assessed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{{document.issueDate}}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Date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Profile description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the profile means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Profile description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Conservative (7–14)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You prioritise capital preservation over return. Geared property investment is unlikely to suit you.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Moderate (15–21)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You accept limited variability for a modest return improvement. Low-gearing, income-focused strategies suit.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Balanced (22–28)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You accept meaningful variability for a meaningful return improvement. Standard gearing and a mixed growth/income strategy suit.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Growth (29–35)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You accept substantial variability, including periods of negative return, in pursuit of long-term growth. Higher gearing and growth-weighted strategies suit.</w:t>
                  </w:r>
                </w:p>
              </w:tc>
            </w:tr>
          </w:tbl>
          <w:p/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Client acknowledgement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Your confirmation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Client acknowledgement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{{acknowledgement.text}}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6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Override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Where the score does not fit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Override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Assessed profile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{{profile.name}}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Profile applied instead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Reason for the override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Client agrees to the override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Approved by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An override is permitted but must be documented with a reason. A profile applied without a recorded reason will fail file review.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Signatures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Client and adviser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6"/>
                <w:sz w:val="16"/>
                <w:u w:val="none"/>
              </w:rPr>
              <w:t>Client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6"/>
                <w:sz w:val="16"/>
                <w:u w:val="none"/>
              </w:rPr>
              <w:t>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Approvals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Reviewer sign-off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9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Privacy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How we handle your information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Risk Profile Questionnaire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Profile Questionnaire</dc:title>
  <dc:subject>Scored risk-tolerance assessment with a recorded outcome, the client's acknowledgement, and any override with its reason.</dc:subject>
  <dc:creator>Aurixa Systems</dc:creator>
  <cp:keywords>Risk profile, Risk tolerance, Suitability,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