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pageBreakBefore w:val="0"/>
        <w:widowControl w:val="1"/>
        <w:spacing w:before="0" w:after="0" w:line="12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il"/>
              <w:left w:val="nil"/>
              <w:bottom w:val="single" w:sz="12" w:space="0" w:color="0C2340"/>
              <w:right w:val="nil"/>
            </w:tcBorders>
            <w:tcMar>
              <w:top w:w="0" w:type="dxa"/>
              <w:left w:w="0" w:type="dxa"/>
              <w:bottom w:w="14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0C2340"/>
                <w:spacing w:val="32"/>
                <w:sz w:val="15"/>
                <w:u w:val="none"/>
              </w:rPr>
              <w:t>Aurixa Systems</w:t>
            </w:r>
          </w:p>
        </w:tc>
        <w:tc>
          <w:tcPr>
            <w:tcW w:type="dxa" w:w="5046"/>
            <w:tcBorders>
              <w:top w:val="nil"/>
              <w:left w:val="nil"/>
              <w:bottom w:val="single" w:sz="12" w:space="0" w:color="0C2340"/>
              <w:right w:val="nil"/>
            </w:tcBorders>
            <w:tcMar>
              <w:top w:w="0" w:type="dxa"/>
              <w:left w:w="0" w:type="dxa"/>
              <w:bottom w:w="14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caps w:val="1"/>
                <w:color w:val="8493A8"/>
                <w:spacing w:val="28"/>
                <w:sz w:val="14"/>
                <w:u w:val="none"/>
              </w:rPr>
              <w:t>[  AURIXA SYSTEMS  ]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6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120"/>
      </w:pPr>
      <w:r>
        <w:rPr>
          <w:rFonts w:ascii="Arial" w:hAnsi="Arial" w:cs="Arial" w:eastAsia="Arial"/>
          <w:b/>
          <w:i w:val="0"/>
          <w:caps w:val="1"/>
          <w:color w:val="1D6FE0"/>
          <w:spacing w:val="42"/>
          <w:sz w:val="16"/>
          <w:u w:val="none"/>
        </w:rPr>
        <w:t>Approval confirmation</w:t>
      </w:r>
    </w:p>
    <w:p>
      <w:pPr>
        <w:keepNext/>
        <w:keepLines/>
        <w:pageBreakBefore w:val="0"/>
        <w:widowControl w:val="1"/>
        <w:spacing w:before="0" w:after="120" w:line="254" w:lineRule="auto"/>
      </w:pPr>
      <w:r>
        <w:rPr>
          <w:rFonts w:ascii="Arial" w:hAnsi="Arial" w:cs="Arial" w:eastAsia="Arial"/>
          <w:b/>
          <w:i w:val="0"/>
          <w:color w:val="0C2340"/>
          <w:sz w:val="48"/>
          <w:u w:val="none"/>
        </w:rPr>
        <w:t>{{report.title}}</w:t>
      </w:r>
    </w:p>
    <w:p>
      <w:pPr>
        <w:keepNext w:val="0"/>
        <w:keepLines/>
        <w:pageBreakBefore w:val="0"/>
        <w:widowControl w:val="1"/>
        <w:spacing w:before="0" w:after="0" w:line="326" w:lineRule="auto"/>
      </w:pPr>
      <w:r>
        <w:rPr>
          <w:rFonts w:ascii="Arial" w:hAnsi="Arial" w:cs="Arial" w:eastAsia="Arial"/>
          <w:b w:val="0"/>
          <w:i w:val="0"/>
          <w:color w:val="4C5B73"/>
          <w:sz w:val="22"/>
          <w:u w:val="none"/>
        </w:rPr>
        <w:t>{{approval.identity}}</w:t>
      </w:r>
    </w:p>
    <w:p>
      <w:pPr>
        <w:keepNext w:val="0"/>
        <w:keepLines/>
        <w:pageBreakBefore w:val="0"/>
        <w:widowControl w:val="1"/>
        <w:spacing w:before="0" w:after="0" w:line="96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File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Lender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{{approval.lender}}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Approval date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28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Arial" w:hAnsi="Arial" w:cs="Arial" w:eastAsia="Arial"/>
          <w:b/>
          <w:i w:val="0"/>
          <w:caps w:val="1"/>
          <w:color w:val="0C2340"/>
          <w:spacing w:val="13"/>
          <w:sz w:val="25"/>
          <w:u w:val="none"/>
        </w:rPr>
        <w:t>Approval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Arial" w:hAnsi="Arial" w:cs="Arial" w:eastAsia="Arial"/>
          <w:b w:val="0"/>
          <w:i w:val="0"/>
          <w:color w:val="4C5B73"/>
          <w:sz w:val="15"/>
          <w:u w:val="none"/>
        </w:rPr>
        <w:t>What has been approved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2"/>
                <w:sz w:val="14"/>
                <w:u w:val="none"/>
              </w:rPr>
              <w:t>AMOUNT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2"/>
                <w:sz w:val="14"/>
                <w:u w:val="none"/>
              </w:rPr>
              <w:t>RATE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2"/>
                <w:sz w:val="14"/>
                <w:u w:val="none"/>
              </w:rPr>
              <w:t>PRODUCT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2"/>
                <w:sz w:val="14"/>
                <w:u w:val="none"/>
              </w:rPr>
              <w:t>EXPIRES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32"/>
                <w:u w:val="none"/>
              </w:rPr>
              <w:t>{{approval.amount}}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4"/>
                <w:u w:val="none"/>
              </w:rPr>
              <w:t>Approved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32"/>
                <w:u w:val="none"/>
              </w:rPr>
              <w:t>{{approval.rate}}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4"/>
                <w:u w:val="none"/>
              </w:rPr>
              <w:t>Variable, investment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32"/>
                <w:u w:val="none"/>
              </w:rPr>
              <w:t>{{approval.product}}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4"/>
                <w:u w:val="none"/>
              </w:rPr>
              <w:t>5 years interest only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32"/>
                <w:u w:val="none"/>
              </w:rPr>
              <w:t>{{approval.expiry}}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4"/>
                <w:u w:val="none"/>
              </w:rPr>
              <w:t>90 days from issue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Arial" w:hAnsi="Arial" w:cs="Arial" w:eastAsia="Arial"/>
          <w:b/>
          <w:i w:val="0"/>
          <w:caps w:val="1"/>
          <w:color w:val="0C2340"/>
          <w:spacing w:val="13"/>
          <w:sz w:val="25"/>
          <w:u w:val="none"/>
        </w:rPr>
        <w:t>Details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Arial" w:hAnsi="Arial" w:cs="Arial" w:eastAsia="Arial"/>
          <w:b w:val="0"/>
          <w:i w:val="0"/>
          <w:color w:val="4C5B73"/>
          <w:sz w:val="15"/>
          <w:u w:val="none"/>
        </w:rPr>
        <w:t>The terms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single" w:sz="14" w:space="0" w:color="1D6FE0"/>
              <w:bottom w:val="nil"/>
              <w:right w:val="nil"/>
            </w:tcBorders>
            <w:tcMar>
              <w:top w:w="165" w:type="dxa"/>
              <w:left w:w="193" w:type="dxa"/>
              <w:bottom w:w="165" w:type="dxa"/>
              <w:right w:w="193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2"/>
                <w:sz w:val="15"/>
                <w:u w:val="none"/>
              </w:rPr>
              <w:t>Approval detail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5"/>
              <w:gridCol w:w="2888"/>
              <w:gridCol w:w="1925"/>
              <w:gridCol w:w="2888"/>
            </w:tblGrid>
            <w:tr>
              <w:trPr>
                <w:cantSplit/>
                <w:trHeight w:val="431" w:hRule="atLeast"/>
              </w:trPr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Applicants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{{approval.applicants}}</w:t>
                  </w:r>
                </w:p>
              </w:tc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Security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{{approval.security}}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Purpose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{{approval.purpose}}</w:t>
                  </w:r>
                </w:p>
              </w:tc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Loan amount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{{approval.amount}}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Purchase price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{{approval.price}}</w:t>
                  </w:r>
                </w:p>
              </w:tc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LVR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{{approval.lvr}}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Term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{{approval.term}}</w:t>
                  </w:r>
                </w:p>
              </w:tc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Repayment type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{{approval.repayment}}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Monthly repayment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{{approval.monthly}}</w:t>
                  </w:r>
                </w:p>
              </w:tc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Offset account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{{approval.offset}}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Annual package fee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{{approval.fee}}</w:t>
                  </w:r>
                </w:p>
              </w:tc>
              <w:tc>
                <w:tcPr>
                  <w:tcW w:type="dxa" w:w="1925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Approval type</w:t>
                  </w:r>
                </w:p>
              </w:tc>
              <w:tc>
                <w:tcPr>
                  <w:tcW w:type="dxa" w:w="28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2" w:type="dxa"/>
                    <w:left w:w="128" w:type="dxa"/>
                    <w:bottom w:w="92" w:type="dxa"/>
                    <w:right w:w="128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Arial" w:hAnsi="Arial" w:cs="Arial" w:eastAsia="Arial"/>
                      <w:b w:val="0"/>
                      <w:i/>
                      <w:color w:val="8493A8"/>
                      <w:sz w:val="17"/>
                      <w:u w:val="none"/>
                    </w:rPr>
                    <w:t>{{approval.type}}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Arial" w:hAnsi="Arial" w:cs="Arial" w:eastAsia="Arial"/>
          <w:b/>
          <w:i w:val="0"/>
          <w:caps w:val="1"/>
          <w:color w:val="0C2340"/>
          <w:spacing w:val="13"/>
          <w:sz w:val="25"/>
          <w:u w:val="none"/>
        </w:rPr>
        <w:t>Conditions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Arial" w:hAnsi="Arial" w:cs="Arial" w:eastAsia="Arial"/>
          <w:b w:val="0"/>
          <w:i w:val="0"/>
          <w:color w:val="4C5B73"/>
          <w:sz w:val="15"/>
          <w:u w:val="none"/>
        </w:rPr>
        <w:t>What must be satisfied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Arial" w:hAnsi="Arial" w:cs="Arial" w:eastAsia="Arial"/>
          <w:b/>
          <w:i w:val="0"/>
          <w:caps w:val="1"/>
          <w:color w:val="4C5B73"/>
          <w:spacing w:val="22"/>
          <w:sz w:val="15"/>
          <w:u w:val="none"/>
        </w:rPr>
        <w:t>Outstanding conditions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, Item, Owner, Due, Status"/>
      </w:tblPr>
      <w:tblGrid>
        <w:gridCol w:w="444"/>
        <w:gridCol w:w="5101"/>
        <w:gridCol w:w="1774"/>
        <w:gridCol w:w="1331"/>
        <w:gridCol w:w="1442"/>
      </w:tblGrid>
      <w:tr>
        <w:trPr>
          <w:cantSplit/>
          <w:trHeight w:val="420" w:hRule="atLeast"/>
          <w:tblHeader/>
        </w:trPr>
        <w:tc>
          <w:tcPr>
            <w:tcW w:type="dxa" w:w="44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</w:p>
        </w:tc>
        <w:tc>
          <w:tcPr>
            <w:tcW w:type="dxa" w:w="510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0192A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0192A"/>
                <w:spacing w:val="20"/>
                <w:sz w:val="15"/>
                <w:u w:val="none"/>
              </w:rPr>
              <w:t>Owner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0192A"/>
                <w:spacing w:val="20"/>
                <w:sz w:val="15"/>
                <w:u w:val="none"/>
              </w:rPr>
              <w:t>Due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EDF1F7"/>
            <w:tcMar>
              <w:top w:w="92" w:type="dxa"/>
              <w:left w:w="128" w:type="dxa"/>
              <w:bottom w:w="92" w:type="dxa"/>
              <w:right w:w="128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0192A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{{conditions[0]}}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{{conditions[1]}}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{{conditions[2]}}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{{conditions[3]}}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{{conditions[4]}}</w:t>
            </w:r>
          </w:p>
        </w:tc>
        <w:tc>
          <w:tcPr>
            <w:tcW w:type="dxa" w:w="17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Arial" w:hAnsi="Arial" w:cs="Arial" w:eastAsia="Arial"/>
          <w:b/>
          <w:i w:val="0"/>
          <w:caps w:val="1"/>
          <w:color w:val="0C2340"/>
          <w:spacing w:val="13"/>
          <w:sz w:val="25"/>
          <w:u w:val="none"/>
        </w:rPr>
        <w:t>Key dates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Arial" w:hAnsi="Arial" w:cs="Arial" w:eastAsia="Arial"/>
          <w:b w:val="0"/>
          <w:i w:val="0"/>
          <w:color w:val="4C5B73"/>
          <w:sz w:val="15"/>
          <w:u w:val="none"/>
        </w:rPr>
        <w:t>What is due when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Arial" w:hAnsi="Arial" w:cs="Arial" w:eastAsia="Arial"/>
          <w:b/>
          <w:i w:val="0"/>
          <w:caps w:val="1"/>
          <w:color w:val="4C5B73"/>
          <w:spacing w:val="22"/>
          <w:sz w:val="15"/>
          <w:u w:val="none"/>
        </w:rPr>
        <w:t>Key dates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{{date}}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19"/>
                <w:u w:val="none"/>
              </w:rPr>
              <w:t>{{event}}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{{date}}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19"/>
                <w:u w:val="none"/>
              </w:rPr>
              <w:t>{{event}}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{{date}}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19"/>
                <w:u w:val="none"/>
              </w:rPr>
              <w:t>{{event}}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{{date}}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19"/>
                <w:u w:val="none"/>
              </w:rPr>
              <w:t>{{event}}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{{date}}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2" w:type="dxa"/>
              <w:left w:w="128" w:type="dxa"/>
              <w:bottom w:w="92" w:type="dxa"/>
              <w:right w:w="128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Arial" w:hAnsi="Arial" w:cs="Arial" w:eastAsia="Arial"/>
                <w:b/>
                <w:i w:val="0"/>
                <w:color w:val="0C2340"/>
                <w:sz w:val="19"/>
                <w:u w:val="none"/>
              </w:rPr>
              <w:t>{{event}}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Arial" w:hAnsi="Arial" w:cs="Arial" w:eastAsia="Arial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Arial" w:hAnsi="Arial" w:cs="Arial" w:eastAsia="Arial"/>
          <w:b/>
          <w:i w:val="0"/>
          <w:caps w:val="1"/>
          <w:color w:val="0C2340"/>
          <w:spacing w:val="13"/>
          <w:sz w:val="25"/>
          <w:u w:val="none"/>
        </w:rPr>
        <w:t>Next steps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Arial" w:hAnsi="Arial" w:cs="Arial" w:eastAsia="Arial"/>
          <w:b w:val="0"/>
          <w:i w:val="0"/>
          <w:color w:val="4C5B73"/>
          <w:sz w:val="15"/>
          <w:u w:val="none"/>
        </w:rPr>
        <w:t>From here to settlement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1D6FE0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1D6FE0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1D6FE0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1D6FE0"/>
                <w:sz w:val="21"/>
                <w:u w:val="none"/>
              </w:rPr>
              <w:t>4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1D6FE0"/>
                <w:sz w:val="21"/>
                <w:u w:val="none"/>
              </w:rPr>
              <w:t>5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92" w:type="dxa"/>
              <w:left w:w="128" w:type="dxa"/>
              <w:bottom w:w="92" w:type="dxa"/>
              <w:right w:w="128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single" w:sz="14" w:space="0" w:color="4C5B73"/>
              <w:bottom w:val="nil"/>
              <w:right w:val="nil"/>
            </w:tcBorders>
            <w:tcMar>
              <w:top w:w="165" w:type="dxa"/>
              <w:left w:w="193" w:type="dxa"/>
              <w:bottom w:w="165" w:type="dxa"/>
              <w:right w:w="193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Arial" w:hAnsi="Arial" w:cs="Arial" w:eastAsia="Arial"/>
                <w:b/>
                <w:i w:val="0"/>
                <w:caps w:val="1"/>
                <w:color w:val="4C5B73"/>
                <w:spacing w:val="22"/>
                <w:sz w:val="15"/>
                <w:u w:val="none"/>
              </w:rPr>
              <w:t>This is a conditional approval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2" w:lineRule="auto"/>
            </w:pPr>
            <w:r>
              <w:rPr>
                <w:rFonts w:ascii="Arial" w:hAnsi="Arial" w:cs="Arial" w:eastAsia="Arial"/>
                <w:b w:val="0"/>
                <w:i w:val="0"/>
                <w:color w:val="10192A"/>
                <w:sz w:val="17"/>
                <w:u w:val="none"/>
              </w:rPr>
              <w:t>{{approval.caveat}}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Arial" w:hAnsi="Arial" w:cs="Arial" w:eastAsia="Arial"/>
          <w:b/>
          <w:i w:val="0"/>
          <w:caps w:val="1"/>
          <w:color w:val="0C2340"/>
          <w:spacing w:val="13"/>
          <w:sz w:val="25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Arial" w:hAnsi="Arial" w:cs="Arial" w:eastAsia="Arial"/>
          <w:b w:val="0"/>
          <w:i w:val="0"/>
          <w:color w:val="4C5B73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Arial" w:hAnsi="Arial" w:cs="Arial" w:eastAsia="Arial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Arial" w:hAnsi="Arial" w:cs="Arial" w:eastAsia="Arial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Arial" w:hAnsi="Arial" w:cs="Arial" w:eastAsia="Arial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Arial" w:hAnsi="Arial" w:cs="Arial" w:eastAsia="Arial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Arial" w:hAnsi="Arial" w:cs="Arial" w:eastAsia="Arial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Arial" w:hAnsi="Arial" w:cs="Arial" w:eastAsia="Arial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Arial" w:hAnsi="Arial" w:cs="Arial" w:eastAsia="Arial"/>
              <w:b/>
              <w:i w:val="0"/>
              <w:caps w:val="1"/>
              <w:color w:val="1D6FE0"/>
              <w:spacing w:val="22"/>
              <w:sz w:val="14"/>
              <w:u w:val="none"/>
            </w:rPr>
            <w:t>COMMERCIAL IN CONFIDENCE</w:t>
          </w:r>
          <w:r>
            <w:rPr>
              <w:rFonts w:ascii="Arial" w:hAnsi="Arial" w:cs="Arial" w:eastAsia="Arial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Arial" w:hAnsi="Arial" w:cs="Arial" w:eastAsia="Arial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Arial" w:hAnsi="Arial" w:cs="Arial" w:eastAsia="Arial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Arial" w:hAnsi="Arial" w:cs="Arial" w:eastAsia="Arial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Arial" w:hAnsi="Arial" w:cs="Arial" w:eastAsia="Arial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Arial" w:hAnsi="Arial" w:cs="Arial" w:eastAsia="Arial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Arial" w:hAnsi="Arial" w:cs="Arial" w:eastAsia="Arial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Arial" w:hAnsi="Arial" w:cs="Arial" w:eastAsia="Arial"/>
              <w:b/>
              <w:i w:val="0"/>
              <w:caps w:val="1"/>
              <w:color w:val="1D6FE0"/>
              <w:spacing w:val="22"/>
              <w:sz w:val="14"/>
              <w:u w:val="none"/>
            </w:rPr>
            <w:t>COMMERCIAL IN CONFIDENCE</w:t>
          </w:r>
          <w:r>
            <w:rPr>
              <w:rFonts w:ascii="Arial" w:hAnsi="Arial" w:cs="Arial" w:eastAsia="Arial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Arial" w:hAnsi="Arial" w:cs="Arial" w:eastAsia="Arial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Arial" w:hAnsi="Arial" w:cs="Arial" w:eastAsia="Arial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Arial" w:hAnsi="Arial" w:cs="Arial" w:eastAsia="Arial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Arial" w:hAnsi="Arial" w:cs="Arial" w:eastAsia="Arial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Arial" w:hAnsi="Arial" w:cs="Arial" w:eastAsia="Arial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Arial" w:hAnsi="Arial" w:cs="Arial" w:eastAsia="Arial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Arial" w:hAnsi="Arial" w:cs="Arial" w:eastAsia="Arial"/>
              <w:b/>
              <w:i w:val="0"/>
              <w:caps w:val="1"/>
              <w:color w:val="4C5B73"/>
              <w:spacing w:val="22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Arial" w:hAnsi="Arial" w:cs="Arial" w:eastAsia="Arial"/>
              <w:b/>
              <w:i w:val="0"/>
              <w:caps w:val="1"/>
              <w:color w:val="4C5B73"/>
              <w:spacing w:val="22"/>
              <w:sz w:val="14"/>
              <w:u w:val="none"/>
            </w:rPr>
            <w:t>Finance Approval Summary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2" w:lineRule="auto"/>
    </w:pPr>
    <w:rPr>
      <w:rFonts w:ascii="Arial" w:hAnsi="Arial" w:cs="Arial" w:eastAsia="Arial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Finance Approval Summary</dc:title>
  <dc:subject>A one-to-two page confirmation of an approval: what was approved, on what conditions, by when, and what happens next.</dc:subject>
  <dc:creator>Aurixa Systems</dc:creator>
  <cp:keywords>Approval summary, Conditional approval, Finance confirmation,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