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2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6"/>
                <w:sz w:val="16"/>
                <w:u w:val="none"/>
              </w:rPr>
              <w:t>Internal working paper — not for client circulation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4"/>
                <w:sz w:val="60"/>
                <w:u w:val="none"/>
              </w:rPr>
              <w:t>Serviceability Assessment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Lender A calculator v4.2 — line-by-line servicing calculation supporting the submission.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File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Lender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{{assessment.lender}}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Calculator 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{{assessment.calculatorVersion}}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Assessment date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{{assessment.date}}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12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01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Outcome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Surplus and maximum loan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MONTHLY SURPLUS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NET SURPLUS RATIO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MAXIMUM LOAN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ASSESSMENT RATE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$1,842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After assessed commitments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1.14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Minimum 1.00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$1,284,000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At the assessment rate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8.95%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6.14% + 2.81% buffer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02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Income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Every line, with shading applied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Income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Income"/>
        <w:tblDescription w:val="Columns: Line, Applicant, Income type, Gross p.a., Shading, Assessed p.a., Assessed p.m."/>
      </w:tblPr>
      <w:tblGrid>
        <w:gridCol w:w="908"/>
        <w:gridCol w:w="1615"/>
        <w:gridCol w:w="2220"/>
        <w:gridCol w:w="1514"/>
        <w:gridCol w:w="1009"/>
        <w:gridCol w:w="1514"/>
        <w:gridCol w:w="1312"/>
      </w:tblGrid>
      <w:tr>
        <w:trPr>
          <w:cantSplit/>
          <w:trHeight w:val="420" w:hRule="atLeast"/>
          <w:tblHeader/>
        </w:trPr>
        <w:tc>
          <w:tcPr>
            <w:tcW w:type="dxa" w:w="90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Line</w:t>
            </w:r>
          </w:p>
        </w:tc>
        <w:tc>
          <w:tcPr>
            <w:tcW w:type="dxa" w:w="161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Applicant</w:t>
            </w:r>
          </w:p>
        </w:tc>
        <w:tc>
          <w:tcPr>
            <w:tcW w:type="dxa" w:w="22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Income type</w:t>
            </w:r>
          </w:p>
        </w:tc>
        <w:tc>
          <w:tcPr>
            <w:tcW w:type="dxa" w:w="151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Gross p.a.</w:t>
            </w:r>
          </w:p>
        </w:tc>
        <w:tc>
          <w:tcPr>
            <w:tcW w:type="dxa" w:w="100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Shading</w:t>
            </w:r>
          </w:p>
        </w:tc>
        <w:tc>
          <w:tcPr>
            <w:tcW w:type="dxa" w:w="151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Assessed p.a.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Assessed p.m.</w:t>
            </w:r>
          </w:p>
        </w:tc>
      </w:tr>
      <w:tr>
        <w:trPr>
          <w:cantSplit/>
          <w:trHeight w:val="397" w:hRule="atLeast"/>
        </w:trPr>
        <w:tc>
          <w:tcPr>
            <w:tcW w:type="dxa" w:w="9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2.01</w:t>
            </w:r>
          </w:p>
        </w:tc>
        <w:tc>
          <w:tcPr>
            <w:tcW w:type="dxa" w:w="161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Applicant 1</w:t>
            </w:r>
          </w:p>
        </w:tc>
        <w:tc>
          <w:tcPr>
            <w:tcW w:type="dxa" w:w="22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PAYG base salary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$142,000</w:t>
            </w:r>
          </w:p>
        </w:tc>
        <w:tc>
          <w:tcPr>
            <w:tcW w:type="dxa" w:w="100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100%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$142,000</w:t>
            </w:r>
          </w:p>
        </w:tc>
        <w:tc>
          <w:tcPr>
            <w:tcW w:type="dxa" w:w="13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$11,833</w:t>
            </w:r>
          </w:p>
        </w:tc>
      </w:tr>
      <w:tr>
        <w:trPr>
          <w:cantSplit/>
          <w:trHeight w:val="397" w:hRule="atLeast"/>
        </w:trPr>
        <w:tc>
          <w:tcPr>
            <w:tcW w:type="dxa" w:w="9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2.02</w:t>
            </w:r>
          </w:p>
        </w:tc>
        <w:tc>
          <w:tcPr>
            <w:tcW w:type="dxa" w:w="161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Applicant 1</w:t>
            </w:r>
          </w:p>
        </w:tc>
        <w:tc>
          <w:tcPr>
            <w:tcW w:type="dxa" w:w="22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Bonus, 2-year average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$18,000</w:t>
            </w:r>
          </w:p>
        </w:tc>
        <w:tc>
          <w:tcPr>
            <w:tcW w:type="dxa" w:w="100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80%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$14,400</w:t>
            </w:r>
          </w:p>
        </w:tc>
        <w:tc>
          <w:tcPr>
            <w:tcW w:type="dxa" w:w="13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$1,200</w:t>
            </w:r>
          </w:p>
        </w:tc>
      </w:tr>
      <w:tr>
        <w:trPr>
          <w:cantSplit/>
          <w:trHeight w:val="397" w:hRule="atLeast"/>
        </w:trPr>
        <w:tc>
          <w:tcPr>
            <w:tcW w:type="dxa" w:w="9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2.03</w:t>
            </w:r>
          </w:p>
        </w:tc>
        <w:tc>
          <w:tcPr>
            <w:tcW w:type="dxa" w:w="161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Applicant 2</w:t>
            </w:r>
          </w:p>
        </w:tc>
        <w:tc>
          <w:tcPr>
            <w:tcW w:type="dxa" w:w="22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PAYG base salary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$98,000</w:t>
            </w:r>
          </w:p>
        </w:tc>
        <w:tc>
          <w:tcPr>
            <w:tcW w:type="dxa" w:w="100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100%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$98,000</w:t>
            </w:r>
          </w:p>
        </w:tc>
        <w:tc>
          <w:tcPr>
            <w:tcW w:type="dxa" w:w="13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$8,167</w:t>
            </w:r>
          </w:p>
        </w:tc>
      </w:tr>
      <w:tr>
        <w:trPr>
          <w:cantSplit/>
          <w:trHeight w:val="397" w:hRule="atLeast"/>
        </w:trPr>
        <w:tc>
          <w:tcPr>
            <w:tcW w:type="dxa" w:w="9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2.04</w:t>
            </w:r>
          </w:p>
        </w:tc>
        <w:tc>
          <w:tcPr>
            <w:tcW w:type="dxa" w:w="161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Joint</w:t>
            </w:r>
          </w:p>
        </w:tc>
        <w:tc>
          <w:tcPr>
            <w:tcW w:type="dxa" w:w="22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Rent — 4 Example St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$41,600</w:t>
            </w:r>
          </w:p>
        </w:tc>
        <w:tc>
          <w:tcPr>
            <w:tcW w:type="dxa" w:w="100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90%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$37,440</w:t>
            </w:r>
          </w:p>
        </w:tc>
        <w:tc>
          <w:tcPr>
            <w:tcW w:type="dxa" w:w="13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$3,120</w:t>
            </w:r>
          </w:p>
        </w:tc>
      </w:tr>
      <w:tr>
        <w:trPr>
          <w:cantSplit/>
          <w:trHeight w:val="397" w:hRule="atLeast"/>
        </w:trPr>
        <w:tc>
          <w:tcPr>
            <w:tcW w:type="dxa" w:w="9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2.05</w:t>
            </w:r>
          </w:p>
        </w:tc>
        <w:tc>
          <w:tcPr>
            <w:tcW w:type="dxa" w:w="161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Joint</w:t>
            </w:r>
          </w:p>
        </w:tc>
        <w:tc>
          <w:tcPr>
            <w:tcW w:type="dxa" w:w="22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Rent — 12 Sample Ave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$38,480</w:t>
            </w:r>
          </w:p>
        </w:tc>
        <w:tc>
          <w:tcPr>
            <w:tcW w:type="dxa" w:w="100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90%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$34,632</w:t>
            </w:r>
          </w:p>
        </w:tc>
        <w:tc>
          <w:tcPr>
            <w:tcW w:type="dxa" w:w="13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$2,886</w:t>
            </w:r>
          </w:p>
        </w:tc>
      </w:tr>
      <w:tr>
        <w:trPr>
          <w:cantSplit/>
          <w:trHeight w:val="397" w:hRule="atLeast"/>
        </w:trPr>
        <w:tc>
          <w:tcPr>
            <w:tcW w:type="dxa" w:w="9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2.06</w:t>
            </w:r>
          </w:p>
        </w:tc>
        <w:tc>
          <w:tcPr>
            <w:tcW w:type="dxa" w:w="161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Joint</w:t>
            </w:r>
          </w:p>
        </w:tc>
        <w:tc>
          <w:tcPr>
            <w:tcW w:type="dxa" w:w="22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Rent — proposed security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$39,780</w:t>
            </w:r>
          </w:p>
        </w:tc>
        <w:tc>
          <w:tcPr>
            <w:tcW w:type="dxa" w:w="100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90%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$35,802</w:t>
            </w:r>
          </w:p>
        </w:tc>
        <w:tc>
          <w:tcPr>
            <w:tcW w:type="dxa" w:w="13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$2,984</w:t>
            </w:r>
          </w:p>
        </w:tc>
      </w:tr>
      <w:tr>
        <w:trPr>
          <w:cantSplit/>
          <w:trHeight w:val="397" w:hRule="atLeast"/>
        </w:trPr>
        <w:tc>
          <w:tcPr>
            <w:tcW w:type="dxa" w:w="90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615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2220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assessed income</w:t>
            </w: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$377,860</w:t>
            </w:r>
          </w:p>
        </w:tc>
        <w:tc>
          <w:tcPr>
            <w:tcW w:type="dxa" w:w="1009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1514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$362,274</w:t>
            </w:r>
          </w:p>
        </w:tc>
        <w:tc>
          <w:tcPr>
            <w:tcW w:type="dxa" w:w="1312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$30,190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Lender A shades residential rental income to 90% and bonus income to 80% on a two-year average. Line references are cited in the calculation at section five.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03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Commitments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With assessment treatment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Commitments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ommitments"/>
        <w:tblDescription w:val="Columns: Line, Commitment, Lender, Limit / balance, Actual p.m., Treatment, Assessed p.m."/>
      </w:tblPr>
      <w:tblGrid>
        <w:gridCol w:w="865"/>
        <w:gridCol w:w="2114"/>
        <w:gridCol w:w="1153"/>
        <w:gridCol w:w="1346"/>
        <w:gridCol w:w="1153"/>
        <w:gridCol w:w="2210"/>
        <w:gridCol w:w="1249"/>
      </w:tblGrid>
      <w:tr>
        <w:trPr>
          <w:cantSplit/>
          <w:trHeight w:val="420" w:hRule="atLeast"/>
          <w:tblHeader/>
        </w:trPr>
        <w:tc>
          <w:tcPr>
            <w:tcW w:type="dxa" w:w="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Line</w:t>
            </w:r>
          </w:p>
        </w:tc>
        <w:tc>
          <w:tcPr>
            <w:tcW w:type="dxa" w:w="211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Commitment</w:t>
            </w:r>
          </w:p>
        </w:tc>
        <w:tc>
          <w:tcPr>
            <w:tcW w:type="dxa" w:w="115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Lender</w:t>
            </w:r>
          </w:p>
        </w:tc>
        <w:tc>
          <w:tcPr>
            <w:tcW w:type="dxa" w:w="134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Limit / balance</w:t>
            </w:r>
          </w:p>
        </w:tc>
        <w:tc>
          <w:tcPr>
            <w:tcW w:type="dxa" w:w="115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Actual p.m.</w:t>
            </w:r>
          </w:p>
        </w:tc>
        <w:tc>
          <w:tcPr>
            <w:tcW w:type="dxa" w:w="221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Treatment</w:t>
            </w:r>
          </w:p>
        </w:tc>
        <w:tc>
          <w:tcPr>
            <w:tcW w:type="dxa" w:w="124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Assessed p.m.</w:t>
            </w:r>
          </w:p>
        </w:tc>
      </w:tr>
      <w:tr>
        <w:trPr>
          <w:cantSplit/>
          <w:trHeight w:val="397" w:hRule="atLeast"/>
        </w:trPr>
        <w:tc>
          <w:tcPr>
            <w:tcW w:type="dxa" w:w="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3.01</w:t>
            </w:r>
          </w:p>
        </w:tc>
        <w:tc>
          <w:tcPr>
            <w:tcW w:type="dxa" w:w="21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Home loan — 4 Example St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Lender A</w:t>
            </w:r>
          </w:p>
        </w:tc>
        <w:tc>
          <w:tcPr>
            <w:tcW w:type="dxa" w:w="134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$412,000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$2,310</w:t>
            </w:r>
          </w:p>
        </w:tc>
        <w:tc>
          <w:tcPr>
            <w:tcW w:type="dxa" w:w="221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At assessment rate, P&amp;I</w:t>
            </w:r>
          </w:p>
        </w:tc>
        <w:tc>
          <w:tcPr>
            <w:tcW w:type="dxa" w:w="12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$3,140</w:t>
            </w:r>
          </w:p>
        </w:tc>
      </w:tr>
      <w:tr>
        <w:trPr>
          <w:cantSplit/>
          <w:trHeight w:val="397" w:hRule="atLeast"/>
        </w:trPr>
        <w:tc>
          <w:tcPr>
            <w:tcW w:type="dxa" w:w="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3.02</w:t>
            </w:r>
          </w:p>
        </w:tc>
        <w:tc>
          <w:tcPr>
            <w:tcW w:type="dxa" w:w="21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Home loan — 12 Sample Ave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Lender B</w:t>
            </w:r>
          </w:p>
        </w:tc>
        <w:tc>
          <w:tcPr>
            <w:tcW w:type="dxa" w:w="134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$389,000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$2,180</w:t>
            </w:r>
          </w:p>
        </w:tc>
        <w:tc>
          <w:tcPr>
            <w:tcW w:type="dxa" w:w="221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At assessment rate + 0.25%</w:t>
            </w:r>
          </w:p>
        </w:tc>
        <w:tc>
          <w:tcPr>
            <w:tcW w:type="dxa" w:w="12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$2,965</w:t>
            </w:r>
          </w:p>
        </w:tc>
      </w:tr>
      <w:tr>
        <w:trPr>
          <w:cantSplit/>
          <w:trHeight w:val="397" w:hRule="atLeast"/>
        </w:trPr>
        <w:tc>
          <w:tcPr>
            <w:tcW w:type="dxa" w:w="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3.03</w:t>
            </w:r>
          </w:p>
        </w:tc>
        <w:tc>
          <w:tcPr>
            <w:tcW w:type="dxa" w:w="21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Credit card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Lender A</w:t>
            </w:r>
          </w:p>
        </w:tc>
        <w:tc>
          <w:tcPr>
            <w:tcW w:type="dxa" w:w="134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$18,000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$0</w:t>
            </w:r>
          </w:p>
        </w:tc>
        <w:tc>
          <w:tcPr>
            <w:tcW w:type="dxa" w:w="221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3.8% of limit</w:t>
            </w:r>
          </w:p>
        </w:tc>
        <w:tc>
          <w:tcPr>
            <w:tcW w:type="dxa" w:w="12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$684</w:t>
            </w:r>
          </w:p>
        </w:tc>
      </w:tr>
      <w:tr>
        <w:trPr>
          <w:cantSplit/>
          <w:trHeight w:val="397" w:hRule="atLeast"/>
        </w:trPr>
        <w:tc>
          <w:tcPr>
            <w:tcW w:type="dxa" w:w="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3.04</w:t>
            </w:r>
          </w:p>
        </w:tc>
        <w:tc>
          <w:tcPr>
            <w:tcW w:type="dxa" w:w="21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Credit card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Lender C</w:t>
            </w:r>
          </w:p>
        </w:tc>
        <w:tc>
          <w:tcPr>
            <w:tcW w:type="dxa" w:w="134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$10,000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$0</w:t>
            </w:r>
          </w:p>
        </w:tc>
        <w:tc>
          <w:tcPr>
            <w:tcW w:type="dxa" w:w="221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3.8% of limit</w:t>
            </w:r>
          </w:p>
        </w:tc>
        <w:tc>
          <w:tcPr>
            <w:tcW w:type="dxa" w:w="12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$380</w:t>
            </w:r>
          </w:p>
        </w:tc>
      </w:tr>
      <w:tr>
        <w:trPr>
          <w:cantSplit/>
          <w:trHeight w:val="397" w:hRule="atLeast"/>
        </w:trPr>
        <w:tc>
          <w:tcPr>
            <w:tcW w:type="dxa" w:w="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3.05</w:t>
            </w:r>
          </w:p>
        </w:tc>
        <w:tc>
          <w:tcPr>
            <w:tcW w:type="dxa" w:w="21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Car loan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Lender D</w:t>
            </w:r>
          </w:p>
        </w:tc>
        <w:tc>
          <w:tcPr>
            <w:tcW w:type="dxa" w:w="134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$24,400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$610</w:t>
            </w:r>
          </w:p>
        </w:tc>
        <w:tc>
          <w:tcPr>
            <w:tcW w:type="dxa" w:w="221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Actual repayment</w:t>
            </w:r>
          </w:p>
        </w:tc>
        <w:tc>
          <w:tcPr>
            <w:tcW w:type="dxa" w:w="12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$610</w:t>
            </w:r>
          </w:p>
        </w:tc>
      </w:tr>
      <w:tr>
        <w:trPr>
          <w:cantSplit/>
          <w:trHeight w:val="397" w:hRule="atLeast"/>
        </w:trPr>
        <w:tc>
          <w:tcPr>
            <w:tcW w:type="dxa" w:w="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3.06</w:t>
            </w:r>
          </w:p>
        </w:tc>
        <w:tc>
          <w:tcPr>
            <w:tcW w:type="dxa" w:w="211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Proposed loan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Lender A</w:t>
            </w:r>
          </w:p>
        </w:tc>
        <w:tc>
          <w:tcPr>
            <w:tcW w:type="dxa" w:w="134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$648,000</w:t>
            </w: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—</w:t>
            </w:r>
          </w:p>
        </w:tc>
        <w:tc>
          <w:tcPr>
            <w:tcW w:type="dxa" w:w="221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At assessment rate, P&amp;I over 30 yrs</w:t>
            </w:r>
          </w:p>
        </w:tc>
        <w:tc>
          <w:tcPr>
            <w:tcW w:type="dxa" w:w="12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$5,172</w:t>
            </w:r>
          </w:p>
        </w:tc>
      </w:tr>
      <w:tr>
        <w:trPr>
          <w:cantSplit/>
          <w:trHeight w:val="397" w:hRule="atLeast"/>
        </w:trPr>
        <w:tc>
          <w:tcPr>
            <w:tcW w:type="dxa" w:w="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2114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346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1153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2210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assessed commitments</w:t>
            </w:r>
          </w:p>
        </w:tc>
        <w:tc>
          <w:tcPr>
            <w:tcW w:type="dxa" w:w="1249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$12,951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04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Living expenses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Declared against benchmark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Living expenses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Living expenses"/>
        <w:tblDescription w:val="Columns: Line, Basis, Amount p.m., Applied, Note"/>
      </w:tblPr>
      <w:tblGrid>
        <w:gridCol w:w="1020"/>
        <w:gridCol w:w="3855"/>
        <w:gridCol w:w="1587"/>
        <w:gridCol w:w="1247"/>
        <w:gridCol w:w="2381"/>
      </w:tblGrid>
      <w:tr>
        <w:trPr>
          <w:cantSplit/>
          <w:trHeight w:val="420" w:hRule="atLeast"/>
          <w:tblHeader/>
        </w:trPr>
        <w:tc>
          <w:tcPr>
            <w:tcW w:type="dxa" w:w="10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Line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Basis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Amount p.m.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Applied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Note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4.01</w:t>
            </w:r>
          </w:p>
        </w:tc>
        <w:tc>
          <w:tcPr>
            <w:tcW w:type="dxa" w:w="385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Declared by applicants</w:t>
            </w:r>
          </w:p>
        </w:tc>
        <w:tc>
          <w:tcPr>
            <w:tcW w:type="dxa" w:w="158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$5,840</w:t>
            </w:r>
          </w:p>
        </w:tc>
        <w:tc>
          <w:tcPr>
            <w:tcW w:type="dxa" w:w="124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Below benchmark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4.02</w:t>
            </w:r>
          </w:p>
        </w:tc>
        <w:tc>
          <w:tcPr>
            <w:tcW w:type="dxa" w:w="385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HEM benchmark — 2 adults, 2 dependants</w:t>
            </w:r>
          </w:p>
        </w:tc>
        <w:tc>
          <w:tcPr>
            <w:tcW w:type="dxa" w:w="158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$6,120</w:t>
            </w:r>
          </w:p>
        </w:tc>
        <w:tc>
          <w:tcPr>
            <w:tcW w:type="dxa" w:w="124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Higher of the two is applied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4.03</w:t>
            </w:r>
          </w:p>
        </w:tc>
        <w:tc>
          <w:tcPr>
            <w:tcW w:type="dxa" w:w="385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Investment property outgoings</w:t>
            </w:r>
          </w:p>
        </w:tc>
        <w:tc>
          <w:tcPr>
            <w:tcW w:type="dxa" w:w="158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$1,340</w:t>
            </w:r>
          </w:p>
        </w:tc>
        <w:tc>
          <w:tcPr>
            <w:tcW w:type="dxa" w:w="124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Not included in HEM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3855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applied living expenses</w:t>
            </w:r>
          </w:p>
        </w:tc>
        <w:tc>
          <w:tcPr>
            <w:tcW w:type="dxa" w:w="1587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$7,460</w:t>
            </w:r>
          </w:p>
        </w:tc>
        <w:tc>
          <w:tcPr>
            <w:tcW w:type="dxa" w:w="1247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05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Calculation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Line by line to the outcome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Servicing calculation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Servicing calculation"/>
        <w:tblDescription w:val="Columns: Line, Description, Reference, Amount p.m."/>
      </w:tblPr>
      <w:tblGrid>
        <w:gridCol w:w="1020"/>
        <w:gridCol w:w="4762"/>
        <w:gridCol w:w="2381"/>
        <w:gridCol w:w="1928"/>
      </w:tblGrid>
      <w:tr>
        <w:trPr>
          <w:cantSplit/>
          <w:trHeight w:val="420" w:hRule="atLeast"/>
          <w:tblHeader/>
        </w:trPr>
        <w:tc>
          <w:tcPr>
            <w:tcW w:type="dxa" w:w="10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Line</w:t>
            </w:r>
          </w:p>
        </w:tc>
        <w:tc>
          <w:tcPr>
            <w:tcW w:type="dxa" w:w="476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Description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Reference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Amount p.m.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5.01</w:t>
            </w: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Total assessed income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2.01–2.06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$30,190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5.02</w:t>
            </w: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Less income tax and Medicare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Derived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-$7,938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5.03</w:t>
            </w: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Net assessed income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5.01 − 5.02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$22,252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5.04</w:t>
            </w: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Less assessed commitments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3.01–3.06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-$12,951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5.05</w:t>
            </w: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Less applied living expenses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4.01–4.03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-$7,460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0192A"/>
                <w:sz w:val="17"/>
                <w:u w:val="none"/>
              </w:rPr>
              <w:t>5.06</w:t>
            </w: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Monthly surplus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5.03 − 5.04 − 5.05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$1,841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0192A"/>
                <w:sz w:val="17"/>
                <w:u w:val="none"/>
              </w:rPr>
              <w:t>5.07</w:t>
            </w: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Net surplus ratio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5.03 ÷ (5.04 + 5.05)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1.14</w:t>
            </w:r>
          </w:p>
        </w:tc>
      </w:tr>
      <w:tr>
        <w:trPr>
          <w:cantSplit/>
          <w:trHeight w:val="397" w:hRule="atLeast"/>
        </w:trPr>
        <w:tc>
          <w:tcPr>
            <w:tcW w:type="dxa" w:w="10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4762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Outcome</w:t>
            </w:r>
          </w:p>
        </w:tc>
        <w:tc>
          <w:tcPr>
            <w:tcW w:type="dxa" w:w="2381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NSR minimum 1.00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PASS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Every figure above is traceable to a numbered line in sections two to four. A reviewer should be able to re-perform this calculation without reference to the lender's calculator.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06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Policy notes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How each item was treated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Policy treatment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Policy treatment"/>
        <w:tblDescription w:val="Columns: Ref, Policy item, Treatment applied, Status"/>
      </w:tblPr>
      <w:tblGrid>
        <w:gridCol w:w="1020"/>
        <w:gridCol w:w="2948"/>
        <w:gridCol w:w="4649"/>
        <w:gridCol w:w="1474"/>
      </w:tblGrid>
      <w:tr>
        <w:trPr>
          <w:cantSplit/>
          <w:tblHeader/>
        </w:trPr>
        <w:tc>
          <w:tcPr>
            <w:tcW w:type="dxa" w:w="10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Policy item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Treatment applied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6.01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Bonus income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Accepted at 80% on a two-year average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✔  Pass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6.02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Rental shading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90% — Lender A standard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✔  Pass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6.03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Existing debt with other lenders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Loaded 0.25% above assessment rate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✔  Pass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6.04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Credit card limits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3.8% of limit regardless of balance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!  Review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6.05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Single-lender exposure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$1,060,000 against a $1.5m limit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✔  Pass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6.06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Interest-only period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Assessed P&amp;I over the residual term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✔  Pass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6.04 is flagged for review: reducing the combined $28,000 of card limits to $10,000 would add approximately $684 a month of surplus and $96,000 of capacity.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07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Reviewer sign-off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Prepared and checked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Approvals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pprovals"/>
        <w:tblDescription w:val="Columns: Role, Name, Date, Status"/>
      </w:tblPr>
      <w:tblGrid>
        <w:gridCol w:w="2865"/>
        <w:gridCol w:w="3239"/>
        <w:gridCol w:w="1869"/>
        <w:gridCol w:w="2118"/>
      </w:tblGrid>
      <w:tr>
        <w:trPr>
          <w:cantSplit/>
          <w:tblHeader/>
        </w:trPr>
        <w:tc>
          <w:tcPr>
            <w:tcW w:type="dxa" w:w="2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Role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Name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Prepared by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Checked by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{{reviewer.name}}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4C5B73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58" w:type="dxa"/>
              <w:left w:w="184" w:type="dxa"/>
              <w:bottom w:w="158" w:type="dxa"/>
              <w:right w:w="184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5"/>
                <w:u w:val="none"/>
              </w:rPr>
              <w:t>Circulation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This is an internal working paper prepared to support a credit submission. It is not a client-facing document, is not credit assistance, and must not be provided to the applicants or to any third party without compliance approval.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Serviceability Assessment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7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Serviceability Assessment</dc:title>
  <dc:subject>Internal working document showing the serviceability calculation for one lender, line by line, so a credit decision can be checked.</dc:subject>
  <dc:creator>Aurixa Systems</dc:creator>
  <cp:keywords>Serviceability, Servicing calculation, Credit working, Finance &amp; Lending,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