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Ten-year projection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10 YEARS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AFTER TAX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STRESS-TESTED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Position summary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Headline outcome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YEAR 1 NET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10-YEAR CUMULATIVE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BREAK-EVEN YEAR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WEEKLY COST, YEAR 1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{{summary.year1}}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tax, per year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{{summary.cumulative}}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Nominal, after tax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{{summary.breakEven}}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Cash-flow positive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{{summary.weekly}}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After tax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What this means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Assumptions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input, with its basis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Cumulative after-tax net position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8493A8"/>
                <w:sz w:val="14"/>
                <w:u w:val="none"/>
              </w:rPr>
              <w:t>{{cashflow.series}}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Ten years, nominal   ·   Source: Aurixa cash-flow model   ·   Alt text: Cumulative after-tax position crosses zero during year six and reaches $68,420 by year ten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Projection assumptions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9"/>
              <w:gridCol w:w="2893"/>
              <w:gridCol w:w="1929"/>
              <w:gridCol w:w="2893"/>
            </w:tblGrid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Purchase price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{{assumptions.price}}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Loan amount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{{assumptions.loan}}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Interest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{{assumptions.rate}}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Capital growth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{{assumptions.growth}}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Starting rent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{{assumptions.rent}}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Rental growth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{{assumptions.rentGrowth}}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Vacancy allowance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{{assumptions.vacancy}}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Management fee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{{assumptions.management}}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Expense inflation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{{assumptions.inflation}}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Marginal tax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{{assumptions.taxRate}}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Depreciation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{{assumptions.depreciation}}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Ownership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{{assumptions.ownership}}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Projections are not forecasts. Every figure that follows depends on these assumptions holding, and none of them will hold exactly.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28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Cumulative after-tax net position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8493A8"/>
                <w:sz w:val="14"/>
                <w:u w:val="none"/>
              </w:rPr>
              <w:t>{{cashflow.series}}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Ten years, nominal   ·   Source: Aurixa cash-flow model   ·   Alt text: Cumulative after-tax position crosses zero during year six and reaches $68,420 by year ten</w:t>
      </w:r>
    </w:p>
    <w:p>
      <w:pPr>
        <w:sectPr>
          <w:headerReference w:type="first" r:id="rId9"/>
          <w:headerReference w:type="default" r:id="rId10"/>
          <w:footerReference w:type="default" r:id="rId11"/>
          <w:footerReference w:type="first" r:id="rId12"/>
          <w:pgSz w:w="11906" w:h="16838"/>
          <w:pgMar w:top="1361" w:right="907" w:bottom="1134" w:left="907" w:header="567" w:footer="567" w:gutter="0"/>
          <w:cols w:space="720"/>
          <w:titlePg/>
          <w:docGrid w:linePitch="360"/>
        </w:sectPr>
      </w:pP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Year-by-year projection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The model output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Ten-year after-tax cash flow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Ten-year after-tax cash flow"/>
        <w:tblDescription w:val="Columns: Year, Rent, Vacancy, Expenses, Interest, Pre-tax, Deprec., Taxable, Tax effect, After tax, Cumulative"/>
      </w:tblPr>
      <w:tblGrid>
        <w:gridCol w:w="904"/>
        <w:gridCol w:w="1468"/>
        <w:gridCol w:w="1356"/>
        <w:gridCol w:w="1468"/>
        <w:gridCol w:w="1468"/>
        <w:gridCol w:w="1356"/>
        <w:gridCol w:w="1356"/>
        <w:gridCol w:w="1356"/>
        <w:gridCol w:w="1412"/>
        <w:gridCol w:w="1412"/>
        <w:gridCol w:w="1468"/>
      </w:tblGrid>
      <w:tr>
        <w:trPr>
          <w:cantSplit/>
          <w:trHeight w:val="420" w:hRule="atLeast"/>
          <w:tblHeader/>
        </w:trPr>
        <w:tc>
          <w:tcPr>
            <w:tcW w:type="dxa" w:w="9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Year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Rent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Vacancy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Expenses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Interest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Pre-tax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Deprec.</w:t>
            </w:r>
          </w:p>
        </w:tc>
        <w:tc>
          <w:tcPr>
            <w:tcW w:type="dxa" w:w="135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Taxable</w:t>
            </w:r>
          </w:p>
        </w:tc>
        <w:tc>
          <w:tcPr>
            <w:tcW w:type="dxa" w:w="14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Tax effect</w:t>
            </w:r>
          </w:p>
        </w:tc>
        <w:tc>
          <w:tcPr>
            <w:tcW w:type="dxa" w:w="14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After tax</w:t>
            </w:r>
          </w:p>
        </w:tc>
        <w:tc>
          <w:tcPr>
            <w:tcW w:type="dxa" w:w="14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Cumulative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{{year}}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{{vacancy}}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{{expenses}}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{{preTax}}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{{depreciation}}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{{taxable}}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{{taxEffect}}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{{afterTax}}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{{cumulative}}</w:t>
            </w:r>
          </w:p>
        </w:tc>
      </w:tr>
      <w:tr>
        <w:trPr>
          <w:cantSplit/>
          <w:trHeight w:val="397" w:hRule="atLeast"/>
        </w:trPr>
        <w:tc>
          <w:tcPr>
            <w:tcW w:type="dxa" w:w="9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$456,029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-$17,540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-$103,242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-$420,105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-$84,858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-$72,200</w:t>
            </w:r>
          </w:p>
        </w:tc>
        <w:tc>
          <w:tcPr>
            <w:tcW w:type="dxa" w:w="135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-$157,058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$61,253</w:t>
            </w:r>
          </w:p>
        </w:tc>
        <w:tc>
          <w:tcPr>
            <w:tcW w:type="dxa" w:w="141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-$23,605</w:t>
            </w:r>
          </w:p>
        </w:tc>
        <w:tc>
          <w:tcPr>
            <w:tcW w:type="dxa" w:w="146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Negative figures are outflows. 'Tax effect' is the reduction in tax payable from the taxable loss at the stated marginal rate; it is a benefit only to the extent there is other income to offset.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1134" w:right="907" w:bottom="964" w:left="907" w:header="567" w:footer="567" w:gutter="0"/>
          <w:cols w:space="720"/>
          <w:docGrid w:linePitch="360"/>
        </w:sectPr>
      </w:pP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Expense breakdown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Where year one goes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Year-one expenses by category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{{expense.name}}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{{expense.amount}}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Interest is 82% of year-one outgoings, which is why the projection is more sensitive to rates than to anything else.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Sensitivity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changes the answer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After-tax position under stress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fter-tax position under stress"/>
        <w:tblDescription w:val="Compares: Base, Rate +1%, Rate +2%, Vacancy 6 wks, Rent -10%"/>
      </w:tblPr>
      <w:tblGrid>
        <w:gridCol w:w="2624"/>
        <w:gridCol w:w="1494"/>
        <w:gridCol w:w="1494"/>
        <w:gridCol w:w="1494"/>
        <w:gridCol w:w="1494"/>
        <w:gridCol w:w="149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Base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Rate +1%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Rate +2%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Vacancy 6 wks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Rent -10%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Year-1 after tax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-$4,858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-$9,077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-$13,296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-$7,655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-$7,285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Year-1 weekly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-$93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-$175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-$256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-$147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-$140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Break-even year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6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8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9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7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Year 8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10-year cumulative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-$23,605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-$58,420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-$93,235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-$41,180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-$52,940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Read this alongside the projection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{{report.caveat}}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default" r:id="rId15"/>
      <w:footerReference w:type="default" r:id="rId16"/>
      <w:pgSz w:w="11906" w:h="16838"/>
      <w:pgMar w:top="1361" w:right="907" w:bottom="1134" w:left="90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8413"/>
      <w:gridCol w:w="6610"/>
    </w:tblGrid>
    <w:tr>
      <w:trPr>
        <w:cantSplit/>
      </w:trPr>
      <w:tc>
        <w:tcPr>
          <w:tcW w:type="dxa" w:w="8413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661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Cash-Flow &amp; Net Position Report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7512"/>
      <w:gridCol w:w="7512"/>
    </w:tblGrid>
    <w:tr>
      <w:trPr>
        <w:cantSplit/>
      </w:trPr>
      <w:tc>
        <w:tcPr>
          <w:tcW w:type="dxa" w:w="7512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7512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Cash-Flow &amp; Net Position Report</w:t>
          </w:r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Cash-Flow &amp; Net Position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Cash-Flow &amp; Net Position Report</dc:title>
  <dc:subject>Projected cash flow and net position over one to ten years, with the assumptions, the year-by-year detail and the sensitivity.</dc:subject>
  <dc:creator>Aurixa Systems</dc:creator>
  <cp:keywords>Cash flow, Net position, Holding cost,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