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Height w:val="7824" w:hRule="atLeast"/>
        </w:trPr>
        <w:tc>
          <w:tcPr>
            <w:tcW w:type="dxa" w:w="10091"/>
            <w:tcBorders>
              <w:top w:val="single" w:sz="10" w:space="0" w:color="1D6FE0"/>
              <w:left w:val="nil"/>
              <w:bottom w:val="nil"/>
              <w:right w:val="nil"/>
            </w:tcBorders>
            <w:shd w:val="clear" w:color="auto" w:fill="0C2340"/>
            <w:tcMar>
              <w:top w:w="380" w:type="dxa"/>
              <w:left w:w="320" w:type="dxa"/>
              <w:bottom w:w="380" w:type="dxa"/>
              <w:right w:w="320" w:type="dxa"/>
            </w:tcMar>
            <w:vAlign w:val="center"/>
          </w:tcPr>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3515"/>
            </w:tblGrid>
            <w:tr>
              <w:trPr>
                <w:cantSplit/>
              </w:trPr>
              <w:tc>
                <w:tcPr>
                  <w:tcW w:type="dxa" w:w="3515"/>
                  <w:tcBorders>
                    <w:top w:val="dashed" w:sz="8" w:space="0" w:color="1D6FE0"/>
                    <w:left w:val="dashed" w:sz="8" w:space="0" w:color="1D6FE0"/>
                    <w:bottom w:val="dashed" w:sz="8" w:space="0" w:color="1D6FE0"/>
                    <w:right w:val="dashed" w:sz="8" w:space="0" w:color="1D6FE0"/>
                  </w:tcBorders>
                  <w:tcMar>
                    <w:top w:w="190" w:type="dxa"/>
                    <w:left w:w="130" w:type="dxa"/>
                    <w:bottom w:w="190" w:type="dxa"/>
                    <w:right w:w="130" w:type="dxa"/>
                  </w:tcMar>
                </w:tcPr>
                <w:p>
                  <w:pPr>
                    <w:keepNext w:val="0"/>
                    <w:keepLines/>
                    <w:pageBreakBefore w:val="0"/>
                    <w:widowControl w:val="1"/>
                    <w:spacing w:before="0" w:after="0"/>
                    <w:jc w:val="center"/>
                  </w:pPr>
                  <w:r>
                    <w:rPr>
                      <w:rFonts w:ascii="Calibri" w:hAnsi="Calibri" w:cs="Calibri" w:eastAsia="Calibri"/>
                      <w:b/>
                      <w:i w:val="0"/>
                      <w:caps w:val="1"/>
                      <w:color w:val="1D6FE0"/>
                      <w:spacing w:val="32"/>
                      <w:sz w:val="14"/>
                      <w:u w:val="none"/>
                    </w:rPr>
                    <w:t>[  AURIXA SYSTEMS  ]</w:t>
                  </w:r>
                </w:p>
              </w:tc>
            </w:tr>
          </w:tbl>
          <w:p/>
          <w:p>
            <w:pPr>
              <w:keepNext w:val="0"/>
              <w:keepLines/>
              <w:pageBreakBefore w:val="0"/>
              <w:widowControl w:val="1"/>
              <w:spacing w:before="0" w:after="0" w:line="200" w:lineRule="exact"/>
            </w:pPr>
            <w:r>
              <w:rPr>
                <w:sz w:val="2"/>
              </w:rPr>
            </w:r>
          </w:p>
          <w:p>
            <w:pPr>
              <w:keepNext w:val="0"/>
              <w:keepLines/>
              <w:pageBreakBefore w:val="0"/>
              <w:widowControl w:val="1"/>
              <w:spacing w:before="0" w:after="80"/>
            </w:pPr>
            <w:r>
              <w:rPr>
                <w:rFonts w:ascii="Calibri" w:hAnsi="Calibri" w:cs="Calibri" w:eastAsia="Calibri"/>
                <w:b/>
                <w:i w:val="0"/>
                <w:caps w:val="1"/>
                <w:color w:val="1D6FE0"/>
                <w:spacing w:val="56"/>
                <w:sz w:val="16"/>
                <w:u w:val="none"/>
              </w:rPr>
              <w:t>Product shortlist</w:t>
            </w:r>
          </w:p>
          <w:p>
            <w:pPr>
              <w:keepNext w:val="0"/>
              <w:keepLines/>
              <w:pageBreakBefore w:val="0"/>
              <w:widowControl w:val="1"/>
              <w:spacing w:before="0" w:after="180"/>
            </w:pPr>
            <w:r>
              <w:rPr>
                <w:rFonts w:ascii="Calibri" w:hAnsi="Calibri" w:cs="Calibri" w:eastAsia="Calibri"/>
                <w:b/>
                <w:i w:val="0"/>
                <w:caps w:val="1"/>
                <w:color w:val="FFFFFF"/>
                <w:spacing w:val="48"/>
                <w:sz w:val="19"/>
                <w:u w:val="none"/>
              </w:rPr>
              <w:t>Aurixa Systems</w:t>
            </w:r>
          </w:p>
          <w:p>
            <w:pPr>
              <w:keepNext/>
              <w:keepLines/>
              <w:pageBreakBefore w:val="0"/>
              <w:widowControl w:val="1"/>
              <w:spacing w:before="0" w:after="160" w:line="230" w:lineRule="auto"/>
            </w:pPr>
            <w:r>
              <w:rPr>
                <w:rFonts w:ascii="Calibri" w:hAnsi="Calibri" w:cs="Calibri" w:eastAsia="Calibri"/>
                <w:b/>
                <w:i w:val="0"/>
                <w:color w:val="FFFFFF"/>
                <w:spacing w:val="-4"/>
                <w:sz w:val="60"/>
                <w:u w:val="none"/>
              </w:rPr>
              <w:t>Loan Comparison Report</w:t>
            </w:r>
          </w:p>
          <w:tbl>
            <w:tblPr>
              <w:tblW w:type="auto" w:w="0"/>
              <w:jc w:val="left"/>
              <w:tblInd w:w="0" w:type="dxa"/>
              <w:tblBorders>
                <w:top w:val="nil"/>
                <w:left w:val="nil"/>
                <w:bottom w:val="nil"/>
                <w:right w:val="nil"/>
                <w:insideH w:val="nil"/>
                <w:insideV w:val="nil"/>
              </w:tblBorders>
              <w:tblLayout w:type="fixed"/>
              <w:tblLook w:firstColumn="1" w:firstRow="1" w:lastColumn="0" w:lastRow="0" w:noHBand="0" w:noVBand="1" w:val="04A0"/>
            </w:tblPr>
            <w:tblGrid>
              <w:gridCol w:w="1701"/>
            </w:tblGrid>
            <w:tr>
              <w:trPr>
                <w:cantSplit/>
              </w:trPr>
              <w:tc>
                <w:tcPr>
                  <w:tcW w:type="dxa" w:w="1701"/>
                  <w:shd w:val="clear" w:color="auto" w:fill="1D6FE0"/>
                  <w:tcMar>
                    <w:top w:w="0" w:type="dxa"/>
                    <w:left w:w="0" w:type="dxa"/>
                    <w:bottom w:w="0" w:type="dxa"/>
                    <w:right w:w="0" w:type="dxa"/>
                  </w:tcMar>
                </w:tcPr>
                <w:p>
                  <w:pPr>
                    <w:keepNext w:val="0"/>
                    <w:keepLines/>
                    <w:pageBreakBefore w:val="0"/>
                    <w:widowControl w:val="1"/>
                    <w:spacing w:before="0" w:after="0" w:line="48" w:lineRule="exact"/>
                  </w:pPr>
                  <w:r>
                    <w:rPr>
                      <w:sz w:val="2"/>
                    </w:rPr>
                  </w:r>
                </w:p>
              </w:tc>
            </w:tr>
          </w:tbl>
          <w:p/>
          <w:p>
            <w:pPr>
              <w:keepNext w:val="0"/>
              <w:keepLines/>
              <w:pageBreakBefore w:val="0"/>
              <w:widowControl w:val="1"/>
              <w:spacing w:before="0" w:after="0" w:line="160" w:lineRule="exact"/>
            </w:pPr>
            <w:r>
              <w:rPr>
                <w:sz w:val="2"/>
              </w:rPr>
            </w:r>
          </w:p>
          <w:p>
            <w:pPr>
              <w:keepNext w:val="0"/>
              <w:keepLines/>
              <w:pageBreakBefore w:val="0"/>
              <w:widowControl w:val="1"/>
              <w:spacing w:before="0" w:after="0" w:line="322" w:lineRule="auto"/>
            </w:pPr>
            <w:r>
              <w:rPr>
                <w:rFonts w:ascii="Calibri" w:hAnsi="Calibri" w:cs="Calibri" w:eastAsia="Calibri"/>
                <w:b w:val="0"/>
                <w:i w:val="0"/>
                <w:color w:val="AFC0D6"/>
                <w:sz w:val="22"/>
                <w:u w:val="none"/>
              </w:rPr>
              <w:t>Four shortlisted products compared on rate, fees, features, policy fit and true cost over your intended hold period.</w:t>
            </w:r>
          </w:p>
          <w:p>
            <w:pPr>
              <w:keepNext w:val="0"/>
              <w:keepLines/>
              <w:pageBreakBefore w:val="0"/>
              <w:widowControl w:val="1"/>
              <w:spacing w:before="0" w:after="0" w:line="18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2872"/>
              <w:gridCol w:w="2872"/>
              <w:gridCol w:w="2872"/>
            </w:tblGrid>
            <w:tr>
              <w:trPr>
                <w:cantSplit/>
              </w:trPr>
              <w:tc>
                <w:tcPr>
                  <w:tcW w:type="dxa" w:w="2872"/>
                  <w:tcBorders>
                    <w:top w:val="single" w:sz="4" w:space="0" w:color="1D6FE0"/>
                    <w:left w:val="single" w:sz="4" w:space="0" w:color="1D6FE0"/>
                    <w:bottom w:val="single" w:sz="4" w:space="0" w:color="1D6FE0"/>
                    <w:right w:val="single" w:sz="4" w:space="0" w:color="1D6FE0"/>
                  </w:tcBorders>
                  <w:shd w:val="clear" w:color="auto" w:fill="16375C"/>
                  <w:tcMar>
                    <w:top w:w="90" w:type="dxa"/>
                    <w:left w:w="70" w:type="dxa"/>
                    <w:bottom w:w="90" w:type="dxa"/>
                    <w:right w:w="70" w:type="dxa"/>
                  </w:tcMar>
                </w:tcPr>
                <w:p>
                  <w:pPr>
                    <w:keepNext w:val="0"/>
                    <w:keepLines/>
                    <w:pageBreakBefore w:val="0"/>
                    <w:widowControl w:val="1"/>
                    <w:spacing w:before="0" w:after="0"/>
                    <w:jc w:val="center"/>
                  </w:pPr>
                  <w:r>
                    <w:rPr>
                      <w:rFonts w:ascii="Calibri" w:hAnsi="Calibri" w:cs="Calibri" w:eastAsia="Calibri"/>
                      <w:b/>
                      <w:i w:val="0"/>
                      <w:caps w:val="1"/>
                      <w:color w:val="1D6FE0"/>
                      <w:spacing w:val="28"/>
                      <w:sz w:val="14"/>
                      <w:u w:val="none"/>
                    </w:rPr>
                    <w:t>4 PRODUCTS</w:t>
                  </w:r>
                </w:p>
              </w:tc>
              <w:tc>
                <w:tcPr>
                  <w:tcW w:type="dxa" w:w="2872"/>
                  <w:tcBorders>
                    <w:top w:val="single" w:sz="4" w:space="0" w:color="1D6FE0"/>
                    <w:left w:val="single" w:sz="4" w:space="0" w:color="1D6FE0"/>
                    <w:bottom w:val="single" w:sz="4" w:space="0" w:color="1D6FE0"/>
                    <w:right w:val="single" w:sz="4" w:space="0" w:color="1D6FE0"/>
                  </w:tcBorders>
                  <w:shd w:val="clear" w:color="auto" w:fill="16375C"/>
                  <w:tcMar>
                    <w:top w:w="90" w:type="dxa"/>
                    <w:left w:w="70" w:type="dxa"/>
                    <w:bottom w:w="90" w:type="dxa"/>
                    <w:right w:w="70" w:type="dxa"/>
                  </w:tcMar>
                </w:tcPr>
                <w:p>
                  <w:pPr>
                    <w:keepNext w:val="0"/>
                    <w:keepLines/>
                    <w:pageBreakBefore w:val="0"/>
                    <w:widowControl w:val="1"/>
                    <w:spacing w:before="0" w:after="0"/>
                    <w:jc w:val="center"/>
                  </w:pPr>
                  <w:r>
                    <w:rPr>
                      <w:rFonts w:ascii="Calibri" w:hAnsi="Calibri" w:cs="Calibri" w:eastAsia="Calibri"/>
                      <w:b/>
                      <w:i w:val="0"/>
                      <w:caps w:val="1"/>
                      <w:color w:val="1D6FE0"/>
                      <w:spacing w:val="28"/>
                      <w:sz w:val="14"/>
                      <w:u w:val="none"/>
                    </w:rPr>
                    <w:t>TRUE COST</w:t>
                  </w:r>
                </w:p>
              </w:tc>
              <w:tc>
                <w:tcPr>
                  <w:tcW w:type="dxa" w:w="2872"/>
                  <w:tcBorders>
                    <w:top w:val="single" w:sz="4" w:space="0" w:color="1D6FE0"/>
                    <w:left w:val="single" w:sz="4" w:space="0" w:color="1D6FE0"/>
                    <w:bottom w:val="single" w:sz="4" w:space="0" w:color="1D6FE0"/>
                    <w:right w:val="single" w:sz="4" w:space="0" w:color="1D6FE0"/>
                  </w:tcBorders>
                  <w:shd w:val="clear" w:color="auto" w:fill="16375C"/>
                  <w:tcMar>
                    <w:top w:w="90" w:type="dxa"/>
                    <w:left w:w="70" w:type="dxa"/>
                    <w:bottom w:w="90" w:type="dxa"/>
                    <w:right w:w="70" w:type="dxa"/>
                  </w:tcMar>
                </w:tcPr>
                <w:p>
                  <w:pPr>
                    <w:keepNext w:val="0"/>
                    <w:keepLines/>
                    <w:pageBreakBefore w:val="0"/>
                    <w:widowControl w:val="1"/>
                    <w:spacing w:before="0" w:after="0"/>
                    <w:jc w:val="center"/>
                  </w:pPr>
                  <w:r>
                    <w:rPr>
                      <w:rFonts w:ascii="Calibri" w:hAnsi="Calibri" w:cs="Calibri" w:eastAsia="Calibri"/>
                      <w:b/>
                      <w:i w:val="0"/>
                      <w:caps w:val="1"/>
                      <w:color w:val="1D6FE0"/>
                      <w:spacing w:val="28"/>
                      <w:sz w:val="14"/>
                      <w:u w:val="none"/>
                    </w:rPr>
                    <w:t>AS AT 31/07/26</w:t>
                  </w:r>
                </w:p>
              </w:tc>
            </w:tr>
          </w:tbl>
          <w:p/>
        </w:tc>
      </w:tr>
    </w:tbl>
    <w:p>
      <w:pPr>
        <w:keepNext w:val="0"/>
        <w:keepLines/>
        <w:pageBreakBefore w:val="0"/>
        <w:widowControl w:val="1"/>
        <w:spacing w:before="0" w:after="0" w:line="16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2018"/>
        <w:gridCol w:w="3027"/>
        <w:gridCol w:w="2018"/>
        <w:gridCol w:w="3027"/>
      </w:tblGrid>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88" w:type="dxa"/>
              <w:left w:w="123" w:type="dxa"/>
              <w:bottom w:w="88" w:type="dxa"/>
              <w:right w:w="123"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Prepared for</w:t>
            </w:r>
          </w:p>
        </w:tc>
        <w:tc>
          <w:tcPr>
            <w:tcW w:type="dxa" w:w="3027"/>
            <w:tcBorders>
              <w:top w:val="single" w:sz="4" w:space="0" w:color="FFFFFF"/>
              <w:left w:val="nil"/>
              <w:bottom w:val="single" w:sz="4" w:space="0" w:color="DCE3ED"/>
              <w:right w:val="nil"/>
            </w:tcBorders>
            <w:shd w:val="clear" w:color="auto" w:fill="FFFFFF"/>
            <w:tcMar>
              <w:top w:w="88" w:type="dxa"/>
              <w:left w:w="123" w:type="dxa"/>
              <w:bottom w:w="88" w:type="dxa"/>
              <w:right w:w="12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J. &amp; S. Nguyen</w:t>
            </w:r>
          </w:p>
        </w:tc>
        <w:tc>
          <w:tcPr>
            <w:tcW w:type="dxa" w:w="2018"/>
            <w:tcBorders>
              <w:top w:val="single" w:sz="4" w:space="0" w:color="FFFFFF"/>
              <w:left w:val="nil"/>
              <w:bottom w:val="single" w:sz="4" w:space="0" w:color="FFFFFF"/>
              <w:right w:val="nil"/>
            </w:tcBorders>
            <w:shd w:val="clear" w:color="auto" w:fill="EDF1F7"/>
            <w:tcMar>
              <w:top w:w="88" w:type="dxa"/>
              <w:left w:w="123" w:type="dxa"/>
              <w:bottom w:w="88" w:type="dxa"/>
              <w:right w:w="123"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Client reference</w:t>
            </w:r>
          </w:p>
        </w:tc>
        <w:tc>
          <w:tcPr>
            <w:tcW w:type="dxa" w:w="3027"/>
            <w:tcBorders>
              <w:top w:val="single" w:sz="4" w:space="0" w:color="FFFFFF"/>
              <w:left w:val="nil"/>
              <w:bottom w:val="single" w:sz="4" w:space="0" w:color="DCE3ED"/>
              <w:right w:val="nil"/>
            </w:tcBorders>
            <w:shd w:val="clear" w:color="auto" w:fill="FFFFFF"/>
            <w:tcMar>
              <w:top w:w="88" w:type="dxa"/>
              <w:left w:w="123" w:type="dxa"/>
              <w:bottom w:w="88" w:type="dxa"/>
              <w:right w:w="12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CL-2026-0418</w:t>
            </w:r>
          </w:p>
        </w:tc>
      </w:tr>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88" w:type="dxa"/>
              <w:left w:w="123" w:type="dxa"/>
              <w:bottom w:w="88" w:type="dxa"/>
              <w:right w:w="123"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Prepared by</w:t>
            </w:r>
          </w:p>
        </w:tc>
        <w:tc>
          <w:tcPr>
            <w:tcW w:type="dxa" w:w="3027"/>
            <w:tcBorders>
              <w:top w:val="single" w:sz="4" w:space="0" w:color="FFFFFF"/>
              <w:left w:val="nil"/>
              <w:bottom w:val="single" w:sz="4" w:space="0" w:color="DCE3ED"/>
              <w:right w:val="nil"/>
            </w:tcBorders>
            <w:shd w:val="clear" w:color="auto" w:fill="FFFFFF"/>
            <w:tcMar>
              <w:top w:w="88" w:type="dxa"/>
              <w:left w:w="123" w:type="dxa"/>
              <w:bottom w:w="88" w:type="dxa"/>
              <w:right w:w="12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A. Nguyen</w:t>
            </w:r>
          </w:p>
        </w:tc>
        <w:tc>
          <w:tcPr>
            <w:tcW w:type="dxa" w:w="2018"/>
            <w:tcBorders>
              <w:top w:val="single" w:sz="4" w:space="0" w:color="FFFFFF"/>
              <w:left w:val="nil"/>
              <w:bottom w:val="single" w:sz="4" w:space="0" w:color="FFFFFF"/>
              <w:right w:val="nil"/>
            </w:tcBorders>
            <w:shd w:val="clear" w:color="auto" w:fill="EDF1F7"/>
            <w:tcMar>
              <w:top w:w="88" w:type="dxa"/>
              <w:left w:w="123" w:type="dxa"/>
              <w:bottom w:w="88" w:type="dxa"/>
              <w:right w:w="123"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Date of issue</w:t>
            </w:r>
          </w:p>
        </w:tc>
        <w:tc>
          <w:tcPr>
            <w:tcW w:type="dxa" w:w="3027"/>
            <w:tcBorders>
              <w:top w:val="single" w:sz="4" w:space="0" w:color="FFFFFF"/>
              <w:left w:val="nil"/>
              <w:bottom w:val="single" w:sz="4" w:space="0" w:color="DCE3ED"/>
              <w:right w:val="nil"/>
            </w:tcBorders>
            <w:shd w:val="clear" w:color="auto" w:fill="FFFFFF"/>
            <w:tcMar>
              <w:top w:w="88" w:type="dxa"/>
              <w:left w:w="123" w:type="dxa"/>
              <w:bottom w:w="88" w:type="dxa"/>
              <w:right w:w="12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31 July 2026</w:t>
            </w:r>
          </w:p>
        </w:tc>
      </w:tr>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88" w:type="dxa"/>
              <w:left w:w="123" w:type="dxa"/>
              <w:bottom w:w="88" w:type="dxa"/>
              <w:right w:w="123"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Document reference</w:t>
            </w:r>
          </w:p>
        </w:tc>
        <w:tc>
          <w:tcPr>
            <w:tcW w:type="dxa" w:w="3027"/>
            <w:tcBorders>
              <w:top w:val="single" w:sz="4" w:space="0" w:color="FFFFFF"/>
              <w:left w:val="nil"/>
              <w:bottom w:val="single" w:sz="4" w:space="0" w:color="DCE3ED"/>
              <w:right w:val="nil"/>
            </w:tcBorders>
            <w:shd w:val="clear" w:color="auto" w:fill="FFFFFF"/>
            <w:tcMar>
              <w:top w:w="88" w:type="dxa"/>
              <w:left w:w="123" w:type="dxa"/>
              <w:bottom w:w="88" w:type="dxa"/>
              <w:right w:w="12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APR-0418-01</w:t>
            </w:r>
          </w:p>
        </w:tc>
        <w:tc>
          <w:tcPr>
            <w:tcW w:type="dxa" w:w="2018"/>
            <w:tcBorders>
              <w:top w:val="single" w:sz="4" w:space="0" w:color="FFFFFF"/>
              <w:left w:val="nil"/>
              <w:bottom w:val="single" w:sz="4" w:space="0" w:color="FFFFFF"/>
              <w:right w:val="nil"/>
            </w:tcBorders>
            <w:shd w:val="clear" w:color="auto" w:fill="EDF1F7"/>
            <w:tcMar>
              <w:top w:w="88" w:type="dxa"/>
              <w:left w:w="123" w:type="dxa"/>
              <w:bottom w:w="88" w:type="dxa"/>
              <w:right w:w="123"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Version</w:t>
            </w:r>
          </w:p>
        </w:tc>
        <w:tc>
          <w:tcPr>
            <w:tcW w:type="dxa" w:w="3027"/>
            <w:tcBorders>
              <w:top w:val="single" w:sz="4" w:space="0" w:color="FFFFFF"/>
              <w:left w:val="nil"/>
              <w:bottom w:val="single" w:sz="4" w:space="0" w:color="DCE3ED"/>
              <w:right w:val="nil"/>
            </w:tcBorders>
            <w:shd w:val="clear" w:color="auto" w:fill="FFFFFF"/>
            <w:tcMar>
              <w:top w:w="88" w:type="dxa"/>
              <w:left w:w="123" w:type="dxa"/>
              <w:bottom w:w="88" w:type="dxa"/>
              <w:right w:w="12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1.0</w:t>
            </w:r>
          </w:p>
        </w:tc>
      </w:tr>
    </w:tbl>
    <w:p>
      <w:pPr>
        <w:keepNext w:val="0"/>
        <w:keepLines/>
        <w:pageBreakBefore w:val="0"/>
        <w:widowControl w:val="1"/>
        <w:spacing w:before="0" w:after="0"/>
      </w:pPr>
      <w:r>
        <w:br w:type="page"/>
      </w:r>
    </w:p>
    <w:p>
      <w:pPr>
        <w:keepNext/>
        <w:keepLines/>
        <w:pageBreakBefore w:val="0"/>
        <w:widowControl w:val="1"/>
        <w:pBdr>
          <w:bottom w:val="single" w:sz="10" w:space="4" w:color="1D6FE0"/>
        </w:pBdr>
        <w:spacing w:before="0" w:after="0"/>
      </w:pPr>
      <w:r>
        <w:rPr>
          <w:rFonts w:ascii="Calibri" w:hAnsi="Calibri" w:cs="Calibri" w:eastAsia="Calibri"/>
          <w:b/>
          <w:i w:val="0"/>
          <w:color w:val="1D6FE0"/>
          <w:sz w:val="25"/>
          <w:u w:val="none"/>
        </w:rPr>
        <w:t xml:space="preserve">01  </w:t>
      </w:r>
      <w:r>
        <w:rPr>
          <w:rFonts w:ascii="Calibri" w:hAnsi="Calibri" w:cs="Calibri" w:eastAsia="Calibri"/>
          <w:b/>
          <w:i w:val="0"/>
          <w:caps w:val="1"/>
          <w:color w:val="0C2340"/>
          <w:spacing w:val="14"/>
          <w:sz w:val="25"/>
          <w:u w:val="none"/>
        </w:rPr>
        <w:t>What was compared</w:t>
      </w:r>
    </w:p>
    <w:p>
      <w:pPr>
        <w:keepNext/>
        <w:keepLines/>
        <w:pageBreakBefore w:val="0"/>
        <w:widowControl w:val="1"/>
        <w:spacing w:before="100" w:after="0"/>
      </w:pPr>
      <w:r>
        <w:rPr>
          <w:rFonts w:ascii="Calibri" w:hAnsi="Calibri" w:cs="Calibri" w:eastAsia="Calibri"/>
          <w:b w:val="0"/>
          <w:i w:val="0"/>
          <w:color w:val="4C5B73"/>
          <w:sz w:val="15"/>
          <w:u w:val="none"/>
        </w:rPr>
        <w:t>Method and basis</w:t>
      </w:r>
    </w:p>
    <w:p>
      <w:pPr>
        <w:keepNext w:val="0"/>
        <w:keepLines/>
        <w:pageBreakBefore w:val="0"/>
        <w:widowControl w:val="1"/>
        <w:spacing w:before="0" w:after="0" w:line="16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Pr>
        <w:tc>
          <w:tcPr>
            <w:tcW w:type="dxa" w:w="10091"/>
            <w:tcBorders>
              <w:top w:val="single" w:sz="6" w:space="0" w:color="B4CDF3"/>
              <w:left w:val="single" w:sz="18" w:space="0" w:color="1554AE"/>
              <w:bottom w:val="single" w:sz="6" w:space="0" w:color="B4CDF3"/>
              <w:right w:val="single" w:sz="6" w:space="0" w:color="B4CDF3"/>
            </w:tcBorders>
            <w:shd w:val="clear" w:color="auto" w:fill="FFFFFF"/>
            <w:tcMar>
              <w:top w:w="158" w:type="dxa"/>
              <w:left w:w="184" w:type="dxa"/>
              <w:bottom w:w="158" w:type="dxa"/>
              <w:right w:w="184" w:type="dxa"/>
            </w:tcMar>
          </w:tcPr>
          <w:p>
            <w:pPr>
              <w:keepNext/>
              <w:keepLines/>
              <w:pageBreakBefore w:val="0"/>
              <w:widowControl w:val="1"/>
              <w:spacing w:before="0" w:after="80"/>
            </w:pPr>
            <w:r>
              <w:rPr>
                <w:rFonts w:ascii="Calibri" w:hAnsi="Calibri" w:cs="Calibri" w:eastAsia="Calibri"/>
                <w:b/>
                <w:i w:val="0"/>
                <w:caps w:val="1"/>
                <w:color w:val="1554AE"/>
                <w:spacing w:val="24"/>
                <w:sz w:val="15"/>
                <w:u w:val="none"/>
              </w:rPr>
              <w:t>Comparison basis</w:t>
            </w:r>
          </w:p>
          <w:p>
            <w:pPr>
              <w:keepNext w:val="0"/>
              <w:keepLines/>
              <w:pageBreakBefore w:val="0"/>
              <w:widowControl w:val="1"/>
              <w:spacing w:before="0" w:after="0" w:line="307" w:lineRule="auto"/>
            </w:pPr>
            <w:r>
              <w:rPr>
                <w:rFonts w:ascii="Calibri" w:hAnsi="Calibri" w:cs="Calibri" w:eastAsia="Calibri"/>
                <w:b w:val="0"/>
                <w:i w:val="0"/>
                <w:color w:val="10192A"/>
                <w:sz w:val="17"/>
                <w:u w:val="none"/>
              </w:rPr>
              <w:t>Every figure below is calculated on the same loan amount, the same hold period and the same repayment type. A comparison run on different assumptions is not a comparison.</w:t>
            </w:r>
          </w:p>
          <w:p>
            <w:pPr>
              <w:keepNext w:val="0"/>
              <w:keepLines/>
              <w:pageBreakBefore w:val="0"/>
              <w:widowControl w:val="1"/>
              <w:spacing w:before="0" w:after="0" w:line="100" w:lineRule="exact"/>
            </w:pPr>
            <w:r>
              <w:rPr>
                <w:sz w:val="2"/>
              </w:rPr>
            </w:r>
          </w:p>
          <w:p>
            <w:pPr>
              <w:keepNext w:val="0"/>
              <w:keepLines/>
              <w:pageBreakBefore w:val="0"/>
              <w:widowControl w:val="1"/>
              <w:spacing w:before="0" w:after="0" w:line="307" w:lineRule="auto"/>
              <w:ind w:left="200" w:hanging="200"/>
            </w:pPr>
            <w:r>
              <w:rPr>
                <w:rFonts w:ascii="Calibri" w:hAnsi="Calibri" w:cs="Calibri" w:eastAsia="Calibri"/>
                <w:b/>
                <w:i w:val="0"/>
                <w:color w:val="1554AE"/>
                <w:sz w:val="17"/>
                <w:u w:val="none"/>
              </w:rPr>
              <w:t xml:space="preserve">•  </w:t>
            </w:r>
            <w:r>
              <w:rPr>
                <w:rFonts w:ascii="Calibri" w:hAnsi="Calibri" w:cs="Calibri" w:eastAsia="Calibri"/>
                <w:b w:val="0"/>
                <w:i w:val="0"/>
                <w:color w:val="10192A"/>
                <w:sz w:val="17"/>
                <w:u w:val="none"/>
              </w:rPr>
              <w:t>Loan amount: $648,000 (80% of $810,000).</w:t>
            </w:r>
          </w:p>
          <w:p>
            <w:pPr>
              <w:keepNext w:val="0"/>
              <w:keepLines/>
              <w:pageBreakBefore w:val="0"/>
              <w:widowControl w:val="1"/>
              <w:spacing w:before="80" w:after="0" w:line="307" w:lineRule="auto"/>
              <w:ind w:left="200" w:hanging="200"/>
            </w:pPr>
            <w:r>
              <w:rPr>
                <w:rFonts w:ascii="Calibri" w:hAnsi="Calibri" w:cs="Calibri" w:eastAsia="Calibri"/>
                <w:b/>
                <w:i w:val="0"/>
                <w:color w:val="1554AE"/>
                <w:sz w:val="17"/>
                <w:u w:val="none"/>
              </w:rPr>
              <w:t xml:space="preserve">•  </w:t>
            </w:r>
            <w:r>
              <w:rPr>
                <w:rFonts w:ascii="Calibri" w:hAnsi="Calibri" w:cs="Calibri" w:eastAsia="Calibri"/>
                <w:b w:val="0"/>
                <w:i w:val="0"/>
                <w:color w:val="10192A"/>
                <w:sz w:val="17"/>
                <w:u w:val="none"/>
              </w:rPr>
              <w:t>Repayment type: interest only for five years, then principal and interest.</w:t>
            </w:r>
          </w:p>
          <w:p>
            <w:pPr>
              <w:keepNext w:val="0"/>
              <w:keepLines/>
              <w:pageBreakBefore w:val="0"/>
              <w:widowControl w:val="1"/>
              <w:spacing w:before="80" w:after="0" w:line="307" w:lineRule="auto"/>
              <w:ind w:left="200" w:hanging="200"/>
            </w:pPr>
            <w:r>
              <w:rPr>
                <w:rFonts w:ascii="Calibri" w:hAnsi="Calibri" w:cs="Calibri" w:eastAsia="Calibri"/>
                <w:b/>
                <w:i w:val="0"/>
                <w:color w:val="1554AE"/>
                <w:sz w:val="17"/>
                <w:u w:val="none"/>
              </w:rPr>
              <w:t xml:space="preserve">•  </w:t>
            </w:r>
            <w:r>
              <w:rPr>
                <w:rFonts w:ascii="Calibri" w:hAnsi="Calibri" w:cs="Calibri" w:eastAsia="Calibri"/>
                <w:b w:val="0"/>
                <w:i w:val="0"/>
                <w:color w:val="10192A"/>
                <w:sz w:val="17"/>
                <w:u w:val="none"/>
              </w:rPr>
              <w:t>Assumed hold period: seven years.</w:t>
            </w:r>
          </w:p>
          <w:p>
            <w:pPr>
              <w:keepNext w:val="0"/>
              <w:keepLines/>
              <w:pageBreakBefore w:val="0"/>
              <w:widowControl w:val="1"/>
              <w:spacing w:before="80" w:after="0" w:line="307" w:lineRule="auto"/>
              <w:ind w:left="200" w:hanging="200"/>
            </w:pPr>
            <w:r>
              <w:rPr>
                <w:rFonts w:ascii="Calibri" w:hAnsi="Calibri" w:cs="Calibri" w:eastAsia="Calibri"/>
                <w:b/>
                <w:i w:val="0"/>
                <w:color w:val="1554AE"/>
                <w:sz w:val="17"/>
                <w:u w:val="none"/>
              </w:rPr>
              <w:t xml:space="preserve">•  </w:t>
            </w:r>
            <w:r>
              <w:rPr>
                <w:rFonts w:ascii="Calibri" w:hAnsi="Calibri" w:cs="Calibri" w:eastAsia="Calibri"/>
                <w:b w:val="0"/>
                <w:i w:val="0"/>
                <w:color w:val="10192A"/>
                <w:sz w:val="17"/>
                <w:u w:val="none"/>
              </w:rPr>
              <w:t>Rates as at 31 July 2026; all lenders on the panel were assessed.</w:t>
            </w:r>
          </w:p>
          <w:p>
            <w:pPr>
              <w:keepNext w:val="0"/>
              <w:keepLines/>
              <w:pageBreakBefore w:val="0"/>
              <w:widowControl w:val="1"/>
              <w:spacing w:before="80" w:after="0" w:line="307" w:lineRule="auto"/>
              <w:ind w:left="200" w:hanging="200"/>
            </w:pPr>
            <w:r>
              <w:rPr>
                <w:rFonts w:ascii="Calibri" w:hAnsi="Calibri" w:cs="Calibri" w:eastAsia="Calibri"/>
                <w:b/>
                <w:i w:val="0"/>
                <w:color w:val="1554AE"/>
                <w:sz w:val="17"/>
                <w:u w:val="none"/>
              </w:rPr>
              <w:t xml:space="preserve">•  </w:t>
            </w:r>
            <w:r>
              <w:rPr>
                <w:rFonts w:ascii="Calibri" w:hAnsi="Calibri" w:cs="Calibri" w:eastAsia="Calibri"/>
                <w:b w:val="0"/>
                <w:i w:val="0"/>
                <w:color w:val="10192A"/>
                <w:sz w:val="17"/>
                <w:u w:val="none"/>
              </w:rPr>
              <w:t>True cost includes interest, establishment, ongoing and discharge fees.</w:t>
            </w:r>
          </w:p>
        </w:tc>
      </w:tr>
    </w:tbl>
    <w:p>
      <w:pPr>
        <w:keepNext w:val="0"/>
        <w:keepLines/>
        <w:pageBreakBefore w:val="0"/>
        <w:widowControl w:val="1"/>
        <w:spacing w:before="0" w:after="0" w:line="16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2523"/>
        <w:gridCol w:w="2523"/>
        <w:gridCol w:w="2523"/>
        <w:gridCol w:w="2523"/>
      </w:tblGrid>
      <w:tr>
        <w:trPr>
          <w:cantSplit/>
        </w:trPr>
        <w:tc>
          <w:tcPr>
            <w:tcW w:type="dxa" w:w="2523"/>
            <w:tcBorders>
              <w:right w:val="single" w:sz="24" w:space="0" w:color="FFFFFF"/>
            </w:tcBorders>
            <w:shd w:val="clear" w:color="auto" w:fill="0C2340"/>
            <w:tcMar>
              <w:top w:w="80" w:type="dxa"/>
              <w:left w:w="120" w:type="dxa"/>
              <w:bottom w:w="60" w:type="dxa"/>
              <w:right w:w="120" w:type="dxa"/>
            </w:tcMar>
          </w:tcPr>
          <w:p>
            <w:pPr>
              <w:keepNext/>
              <w:keepLines/>
              <w:pageBreakBefore w:val="0"/>
              <w:widowControl w:val="1"/>
              <w:spacing w:before="0" w:after="0"/>
            </w:pPr>
            <w:r>
              <w:rPr>
                <w:rFonts w:ascii="Calibri" w:hAnsi="Calibri" w:cs="Calibri" w:eastAsia="Calibri"/>
                <w:b/>
                <w:i w:val="0"/>
                <w:caps w:val="1"/>
                <w:color w:val="1D6FE0"/>
                <w:spacing w:val="24"/>
                <w:sz w:val="14"/>
                <w:u w:val="none"/>
              </w:rPr>
              <w:t>LOWEST RATE</w:t>
            </w:r>
          </w:p>
        </w:tc>
        <w:tc>
          <w:tcPr>
            <w:tcW w:type="dxa" w:w="2523"/>
            <w:tcBorders>
              <w:right w:val="single" w:sz="24" w:space="0" w:color="FFFFFF"/>
            </w:tcBorders>
            <w:shd w:val="clear" w:color="auto" w:fill="0C2340"/>
            <w:tcMar>
              <w:top w:w="80" w:type="dxa"/>
              <w:left w:w="120" w:type="dxa"/>
              <w:bottom w:w="60" w:type="dxa"/>
              <w:right w:w="120" w:type="dxa"/>
            </w:tcMar>
          </w:tcPr>
          <w:p>
            <w:pPr>
              <w:keepNext/>
              <w:keepLines/>
              <w:pageBreakBefore w:val="0"/>
              <w:widowControl w:val="1"/>
              <w:spacing w:before="0" w:after="0"/>
            </w:pPr>
            <w:r>
              <w:rPr>
                <w:rFonts w:ascii="Calibri" w:hAnsi="Calibri" w:cs="Calibri" w:eastAsia="Calibri"/>
                <w:b/>
                <w:i w:val="0"/>
                <w:caps w:val="1"/>
                <w:color w:val="1D6FE0"/>
                <w:spacing w:val="24"/>
                <w:sz w:val="14"/>
                <w:u w:val="none"/>
              </w:rPr>
              <w:t>LOWEST TRUE COST</w:t>
            </w:r>
          </w:p>
        </w:tc>
        <w:tc>
          <w:tcPr>
            <w:tcW w:type="dxa" w:w="2523"/>
            <w:tcBorders>
              <w:right w:val="single" w:sz="24" w:space="0" w:color="FFFFFF"/>
            </w:tcBorders>
            <w:shd w:val="clear" w:color="auto" w:fill="0C2340"/>
            <w:tcMar>
              <w:top w:w="80" w:type="dxa"/>
              <w:left w:w="120" w:type="dxa"/>
              <w:bottom w:w="60" w:type="dxa"/>
              <w:right w:w="120" w:type="dxa"/>
            </w:tcMar>
          </w:tcPr>
          <w:p>
            <w:pPr>
              <w:keepNext/>
              <w:keepLines/>
              <w:pageBreakBefore w:val="0"/>
              <w:widowControl w:val="1"/>
              <w:spacing w:before="0" w:after="0"/>
            </w:pPr>
            <w:r>
              <w:rPr>
                <w:rFonts w:ascii="Calibri" w:hAnsi="Calibri" w:cs="Calibri" w:eastAsia="Calibri"/>
                <w:b/>
                <w:i w:val="0"/>
                <w:caps w:val="1"/>
                <w:color w:val="1D6FE0"/>
                <w:spacing w:val="24"/>
                <w:sz w:val="14"/>
                <w:u w:val="none"/>
              </w:rPr>
              <w:t>SPREAD</w:t>
            </w:r>
          </w:p>
        </w:tc>
        <w:tc>
          <w:tcPr>
            <w:tcW w:type="dxa" w:w="2523"/>
            <w:tcBorders>
              <w:right w:val="nil"/>
            </w:tcBorders>
            <w:shd w:val="clear" w:color="auto" w:fill="0C2340"/>
            <w:tcMar>
              <w:top w:w="80" w:type="dxa"/>
              <w:left w:w="120" w:type="dxa"/>
              <w:bottom w:w="60" w:type="dxa"/>
              <w:right w:w="120" w:type="dxa"/>
            </w:tcMar>
          </w:tcPr>
          <w:p>
            <w:pPr>
              <w:keepNext/>
              <w:keepLines/>
              <w:pageBreakBefore w:val="0"/>
              <w:widowControl w:val="1"/>
              <w:spacing w:before="0" w:after="0"/>
            </w:pPr>
            <w:r>
              <w:rPr>
                <w:rFonts w:ascii="Calibri" w:hAnsi="Calibri" w:cs="Calibri" w:eastAsia="Calibri"/>
                <w:b/>
                <w:i w:val="0"/>
                <w:caps w:val="1"/>
                <w:color w:val="1D6FE0"/>
                <w:spacing w:val="24"/>
                <w:sz w:val="14"/>
                <w:u w:val="none"/>
              </w:rPr>
              <w:t>RECOMMENDED</w:t>
            </w:r>
          </w:p>
        </w:tc>
      </w:tr>
      <w:tr>
        <w:trPr>
          <w:cantSplit/>
        </w:trPr>
        <w:tc>
          <w:tcPr>
            <w:tcW w:type="dxa" w:w="2523"/>
            <w:tcBorders>
              <w:bottom w:val="single" w:sz="8" w:space="0" w:color="1D6FE0"/>
              <w:right w:val="single" w:sz="24" w:space="0" w:color="FFFFFF"/>
            </w:tcBorders>
            <w:shd w:val="clear" w:color="auto" w:fill="F2F7FE"/>
            <w:tcMar>
              <w:top w:w="110" w:type="dxa"/>
              <w:left w:w="120" w:type="dxa"/>
              <w:bottom w:w="110" w:type="dxa"/>
              <w:right w:w="120" w:type="dxa"/>
            </w:tcMar>
          </w:tcPr>
          <w:p>
            <w:pPr>
              <w:keepNext w:val="0"/>
              <w:keepLines/>
              <w:pageBreakBefore w:val="0"/>
              <w:widowControl w:val="1"/>
              <w:spacing w:before="0" w:after="0" w:line="252" w:lineRule="auto"/>
            </w:pPr>
            <w:r>
              <w:rPr>
                <w:rFonts w:ascii="Consolas" w:hAnsi="Consolas" w:cs="Consolas" w:eastAsia="Consolas"/>
                <w:b/>
                <w:i w:val="0"/>
                <w:color w:val="0C2340"/>
                <w:sz w:val="32"/>
                <w:u w:val="none"/>
              </w:rPr>
              <w:t>6.09%</w:t>
            </w:r>
          </w:p>
          <w:p>
            <w:pPr>
              <w:keepNext w:val="0"/>
              <w:keepLines/>
              <w:pageBreakBefore w:val="0"/>
              <w:widowControl w:val="1"/>
              <w:spacing w:before="40" w:after="0" w:line="288" w:lineRule="auto"/>
            </w:pPr>
            <w:r>
              <w:rPr>
                <w:rFonts w:ascii="Calibri" w:hAnsi="Calibri" w:cs="Calibri" w:eastAsia="Calibri"/>
                <w:b w:val="0"/>
                <w:i w:val="0"/>
                <w:color w:val="4C5B73"/>
                <w:sz w:val="14"/>
                <w:u w:val="none"/>
              </w:rPr>
              <w:t>Lender C</w:t>
            </w:r>
          </w:p>
        </w:tc>
        <w:tc>
          <w:tcPr>
            <w:tcW w:type="dxa" w:w="2523"/>
            <w:tcBorders>
              <w:bottom w:val="single" w:sz="8" w:space="0" w:color="1D6FE0"/>
              <w:right w:val="single" w:sz="24" w:space="0" w:color="FFFFFF"/>
            </w:tcBorders>
            <w:shd w:val="clear" w:color="auto" w:fill="F2F7FE"/>
            <w:tcMar>
              <w:top w:w="110" w:type="dxa"/>
              <w:left w:w="120" w:type="dxa"/>
              <w:bottom w:w="110" w:type="dxa"/>
              <w:right w:w="120" w:type="dxa"/>
            </w:tcMar>
          </w:tcPr>
          <w:p>
            <w:pPr>
              <w:keepNext w:val="0"/>
              <w:keepLines/>
              <w:pageBreakBefore w:val="0"/>
              <w:widowControl w:val="1"/>
              <w:spacing w:before="0" w:after="0" w:line="252" w:lineRule="auto"/>
            </w:pPr>
            <w:r>
              <w:rPr>
                <w:rFonts w:ascii="Consolas" w:hAnsi="Consolas" w:cs="Consolas" w:eastAsia="Consolas"/>
                <w:b/>
                <w:i w:val="0"/>
                <w:color w:val="0C2340"/>
                <w:sz w:val="32"/>
                <w:u w:val="none"/>
              </w:rPr>
              <w:t>$281,940</w:t>
            </w:r>
          </w:p>
          <w:p>
            <w:pPr>
              <w:keepNext w:val="0"/>
              <w:keepLines/>
              <w:pageBreakBefore w:val="0"/>
              <w:widowControl w:val="1"/>
              <w:spacing w:before="40" w:after="0" w:line="288" w:lineRule="auto"/>
            </w:pPr>
            <w:r>
              <w:rPr>
                <w:rFonts w:ascii="Calibri" w:hAnsi="Calibri" w:cs="Calibri" w:eastAsia="Calibri"/>
                <w:b w:val="0"/>
                <w:i w:val="0"/>
                <w:color w:val="4C5B73"/>
                <w:sz w:val="14"/>
                <w:u w:val="none"/>
              </w:rPr>
              <w:t>Lender A, 7 years</w:t>
            </w:r>
          </w:p>
        </w:tc>
        <w:tc>
          <w:tcPr>
            <w:tcW w:type="dxa" w:w="2523"/>
            <w:tcBorders>
              <w:bottom w:val="single" w:sz="8" w:space="0" w:color="1D6FE0"/>
              <w:right w:val="single" w:sz="24" w:space="0" w:color="FFFFFF"/>
            </w:tcBorders>
            <w:shd w:val="clear" w:color="auto" w:fill="F2F7FE"/>
            <w:tcMar>
              <w:top w:w="110" w:type="dxa"/>
              <w:left w:w="120" w:type="dxa"/>
              <w:bottom w:w="110" w:type="dxa"/>
              <w:right w:w="120" w:type="dxa"/>
            </w:tcMar>
          </w:tcPr>
          <w:p>
            <w:pPr>
              <w:keepNext w:val="0"/>
              <w:keepLines/>
              <w:pageBreakBefore w:val="0"/>
              <w:widowControl w:val="1"/>
              <w:spacing w:before="0" w:after="0" w:line="252" w:lineRule="auto"/>
            </w:pPr>
            <w:r>
              <w:rPr>
                <w:rFonts w:ascii="Consolas" w:hAnsi="Consolas" w:cs="Consolas" w:eastAsia="Consolas"/>
                <w:b/>
                <w:i w:val="0"/>
                <w:color w:val="0C2340"/>
                <w:sz w:val="32"/>
                <w:u w:val="none"/>
              </w:rPr>
              <w:t>$18,620</w:t>
            </w:r>
          </w:p>
          <w:p>
            <w:pPr>
              <w:keepNext w:val="0"/>
              <w:keepLines/>
              <w:pageBreakBefore w:val="0"/>
              <w:widowControl w:val="1"/>
              <w:spacing w:before="40" w:after="0" w:line="288" w:lineRule="auto"/>
            </w:pPr>
            <w:r>
              <w:rPr>
                <w:rFonts w:ascii="Calibri" w:hAnsi="Calibri" w:cs="Calibri" w:eastAsia="Calibri"/>
                <w:b w:val="0"/>
                <w:i w:val="0"/>
                <w:color w:val="4C5B73"/>
                <w:sz w:val="14"/>
                <w:u w:val="none"/>
              </w:rPr>
              <w:t>Best to worst</w:t>
            </w:r>
          </w:p>
        </w:tc>
        <w:tc>
          <w:tcPr>
            <w:tcW w:type="dxa" w:w="2523"/>
            <w:tcBorders>
              <w:bottom w:val="single" w:sz="8" w:space="0" w:color="1D6FE0"/>
              <w:right w:val="nil"/>
            </w:tcBorders>
            <w:shd w:val="clear" w:color="auto" w:fill="F2F7FE"/>
            <w:tcMar>
              <w:top w:w="110" w:type="dxa"/>
              <w:left w:w="120" w:type="dxa"/>
              <w:bottom w:w="110" w:type="dxa"/>
              <w:right w:w="120" w:type="dxa"/>
            </w:tcMar>
          </w:tcPr>
          <w:p>
            <w:pPr>
              <w:keepNext w:val="0"/>
              <w:keepLines/>
              <w:pageBreakBefore w:val="0"/>
              <w:widowControl w:val="1"/>
              <w:spacing w:before="0" w:after="0" w:line="252" w:lineRule="auto"/>
            </w:pPr>
            <w:r>
              <w:rPr>
                <w:rFonts w:ascii="Consolas" w:hAnsi="Consolas" w:cs="Consolas" w:eastAsia="Consolas"/>
                <w:b/>
                <w:i w:val="0"/>
                <w:color w:val="0C2340"/>
                <w:sz w:val="32"/>
                <w:u w:val="none"/>
              </w:rPr>
              <w:t>Lender A</w:t>
            </w:r>
          </w:p>
          <w:p>
            <w:pPr>
              <w:keepNext w:val="0"/>
              <w:keepLines/>
              <w:pageBreakBefore w:val="0"/>
              <w:widowControl w:val="1"/>
              <w:spacing w:before="40" w:after="0" w:line="288" w:lineRule="auto"/>
            </w:pPr>
            <w:r>
              <w:rPr>
                <w:rFonts w:ascii="Calibri" w:hAnsi="Calibri" w:cs="Calibri" w:eastAsia="Calibri"/>
                <w:b w:val="0"/>
                <w:i w:val="0"/>
                <w:color w:val="4C5B73"/>
                <w:sz w:val="14"/>
                <w:u w:val="none"/>
              </w:rPr>
              <w:t>See section 05</w:t>
            </w:r>
          </w:p>
        </w:tc>
      </w:tr>
    </w:tbl>
    <w:p>
      <w:pPr>
        <w:keepNext w:val="0"/>
        <w:keepLines/>
        <w:pageBreakBefore w:val="0"/>
        <w:widowControl w:val="1"/>
        <w:spacing w:before="0" w:after="0"/>
      </w:pPr>
      <w:r>
        <w:br w:type="page"/>
      </w:r>
    </w:p>
    <w:p>
      <w:pPr>
        <w:keepNext/>
        <w:keepLines/>
        <w:pageBreakBefore w:val="0"/>
        <w:widowControl w:val="1"/>
        <w:pBdr>
          <w:bottom w:val="single" w:sz="10" w:space="4" w:color="1D6FE0"/>
        </w:pBdr>
        <w:spacing w:before="0" w:after="0"/>
      </w:pPr>
      <w:r>
        <w:rPr>
          <w:rFonts w:ascii="Calibri" w:hAnsi="Calibri" w:cs="Calibri" w:eastAsia="Calibri"/>
          <w:b/>
          <w:i w:val="0"/>
          <w:color w:val="1D6FE0"/>
          <w:sz w:val="25"/>
          <w:u w:val="none"/>
        </w:rPr>
        <w:t xml:space="preserve">02  </w:t>
      </w:r>
      <w:r>
        <w:rPr>
          <w:rFonts w:ascii="Calibri" w:hAnsi="Calibri" w:cs="Calibri" w:eastAsia="Calibri"/>
          <w:b/>
          <w:i w:val="0"/>
          <w:caps w:val="1"/>
          <w:color w:val="0C2340"/>
          <w:spacing w:val="14"/>
          <w:sz w:val="25"/>
          <w:u w:val="none"/>
        </w:rPr>
        <w:t>Product comparison</w:t>
      </w:r>
    </w:p>
    <w:p>
      <w:pPr>
        <w:keepNext/>
        <w:keepLines/>
        <w:pageBreakBefore w:val="0"/>
        <w:widowControl w:val="1"/>
        <w:spacing w:before="100" w:after="0"/>
      </w:pPr>
      <w:r>
        <w:rPr>
          <w:rFonts w:ascii="Calibri" w:hAnsi="Calibri" w:cs="Calibri" w:eastAsia="Calibri"/>
          <w:b w:val="0"/>
          <w:i w:val="0"/>
          <w:color w:val="4C5B73"/>
          <w:sz w:val="15"/>
          <w:u w:val="none"/>
        </w:rPr>
        <w:t>Rate, fees and structure</w:t>
      </w:r>
    </w:p>
    <w:p>
      <w:pPr>
        <w:keepNext w:val="0"/>
        <w:keepLines/>
        <w:pageBreakBefore w:val="0"/>
        <w:widowControl w:val="1"/>
        <w:spacing w:before="0" w:after="0" w:line="160" w:lineRule="exact"/>
      </w:pPr>
      <w:r>
        <w:rPr>
          <w:sz w:val="2"/>
        </w:rPr>
      </w:r>
    </w:p>
    <w:p>
      <w:pPr>
        <w:keepNext/>
        <w:keepLines/>
        <w:pageBreakBefore w:val="0"/>
        <w:widowControl w:val="1"/>
        <w:spacing w:before="0" w:after="80"/>
      </w:pPr>
      <w:r>
        <w:rPr>
          <w:rFonts w:ascii="Calibri" w:hAnsi="Calibri" w:cs="Calibri" w:eastAsia="Calibri"/>
          <w:b/>
          <w:i w:val="0"/>
          <w:caps w:val="1"/>
          <w:color w:val="4C5B73"/>
          <w:spacing w:val="24"/>
          <w:sz w:val="15"/>
          <w:u w:val="none"/>
        </w:rPr>
        <w:t>Shortlisted products</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Caption w:val="Shortlisted products"/>
        <w:tblDescription w:val="Compares: Lender A, Lender B, Lender C, Lender D"/>
      </w:tblPr>
      <w:tblGrid>
        <w:gridCol w:w="2624"/>
        <w:gridCol w:w="1867"/>
        <w:gridCol w:w="1867"/>
        <w:gridCol w:w="1867"/>
        <w:gridCol w:w="1867"/>
      </w:tblGrid>
      <w:tr>
        <w:trPr>
          <w:cantSplit/>
          <w:trHeight w:val="510" w:hRule="atLeast"/>
          <w:tblHeader/>
        </w:trPr>
        <w:tc>
          <w:tcPr>
            <w:tcW w:type="dxa" w:w="2624"/>
            <w:tcBorders>
              <w:top w:val="nil"/>
              <w:left w:val="nil"/>
              <w:bottom w:val="single" w:sz="8" w:space="0" w:color="1D6FE0"/>
              <w:right w:val="single" w:sz="16" w:space="0" w:color="FFFFFF"/>
            </w:tcBorders>
            <w:shd w:val="clear" w:color="auto" w:fill="0C2340"/>
            <w:tcMar>
              <w:top w:w="88" w:type="dxa"/>
              <w:left w:w="123" w:type="dxa"/>
              <w:bottom w:w="88" w:type="dxa"/>
              <w:right w:w="123" w:type="dxa"/>
            </w:tcMar>
            <w:vAlign w:val="center"/>
          </w:tcPr>
          <w:p>
            <w:pPr>
              <w:keepNext w:val="0"/>
              <w:keepLines/>
              <w:pageBreakBefore w:val="0"/>
              <w:widowControl w:val="1"/>
              <w:spacing w:before="0" w:after="0" w:line="274" w:lineRule="auto"/>
            </w:pPr>
          </w:p>
        </w:tc>
        <w:tc>
          <w:tcPr>
            <w:tcW w:type="dxa" w:w="1867"/>
            <w:tcBorders>
              <w:top w:val="nil"/>
              <w:left w:val="nil"/>
              <w:bottom w:val="single" w:sz="8" w:space="0" w:color="1D6FE0"/>
              <w:right w:val="single" w:sz="16" w:space="0" w:color="FFFFFF"/>
            </w:tcBorders>
            <w:shd w:val="clear" w:color="auto" w:fill="1D6FE0"/>
            <w:tcMar>
              <w:top w:w="88" w:type="dxa"/>
              <w:left w:w="123" w:type="dxa"/>
              <w:bottom w:w="88" w:type="dxa"/>
              <w:right w:w="123" w:type="dxa"/>
            </w:tcMar>
            <w:vAlign w:val="center"/>
          </w:tcPr>
          <w:p>
            <w:pPr>
              <w:keepNext w:val="0"/>
              <w:keepLines/>
              <w:pageBreakBefore w:val="0"/>
              <w:widowControl w:val="1"/>
              <w:spacing w:before="0" w:after="0" w:line="274" w:lineRule="auto"/>
              <w:jc w:val="center"/>
            </w:pPr>
            <w:r>
              <w:rPr>
                <w:rFonts w:ascii="Calibri" w:hAnsi="Calibri" w:cs="Calibri" w:eastAsia="Calibri"/>
                <w:b/>
                <w:i w:val="0"/>
                <w:caps w:val="1"/>
                <w:color w:val="FFFFFF"/>
                <w:spacing w:val="20"/>
                <w:sz w:val="16"/>
                <w:u w:val="none"/>
              </w:rPr>
              <w:t>Lender A</w:t>
            </w:r>
          </w:p>
        </w:tc>
        <w:tc>
          <w:tcPr>
            <w:tcW w:type="dxa" w:w="1867"/>
            <w:tcBorders>
              <w:top w:val="nil"/>
              <w:left w:val="nil"/>
              <w:bottom w:val="single" w:sz="8" w:space="0" w:color="1D6FE0"/>
              <w:right w:val="single" w:sz="16" w:space="0" w:color="FFFFFF"/>
            </w:tcBorders>
            <w:shd w:val="clear" w:color="auto" w:fill="0C2340"/>
            <w:tcMar>
              <w:top w:w="88" w:type="dxa"/>
              <w:left w:w="123" w:type="dxa"/>
              <w:bottom w:w="88" w:type="dxa"/>
              <w:right w:w="123" w:type="dxa"/>
            </w:tcMar>
            <w:vAlign w:val="center"/>
          </w:tcPr>
          <w:p>
            <w:pPr>
              <w:keepNext w:val="0"/>
              <w:keepLines/>
              <w:pageBreakBefore w:val="0"/>
              <w:widowControl w:val="1"/>
              <w:spacing w:before="0" w:after="0" w:line="274" w:lineRule="auto"/>
              <w:jc w:val="center"/>
            </w:pPr>
            <w:r>
              <w:rPr>
                <w:rFonts w:ascii="Calibri" w:hAnsi="Calibri" w:cs="Calibri" w:eastAsia="Calibri"/>
                <w:b/>
                <w:i w:val="0"/>
                <w:caps w:val="1"/>
                <w:color w:val="FFFFFF"/>
                <w:spacing w:val="20"/>
                <w:sz w:val="16"/>
                <w:u w:val="none"/>
              </w:rPr>
              <w:t>Lender B</w:t>
            </w:r>
          </w:p>
        </w:tc>
        <w:tc>
          <w:tcPr>
            <w:tcW w:type="dxa" w:w="1867"/>
            <w:tcBorders>
              <w:top w:val="nil"/>
              <w:left w:val="nil"/>
              <w:bottom w:val="single" w:sz="8" w:space="0" w:color="1D6FE0"/>
              <w:right w:val="single" w:sz="16" w:space="0" w:color="FFFFFF"/>
            </w:tcBorders>
            <w:shd w:val="clear" w:color="auto" w:fill="0C2340"/>
            <w:tcMar>
              <w:top w:w="88" w:type="dxa"/>
              <w:left w:w="123" w:type="dxa"/>
              <w:bottom w:w="88" w:type="dxa"/>
              <w:right w:w="123" w:type="dxa"/>
            </w:tcMar>
            <w:vAlign w:val="center"/>
          </w:tcPr>
          <w:p>
            <w:pPr>
              <w:keepNext w:val="0"/>
              <w:keepLines/>
              <w:pageBreakBefore w:val="0"/>
              <w:widowControl w:val="1"/>
              <w:spacing w:before="0" w:after="0" w:line="274" w:lineRule="auto"/>
              <w:jc w:val="center"/>
            </w:pPr>
            <w:r>
              <w:rPr>
                <w:rFonts w:ascii="Calibri" w:hAnsi="Calibri" w:cs="Calibri" w:eastAsia="Calibri"/>
                <w:b/>
                <w:i w:val="0"/>
                <w:caps w:val="1"/>
                <w:color w:val="FFFFFF"/>
                <w:spacing w:val="20"/>
                <w:sz w:val="16"/>
                <w:u w:val="none"/>
              </w:rPr>
              <w:t>Lender C</w:t>
            </w:r>
          </w:p>
        </w:tc>
        <w:tc>
          <w:tcPr>
            <w:tcW w:type="dxa" w:w="1867"/>
            <w:tcBorders>
              <w:top w:val="nil"/>
              <w:left w:val="nil"/>
              <w:bottom w:val="single" w:sz="8" w:space="0" w:color="1D6FE0"/>
              <w:right w:val="nil"/>
            </w:tcBorders>
            <w:shd w:val="clear" w:color="auto" w:fill="0C2340"/>
            <w:tcMar>
              <w:top w:w="88" w:type="dxa"/>
              <w:left w:w="123" w:type="dxa"/>
              <w:bottom w:w="88" w:type="dxa"/>
              <w:right w:w="123" w:type="dxa"/>
            </w:tcMar>
            <w:vAlign w:val="center"/>
          </w:tcPr>
          <w:p>
            <w:pPr>
              <w:keepNext w:val="0"/>
              <w:keepLines/>
              <w:pageBreakBefore w:val="0"/>
              <w:widowControl w:val="1"/>
              <w:spacing w:before="0" w:after="0" w:line="274" w:lineRule="auto"/>
              <w:jc w:val="center"/>
            </w:pPr>
            <w:r>
              <w:rPr>
                <w:rFonts w:ascii="Calibri" w:hAnsi="Calibri" w:cs="Calibri" w:eastAsia="Calibri"/>
                <w:b/>
                <w:i w:val="0"/>
                <w:caps w:val="1"/>
                <w:color w:val="FFFFFF"/>
                <w:spacing w:val="20"/>
                <w:sz w:val="16"/>
                <w:u w:val="none"/>
              </w:rPr>
              <w:t>Lender D</w:t>
            </w:r>
          </w:p>
        </w:tc>
      </w:tr>
      <w:tr>
        <w:trPr>
          <w:cantSplit/>
        </w:trPr>
        <w:tc>
          <w:tcPr>
            <w:tcW w:type="dxa" w:w="2624"/>
            <w:tcBorders>
              <w:top w:val="nil"/>
              <w:left w:val="nil"/>
              <w:bottom w:val="single" w:sz="4" w:space="0" w:color="DCE3ED"/>
              <w:right w:val="nil"/>
            </w:tcBorders>
            <w:shd w:val="clear" w:color="auto" w:fill="EDF1F7"/>
            <w:tcMar>
              <w:top w:w="88" w:type="dxa"/>
              <w:left w:w="123" w:type="dxa"/>
              <w:bottom w:w="88" w:type="dxa"/>
              <w:right w:w="123" w:type="dxa"/>
            </w:tcMar>
            <w:vAlign w:val="center"/>
          </w:tcPr>
          <w:p>
            <w:pPr>
              <w:keepNext w:val="0"/>
              <w:keepLines/>
              <w:pageBreakBefore w:val="0"/>
              <w:widowControl w:val="1"/>
              <w:spacing w:before="0" w:after="0" w:line="274" w:lineRule="auto"/>
            </w:pPr>
            <w:r>
              <w:rPr>
                <w:rFonts w:ascii="Calibri" w:hAnsi="Calibri" w:cs="Calibri" w:eastAsia="Calibri"/>
                <w:b/>
                <w:i w:val="0"/>
                <w:caps w:val="1"/>
                <w:color w:val="10192A"/>
                <w:spacing w:val="16"/>
                <w:sz w:val="15"/>
                <w:u w:val="none"/>
              </w:rPr>
              <w:t>Product</w:t>
            </w:r>
          </w:p>
        </w:tc>
        <w:tc>
          <w:tcPr>
            <w:tcW w:type="dxa" w:w="1867"/>
            <w:tcBorders>
              <w:top w:val="nil"/>
              <w:left w:val="nil"/>
              <w:bottom w:val="single" w:sz="4" w:space="0" w:color="DCE3ED"/>
              <w:right w:val="nil"/>
            </w:tcBorders>
            <w:shd w:val="clear" w:color="auto" w:fill="F2F7FE"/>
            <w:tcMar>
              <w:top w:w="88" w:type="dxa"/>
              <w:left w:w="123" w:type="dxa"/>
              <w:bottom w:w="88" w:type="dxa"/>
              <w:right w:w="12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Investment IO Package</w:t>
            </w:r>
          </w:p>
        </w:tc>
        <w:tc>
          <w:tcPr>
            <w:tcW w:type="dxa" w:w="1867"/>
            <w:tcBorders>
              <w:top w:val="nil"/>
              <w:left w:val="nil"/>
              <w:bottom w:val="single" w:sz="4" w:space="0" w:color="DCE3ED"/>
              <w:right w:val="nil"/>
            </w:tcBorders>
            <w:shd w:val="clear" w:color="auto" w:fill="FFFFFF"/>
            <w:tcMar>
              <w:top w:w="88" w:type="dxa"/>
              <w:left w:w="123" w:type="dxa"/>
              <w:bottom w:w="88" w:type="dxa"/>
              <w:right w:w="12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Investor Variable</w:t>
            </w:r>
          </w:p>
        </w:tc>
        <w:tc>
          <w:tcPr>
            <w:tcW w:type="dxa" w:w="1867"/>
            <w:tcBorders>
              <w:top w:val="nil"/>
              <w:left w:val="nil"/>
              <w:bottom w:val="single" w:sz="4" w:space="0" w:color="DCE3ED"/>
              <w:right w:val="nil"/>
            </w:tcBorders>
            <w:shd w:val="clear" w:color="auto" w:fill="FFFFFF"/>
            <w:tcMar>
              <w:top w:w="88" w:type="dxa"/>
              <w:left w:w="123" w:type="dxa"/>
              <w:bottom w:w="88" w:type="dxa"/>
              <w:right w:w="12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Basic Investor</w:t>
            </w:r>
          </w:p>
        </w:tc>
        <w:tc>
          <w:tcPr>
            <w:tcW w:type="dxa" w:w="1867"/>
            <w:tcBorders>
              <w:top w:val="nil"/>
              <w:left w:val="nil"/>
              <w:bottom w:val="single" w:sz="4" w:space="0" w:color="DCE3ED"/>
              <w:right w:val="nil"/>
            </w:tcBorders>
            <w:shd w:val="clear" w:color="auto" w:fill="FFFFFF"/>
            <w:tcMar>
              <w:top w:w="88" w:type="dxa"/>
              <w:left w:w="123" w:type="dxa"/>
              <w:bottom w:w="88" w:type="dxa"/>
              <w:right w:w="12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Investor Plus</w:t>
            </w:r>
          </w:p>
        </w:tc>
      </w:tr>
      <w:tr>
        <w:trPr>
          <w:cantSplit/>
        </w:trPr>
        <w:tc>
          <w:tcPr>
            <w:tcW w:type="dxa" w:w="2624"/>
            <w:tcBorders>
              <w:top w:val="nil"/>
              <w:left w:val="nil"/>
              <w:bottom w:val="single" w:sz="4" w:space="0" w:color="DCE3ED"/>
              <w:right w:val="nil"/>
            </w:tcBorders>
            <w:shd w:val="clear" w:color="auto" w:fill="EDF1F7"/>
            <w:tcMar>
              <w:top w:w="88" w:type="dxa"/>
              <w:left w:w="123" w:type="dxa"/>
              <w:bottom w:w="88" w:type="dxa"/>
              <w:right w:w="123" w:type="dxa"/>
            </w:tcMar>
            <w:vAlign w:val="center"/>
          </w:tcPr>
          <w:p>
            <w:pPr>
              <w:keepNext w:val="0"/>
              <w:keepLines/>
              <w:pageBreakBefore w:val="0"/>
              <w:widowControl w:val="1"/>
              <w:spacing w:before="0" w:after="0" w:line="274" w:lineRule="auto"/>
            </w:pPr>
            <w:r>
              <w:rPr>
                <w:rFonts w:ascii="Calibri" w:hAnsi="Calibri" w:cs="Calibri" w:eastAsia="Calibri"/>
                <w:b/>
                <w:i w:val="0"/>
                <w:caps w:val="1"/>
                <w:color w:val="10192A"/>
                <w:spacing w:val="16"/>
                <w:sz w:val="15"/>
                <w:u w:val="none"/>
              </w:rPr>
              <w:t>Interest rate</w:t>
            </w:r>
          </w:p>
        </w:tc>
        <w:tc>
          <w:tcPr>
            <w:tcW w:type="dxa" w:w="1867"/>
            <w:tcBorders>
              <w:top w:val="nil"/>
              <w:left w:val="nil"/>
              <w:bottom w:val="single" w:sz="4" w:space="0" w:color="DCE3ED"/>
              <w:right w:val="nil"/>
            </w:tcBorders>
            <w:shd w:val="clear" w:color="auto" w:fill="F2F7FE"/>
            <w:tcMar>
              <w:top w:w="88" w:type="dxa"/>
              <w:left w:w="123" w:type="dxa"/>
              <w:bottom w:w="88" w:type="dxa"/>
              <w:right w:w="12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6.14%</w:t>
            </w:r>
          </w:p>
        </w:tc>
        <w:tc>
          <w:tcPr>
            <w:tcW w:type="dxa" w:w="1867"/>
            <w:tcBorders>
              <w:top w:val="nil"/>
              <w:left w:val="nil"/>
              <w:bottom w:val="single" w:sz="4" w:space="0" w:color="DCE3ED"/>
              <w:right w:val="nil"/>
            </w:tcBorders>
            <w:shd w:val="clear" w:color="auto" w:fill="F7F9FC"/>
            <w:tcMar>
              <w:top w:w="88" w:type="dxa"/>
              <w:left w:w="123" w:type="dxa"/>
              <w:bottom w:w="88" w:type="dxa"/>
              <w:right w:w="12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6.22%</w:t>
            </w:r>
          </w:p>
        </w:tc>
        <w:tc>
          <w:tcPr>
            <w:tcW w:type="dxa" w:w="1867"/>
            <w:tcBorders>
              <w:top w:val="nil"/>
              <w:left w:val="nil"/>
              <w:bottom w:val="single" w:sz="4" w:space="0" w:color="DCE3ED"/>
              <w:right w:val="nil"/>
            </w:tcBorders>
            <w:shd w:val="clear" w:color="auto" w:fill="F7F9FC"/>
            <w:tcMar>
              <w:top w:w="88" w:type="dxa"/>
              <w:left w:w="123" w:type="dxa"/>
              <w:bottom w:w="88" w:type="dxa"/>
              <w:right w:w="12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6.09%</w:t>
            </w:r>
          </w:p>
        </w:tc>
        <w:tc>
          <w:tcPr>
            <w:tcW w:type="dxa" w:w="1867"/>
            <w:tcBorders>
              <w:top w:val="nil"/>
              <w:left w:val="nil"/>
              <w:bottom w:val="single" w:sz="4" w:space="0" w:color="DCE3ED"/>
              <w:right w:val="nil"/>
            </w:tcBorders>
            <w:shd w:val="clear" w:color="auto" w:fill="F7F9FC"/>
            <w:tcMar>
              <w:top w:w="88" w:type="dxa"/>
              <w:left w:w="123" w:type="dxa"/>
              <w:bottom w:w="88" w:type="dxa"/>
              <w:right w:w="12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6.34%</w:t>
            </w:r>
          </w:p>
        </w:tc>
      </w:tr>
      <w:tr>
        <w:trPr>
          <w:cantSplit/>
        </w:trPr>
        <w:tc>
          <w:tcPr>
            <w:tcW w:type="dxa" w:w="2624"/>
            <w:tcBorders>
              <w:top w:val="nil"/>
              <w:left w:val="nil"/>
              <w:bottom w:val="single" w:sz="4" w:space="0" w:color="DCE3ED"/>
              <w:right w:val="nil"/>
            </w:tcBorders>
            <w:shd w:val="clear" w:color="auto" w:fill="EDF1F7"/>
            <w:tcMar>
              <w:top w:w="88" w:type="dxa"/>
              <w:left w:w="123" w:type="dxa"/>
              <w:bottom w:w="88" w:type="dxa"/>
              <w:right w:w="123" w:type="dxa"/>
            </w:tcMar>
            <w:vAlign w:val="center"/>
          </w:tcPr>
          <w:p>
            <w:pPr>
              <w:keepNext w:val="0"/>
              <w:keepLines/>
              <w:pageBreakBefore w:val="0"/>
              <w:widowControl w:val="1"/>
              <w:spacing w:before="0" w:after="0" w:line="274" w:lineRule="auto"/>
            </w:pPr>
            <w:r>
              <w:rPr>
                <w:rFonts w:ascii="Calibri" w:hAnsi="Calibri" w:cs="Calibri" w:eastAsia="Calibri"/>
                <w:b/>
                <w:i w:val="0"/>
                <w:caps w:val="1"/>
                <w:color w:val="10192A"/>
                <w:spacing w:val="16"/>
                <w:sz w:val="15"/>
                <w:u w:val="none"/>
              </w:rPr>
              <w:t>Comparison rate</w:t>
            </w:r>
          </w:p>
        </w:tc>
        <w:tc>
          <w:tcPr>
            <w:tcW w:type="dxa" w:w="1867"/>
            <w:tcBorders>
              <w:top w:val="nil"/>
              <w:left w:val="nil"/>
              <w:bottom w:val="single" w:sz="4" w:space="0" w:color="DCE3ED"/>
              <w:right w:val="nil"/>
            </w:tcBorders>
            <w:shd w:val="clear" w:color="auto" w:fill="F2F7FE"/>
            <w:tcMar>
              <w:top w:w="88" w:type="dxa"/>
              <w:left w:w="123" w:type="dxa"/>
              <w:bottom w:w="88" w:type="dxa"/>
              <w:right w:w="12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6.41%</w:t>
            </w:r>
          </w:p>
        </w:tc>
        <w:tc>
          <w:tcPr>
            <w:tcW w:type="dxa" w:w="1867"/>
            <w:tcBorders>
              <w:top w:val="nil"/>
              <w:left w:val="nil"/>
              <w:bottom w:val="single" w:sz="4" w:space="0" w:color="DCE3ED"/>
              <w:right w:val="nil"/>
            </w:tcBorders>
            <w:shd w:val="clear" w:color="auto" w:fill="FFFFFF"/>
            <w:tcMar>
              <w:top w:w="88" w:type="dxa"/>
              <w:left w:w="123" w:type="dxa"/>
              <w:bottom w:w="88" w:type="dxa"/>
              <w:right w:w="12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6.38%</w:t>
            </w:r>
          </w:p>
        </w:tc>
        <w:tc>
          <w:tcPr>
            <w:tcW w:type="dxa" w:w="1867"/>
            <w:tcBorders>
              <w:top w:val="nil"/>
              <w:left w:val="nil"/>
              <w:bottom w:val="single" w:sz="4" w:space="0" w:color="DCE3ED"/>
              <w:right w:val="nil"/>
            </w:tcBorders>
            <w:shd w:val="clear" w:color="auto" w:fill="FFFFFF"/>
            <w:tcMar>
              <w:top w:w="88" w:type="dxa"/>
              <w:left w:w="123" w:type="dxa"/>
              <w:bottom w:w="88" w:type="dxa"/>
              <w:right w:w="12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6.12%</w:t>
            </w:r>
          </w:p>
        </w:tc>
        <w:tc>
          <w:tcPr>
            <w:tcW w:type="dxa" w:w="1867"/>
            <w:tcBorders>
              <w:top w:val="nil"/>
              <w:left w:val="nil"/>
              <w:bottom w:val="single" w:sz="4" w:space="0" w:color="DCE3ED"/>
              <w:right w:val="nil"/>
            </w:tcBorders>
            <w:shd w:val="clear" w:color="auto" w:fill="FFFFFF"/>
            <w:tcMar>
              <w:top w:w="88" w:type="dxa"/>
              <w:left w:w="123" w:type="dxa"/>
              <w:bottom w:w="88" w:type="dxa"/>
              <w:right w:w="12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6.59%</w:t>
            </w:r>
          </w:p>
        </w:tc>
      </w:tr>
      <w:tr>
        <w:trPr>
          <w:cantSplit/>
        </w:trPr>
        <w:tc>
          <w:tcPr>
            <w:tcW w:type="dxa" w:w="2624"/>
            <w:tcBorders>
              <w:top w:val="nil"/>
              <w:left w:val="nil"/>
              <w:bottom w:val="single" w:sz="4" w:space="0" w:color="DCE3ED"/>
              <w:right w:val="nil"/>
            </w:tcBorders>
            <w:shd w:val="clear" w:color="auto" w:fill="EDF1F7"/>
            <w:tcMar>
              <w:top w:w="88" w:type="dxa"/>
              <w:left w:w="123" w:type="dxa"/>
              <w:bottom w:w="88" w:type="dxa"/>
              <w:right w:w="123" w:type="dxa"/>
            </w:tcMar>
            <w:vAlign w:val="center"/>
          </w:tcPr>
          <w:p>
            <w:pPr>
              <w:keepNext w:val="0"/>
              <w:keepLines/>
              <w:pageBreakBefore w:val="0"/>
              <w:widowControl w:val="1"/>
              <w:spacing w:before="0" w:after="0" w:line="274" w:lineRule="auto"/>
            </w:pPr>
            <w:r>
              <w:rPr>
                <w:rFonts w:ascii="Calibri" w:hAnsi="Calibri" w:cs="Calibri" w:eastAsia="Calibri"/>
                <w:b/>
                <w:i w:val="0"/>
                <w:caps w:val="1"/>
                <w:color w:val="10192A"/>
                <w:spacing w:val="16"/>
                <w:sz w:val="15"/>
                <w:u w:val="none"/>
              </w:rPr>
              <w:t>Establishment fee</w:t>
            </w:r>
          </w:p>
        </w:tc>
        <w:tc>
          <w:tcPr>
            <w:tcW w:type="dxa" w:w="1867"/>
            <w:tcBorders>
              <w:top w:val="nil"/>
              <w:left w:val="nil"/>
              <w:bottom w:val="single" w:sz="4" w:space="0" w:color="DCE3ED"/>
              <w:right w:val="nil"/>
            </w:tcBorders>
            <w:shd w:val="clear" w:color="auto" w:fill="F2F7FE"/>
            <w:tcMar>
              <w:top w:w="88" w:type="dxa"/>
              <w:left w:w="123" w:type="dxa"/>
              <w:bottom w:w="88" w:type="dxa"/>
              <w:right w:w="12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$0</w:t>
            </w:r>
          </w:p>
        </w:tc>
        <w:tc>
          <w:tcPr>
            <w:tcW w:type="dxa" w:w="1867"/>
            <w:tcBorders>
              <w:top w:val="nil"/>
              <w:left w:val="nil"/>
              <w:bottom w:val="single" w:sz="4" w:space="0" w:color="DCE3ED"/>
              <w:right w:val="nil"/>
            </w:tcBorders>
            <w:shd w:val="clear" w:color="auto" w:fill="F7F9FC"/>
            <w:tcMar>
              <w:top w:w="88" w:type="dxa"/>
              <w:left w:w="123" w:type="dxa"/>
              <w:bottom w:w="88" w:type="dxa"/>
              <w:right w:w="12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$395</w:t>
            </w:r>
          </w:p>
        </w:tc>
        <w:tc>
          <w:tcPr>
            <w:tcW w:type="dxa" w:w="1867"/>
            <w:tcBorders>
              <w:top w:val="nil"/>
              <w:left w:val="nil"/>
              <w:bottom w:val="single" w:sz="4" w:space="0" w:color="DCE3ED"/>
              <w:right w:val="nil"/>
            </w:tcBorders>
            <w:shd w:val="clear" w:color="auto" w:fill="F7F9FC"/>
            <w:tcMar>
              <w:top w:w="88" w:type="dxa"/>
              <w:left w:w="123" w:type="dxa"/>
              <w:bottom w:w="88" w:type="dxa"/>
              <w:right w:w="12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$0</w:t>
            </w:r>
          </w:p>
        </w:tc>
        <w:tc>
          <w:tcPr>
            <w:tcW w:type="dxa" w:w="1867"/>
            <w:tcBorders>
              <w:top w:val="nil"/>
              <w:left w:val="nil"/>
              <w:bottom w:val="single" w:sz="4" w:space="0" w:color="DCE3ED"/>
              <w:right w:val="nil"/>
            </w:tcBorders>
            <w:shd w:val="clear" w:color="auto" w:fill="F7F9FC"/>
            <w:tcMar>
              <w:top w:w="88" w:type="dxa"/>
              <w:left w:w="123" w:type="dxa"/>
              <w:bottom w:w="88" w:type="dxa"/>
              <w:right w:w="12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$600</w:t>
            </w:r>
          </w:p>
        </w:tc>
      </w:tr>
      <w:tr>
        <w:trPr>
          <w:cantSplit/>
        </w:trPr>
        <w:tc>
          <w:tcPr>
            <w:tcW w:type="dxa" w:w="2624"/>
            <w:tcBorders>
              <w:top w:val="nil"/>
              <w:left w:val="nil"/>
              <w:bottom w:val="single" w:sz="4" w:space="0" w:color="DCE3ED"/>
              <w:right w:val="nil"/>
            </w:tcBorders>
            <w:shd w:val="clear" w:color="auto" w:fill="EDF1F7"/>
            <w:tcMar>
              <w:top w:w="88" w:type="dxa"/>
              <w:left w:w="123" w:type="dxa"/>
              <w:bottom w:w="88" w:type="dxa"/>
              <w:right w:w="123" w:type="dxa"/>
            </w:tcMar>
            <w:vAlign w:val="center"/>
          </w:tcPr>
          <w:p>
            <w:pPr>
              <w:keepNext w:val="0"/>
              <w:keepLines/>
              <w:pageBreakBefore w:val="0"/>
              <w:widowControl w:val="1"/>
              <w:spacing w:before="0" w:after="0" w:line="274" w:lineRule="auto"/>
            </w:pPr>
            <w:r>
              <w:rPr>
                <w:rFonts w:ascii="Calibri" w:hAnsi="Calibri" w:cs="Calibri" w:eastAsia="Calibri"/>
                <w:b/>
                <w:i w:val="0"/>
                <w:caps w:val="1"/>
                <w:color w:val="10192A"/>
                <w:spacing w:val="16"/>
                <w:sz w:val="15"/>
                <w:u w:val="none"/>
              </w:rPr>
              <w:t>Annual package fee</w:t>
            </w:r>
          </w:p>
        </w:tc>
        <w:tc>
          <w:tcPr>
            <w:tcW w:type="dxa" w:w="1867"/>
            <w:tcBorders>
              <w:top w:val="nil"/>
              <w:left w:val="nil"/>
              <w:bottom w:val="single" w:sz="4" w:space="0" w:color="DCE3ED"/>
              <w:right w:val="nil"/>
            </w:tcBorders>
            <w:shd w:val="clear" w:color="auto" w:fill="F2F7FE"/>
            <w:tcMar>
              <w:top w:w="88" w:type="dxa"/>
              <w:left w:w="123" w:type="dxa"/>
              <w:bottom w:w="88" w:type="dxa"/>
              <w:right w:w="12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$395</w:t>
            </w:r>
          </w:p>
        </w:tc>
        <w:tc>
          <w:tcPr>
            <w:tcW w:type="dxa" w:w="1867"/>
            <w:tcBorders>
              <w:top w:val="nil"/>
              <w:left w:val="nil"/>
              <w:bottom w:val="single" w:sz="4" w:space="0" w:color="DCE3ED"/>
              <w:right w:val="nil"/>
            </w:tcBorders>
            <w:shd w:val="clear" w:color="auto" w:fill="FFFFFF"/>
            <w:tcMar>
              <w:top w:w="88" w:type="dxa"/>
              <w:left w:w="123" w:type="dxa"/>
              <w:bottom w:w="88" w:type="dxa"/>
              <w:right w:w="12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$0</w:t>
            </w:r>
          </w:p>
        </w:tc>
        <w:tc>
          <w:tcPr>
            <w:tcW w:type="dxa" w:w="1867"/>
            <w:tcBorders>
              <w:top w:val="nil"/>
              <w:left w:val="nil"/>
              <w:bottom w:val="single" w:sz="4" w:space="0" w:color="DCE3ED"/>
              <w:right w:val="nil"/>
            </w:tcBorders>
            <w:shd w:val="clear" w:color="auto" w:fill="FFFFFF"/>
            <w:tcMar>
              <w:top w:w="88" w:type="dxa"/>
              <w:left w:w="123" w:type="dxa"/>
              <w:bottom w:w="88" w:type="dxa"/>
              <w:right w:w="12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$0</w:t>
            </w:r>
          </w:p>
        </w:tc>
        <w:tc>
          <w:tcPr>
            <w:tcW w:type="dxa" w:w="1867"/>
            <w:tcBorders>
              <w:top w:val="nil"/>
              <w:left w:val="nil"/>
              <w:bottom w:val="single" w:sz="4" w:space="0" w:color="DCE3ED"/>
              <w:right w:val="nil"/>
            </w:tcBorders>
            <w:shd w:val="clear" w:color="auto" w:fill="FFFFFF"/>
            <w:tcMar>
              <w:top w:w="88" w:type="dxa"/>
              <w:left w:w="123" w:type="dxa"/>
              <w:bottom w:w="88" w:type="dxa"/>
              <w:right w:w="12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$395</w:t>
            </w:r>
          </w:p>
        </w:tc>
      </w:tr>
      <w:tr>
        <w:trPr>
          <w:cantSplit/>
        </w:trPr>
        <w:tc>
          <w:tcPr>
            <w:tcW w:type="dxa" w:w="2624"/>
            <w:tcBorders>
              <w:top w:val="nil"/>
              <w:left w:val="nil"/>
              <w:bottom w:val="single" w:sz="4" w:space="0" w:color="DCE3ED"/>
              <w:right w:val="nil"/>
            </w:tcBorders>
            <w:shd w:val="clear" w:color="auto" w:fill="EDF1F7"/>
            <w:tcMar>
              <w:top w:w="88" w:type="dxa"/>
              <w:left w:w="123" w:type="dxa"/>
              <w:bottom w:w="88" w:type="dxa"/>
              <w:right w:w="123" w:type="dxa"/>
            </w:tcMar>
            <w:vAlign w:val="center"/>
          </w:tcPr>
          <w:p>
            <w:pPr>
              <w:keepNext w:val="0"/>
              <w:keepLines/>
              <w:pageBreakBefore w:val="0"/>
              <w:widowControl w:val="1"/>
              <w:spacing w:before="0" w:after="0" w:line="274" w:lineRule="auto"/>
            </w:pPr>
            <w:r>
              <w:rPr>
                <w:rFonts w:ascii="Calibri" w:hAnsi="Calibri" w:cs="Calibri" w:eastAsia="Calibri"/>
                <w:b/>
                <w:i w:val="0"/>
                <w:caps w:val="1"/>
                <w:color w:val="10192A"/>
                <w:spacing w:val="16"/>
                <w:sz w:val="15"/>
                <w:u w:val="none"/>
              </w:rPr>
              <w:t>Discharge fee</w:t>
            </w:r>
          </w:p>
        </w:tc>
        <w:tc>
          <w:tcPr>
            <w:tcW w:type="dxa" w:w="1867"/>
            <w:tcBorders>
              <w:top w:val="nil"/>
              <w:left w:val="nil"/>
              <w:bottom w:val="single" w:sz="4" w:space="0" w:color="DCE3ED"/>
              <w:right w:val="nil"/>
            </w:tcBorders>
            <w:shd w:val="clear" w:color="auto" w:fill="F2F7FE"/>
            <w:tcMar>
              <w:top w:w="88" w:type="dxa"/>
              <w:left w:w="123" w:type="dxa"/>
              <w:bottom w:w="88" w:type="dxa"/>
              <w:right w:w="12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$350</w:t>
            </w:r>
          </w:p>
        </w:tc>
        <w:tc>
          <w:tcPr>
            <w:tcW w:type="dxa" w:w="1867"/>
            <w:tcBorders>
              <w:top w:val="nil"/>
              <w:left w:val="nil"/>
              <w:bottom w:val="single" w:sz="4" w:space="0" w:color="DCE3ED"/>
              <w:right w:val="nil"/>
            </w:tcBorders>
            <w:shd w:val="clear" w:color="auto" w:fill="F7F9FC"/>
            <w:tcMar>
              <w:top w:w="88" w:type="dxa"/>
              <w:left w:w="123" w:type="dxa"/>
              <w:bottom w:w="88" w:type="dxa"/>
              <w:right w:w="12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$350</w:t>
            </w:r>
          </w:p>
        </w:tc>
        <w:tc>
          <w:tcPr>
            <w:tcW w:type="dxa" w:w="1867"/>
            <w:tcBorders>
              <w:top w:val="nil"/>
              <w:left w:val="nil"/>
              <w:bottom w:val="single" w:sz="4" w:space="0" w:color="DCE3ED"/>
              <w:right w:val="nil"/>
            </w:tcBorders>
            <w:shd w:val="clear" w:color="auto" w:fill="F7F9FC"/>
            <w:tcMar>
              <w:top w:w="88" w:type="dxa"/>
              <w:left w:w="123" w:type="dxa"/>
              <w:bottom w:w="88" w:type="dxa"/>
              <w:right w:w="12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$300</w:t>
            </w:r>
          </w:p>
        </w:tc>
        <w:tc>
          <w:tcPr>
            <w:tcW w:type="dxa" w:w="1867"/>
            <w:tcBorders>
              <w:top w:val="nil"/>
              <w:left w:val="nil"/>
              <w:bottom w:val="single" w:sz="4" w:space="0" w:color="DCE3ED"/>
              <w:right w:val="nil"/>
            </w:tcBorders>
            <w:shd w:val="clear" w:color="auto" w:fill="F7F9FC"/>
            <w:tcMar>
              <w:top w:w="88" w:type="dxa"/>
              <w:left w:w="123" w:type="dxa"/>
              <w:bottom w:w="88" w:type="dxa"/>
              <w:right w:w="12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$395</w:t>
            </w:r>
          </w:p>
        </w:tc>
      </w:tr>
      <w:tr>
        <w:trPr>
          <w:cantSplit/>
        </w:trPr>
        <w:tc>
          <w:tcPr>
            <w:tcW w:type="dxa" w:w="2624"/>
            <w:tcBorders>
              <w:top w:val="nil"/>
              <w:left w:val="nil"/>
              <w:bottom w:val="single" w:sz="4" w:space="0" w:color="DCE3ED"/>
              <w:right w:val="nil"/>
            </w:tcBorders>
            <w:shd w:val="clear" w:color="auto" w:fill="EDF1F7"/>
            <w:tcMar>
              <w:top w:w="88" w:type="dxa"/>
              <w:left w:w="123" w:type="dxa"/>
              <w:bottom w:w="88" w:type="dxa"/>
              <w:right w:w="123" w:type="dxa"/>
            </w:tcMar>
            <w:vAlign w:val="center"/>
          </w:tcPr>
          <w:p>
            <w:pPr>
              <w:keepNext w:val="0"/>
              <w:keepLines/>
              <w:pageBreakBefore w:val="0"/>
              <w:widowControl w:val="1"/>
              <w:spacing w:before="0" w:after="0" w:line="274" w:lineRule="auto"/>
            </w:pPr>
            <w:r>
              <w:rPr>
                <w:rFonts w:ascii="Calibri" w:hAnsi="Calibri" w:cs="Calibri" w:eastAsia="Calibri"/>
                <w:b/>
                <w:i w:val="0"/>
                <w:caps w:val="1"/>
                <w:color w:val="10192A"/>
                <w:spacing w:val="16"/>
                <w:sz w:val="15"/>
                <w:u w:val="none"/>
              </w:rPr>
              <w:t>Offset account</w:t>
            </w:r>
          </w:p>
        </w:tc>
        <w:tc>
          <w:tcPr>
            <w:tcW w:type="dxa" w:w="1867"/>
            <w:tcBorders>
              <w:top w:val="nil"/>
              <w:left w:val="nil"/>
              <w:bottom w:val="single" w:sz="4" w:space="0" w:color="DCE3ED"/>
              <w:right w:val="nil"/>
            </w:tcBorders>
            <w:shd w:val="clear" w:color="auto" w:fill="F2F7FE"/>
            <w:tcMar>
              <w:top w:w="88" w:type="dxa"/>
              <w:left w:w="123" w:type="dxa"/>
              <w:bottom w:w="88" w:type="dxa"/>
              <w:right w:w="12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Included</w:t>
            </w:r>
          </w:p>
        </w:tc>
        <w:tc>
          <w:tcPr>
            <w:tcW w:type="dxa" w:w="1867"/>
            <w:tcBorders>
              <w:top w:val="nil"/>
              <w:left w:val="nil"/>
              <w:bottom w:val="single" w:sz="4" w:space="0" w:color="DCE3ED"/>
              <w:right w:val="nil"/>
            </w:tcBorders>
            <w:shd w:val="clear" w:color="auto" w:fill="FFFFFF"/>
            <w:tcMar>
              <w:top w:w="88" w:type="dxa"/>
              <w:left w:w="123" w:type="dxa"/>
              <w:bottom w:w="88" w:type="dxa"/>
              <w:right w:w="12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Included</w:t>
            </w:r>
          </w:p>
        </w:tc>
        <w:tc>
          <w:tcPr>
            <w:tcW w:type="dxa" w:w="1867"/>
            <w:tcBorders>
              <w:top w:val="nil"/>
              <w:left w:val="nil"/>
              <w:bottom w:val="single" w:sz="4" w:space="0" w:color="DCE3ED"/>
              <w:right w:val="nil"/>
            </w:tcBorders>
            <w:shd w:val="clear" w:color="auto" w:fill="FFFFFF"/>
            <w:tcMar>
              <w:top w:w="88" w:type="dxa"/>
              <w:left w:w="123" w:type="dxa"/>
              <w:bottom w:w="88" w:type="dxa"/>
              <w:right w:w="12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Not available</w:t>
            </w:r>
          </w:p>
        </w:tc>
        <w:tc>
          <w:tcPr>
            <w:tcW w:type="dxa" w:w="1867"/>
            <w:tcBorders>
              <w:top w:val="nil"/>
              <w:left w:val="nil"/>
              <w:bottom w:val="single" w:sz="4" w:space="0" w:color="DCE3ED"/>
              <w:right w:val="nil"/>
            </w:tcBorders>
            <w:shd w:val="clear" w:color="auto" w:fill="FFFFFF"/>
            <w:tcMar>
              <w:top w:w="88" w:type="dxa"/>
              <w:left w:w="123" w:type="dxa"/>
              <w:bottom w:w="88" w:type="dxa"/>
              <w:right w:w="12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Included</w:t>
            </w:r>
          </w:p>
        </w:tc>
      </w:tr>
      <w:tr>
        <w:trPr>
          <w:cantSplit/>
        </w:trPr>
        <w:tc>
          <w:tcPr>
            <w:tcW w:type="dxa" w:w="2624"/>
            <w:tcBorders>
              <w:top w:val="nil"/>
              <w:left w:val="nil"/>
              <w:bottom w:val="single" w:sz="4" w:space="0" w:color="DCE3ED"/>
              <w:right w:val="nil"/>
            </w:tcBorders>
            <w:shd w:val="clear" w:color="auto" w:fill="EDF1F7"/>
            <w:tcMar>
              <w:top w:w="88" w:type="dxa"/>
              <w:left w:w="123" w:type="dxa"/>
              <w:bottom w:w="88" w:type="dxa"/>
              <w:right w:w="123" w:type="dxa"/>
            </w:tcMar>
            <w:vAlign w:val="center"/>
          </w:tcPr>
          <w:p>
            <w:pPr>
              <w:keepNext w:val="0"/>
              <w:keepLines/>
              <w:pageBreakBefore w:val="0"/>
              <w:widowControl w:val="1"/>
              <w:spacing w:before="0" w:after="0" w:line="274" w:lineRule="auto"/>
            </w:pPr>
            <w:r>
              <w:rPr>
                <w:rFonts w:ascii="Calibri" w:hAnsi="Calibri" w:cs="Calibri" w:eastAsia="Calibri"/>
                <w:b/>
                <w:i w:val="0"/>
                <w:caps w:val="1"/>
                <w:color w:val="10192A"/>
                <w:spacing w:val="16"/>
                <w:sz w:val="15"/>
                <w:u w:val="none"/>
              </w:rPr>
              <w:t>Redraw</w:t>
            </w:r>
          </w:p>
        </w:tc>
        <w:tc>
          <w:tcPr>
            <w:tcW w:type="dxa" w:w="1867"/>
            <w:tcBorders>
              <w:top w:val="nil"/>
              <w:left w:val="nil"/>
              <w:bottom w:val="single" w:sz="4" w:space="0" w:color="DCE3ED"/>
              <w:right w:val="nil"/>
            </w:tcBorders>
            <w:shd w:val="clear" w:color="auto" w:fill="F2F7FE"/>
            <w:tcMar>
              <w:top w:w="88" w:type="dxa"/>
              <w:left w:w="123" w:type="dxa"/>
              <w:bottom w:w="88" w:type="dxa"/>
              <w:right w:w="12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Free</w:t>
            </w:r>
          </w:p>
        </w:tc>
        <w:tc>
          <w:tcPr>
            <w:tcW w:type="dxa" w:w="1867"/>
            <w:tcBorders>
              <w:top w:val="nil"/>
              <w:left w:val="nil"/>
              <w:bottom w:val="single" w:sz="4" w:space="0" w:color="DCE3ED"/>
              <w:right w:val="nil"/>
            </w:tcBorders>
            <w:shd w:val="clear" w:color="auto" w:fill="F7F9FC"/>
            <w:tcMar>
              <w:top w:w="88" w:type="dxa"/>
              <w:left w:w="123" w:type="dxa"/>
              <w:bottom w:w="88" w:type="dxa"/>
              <w:right w:w="12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Free</w:t>
            </w:r>
          </w:p>
        </w:tc>
        <w:tc>
          <w:tcPr>
            <w:tcW w:type="dxa" w:w="1867"/>
            <w:tcBorders>
              <w:top w:val="nil"/>
              <w:left w:val="nil"/>
              <w:bottom w:val="single" w:sz="4" w:space="0" w:color="DCE3ED"/>
              <w:right w:val="nil"/>
            </w:tcBorders>
            <w:shd w:val="clear" w:color="auto" w:fill="F7F9FC"/>
            <w:tcMar>
              <w:top w:w="88" w:type="dxa"/>
              <w:left w:w="123" w:type="dxa"/>
              <w:bottom w:w="88" w:type="dxa"/>
              <w:right w:w="12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$25 per redraw</w:t>
            </w:r>
          </w:p>
        </w:tc>
        <w:tc>
          <w:tcPr>
            <w:tcW w:type="dxa" w:w="1867"/>
            <w:tcBorders>
              <w:top w:val="nil"/>
              <w:left w:val="nil"/>
              <w:bottom w:val="single" w:sz="4" w:space="0" w:color="DCE3ED"/>
              <w:right w:val="nil"/>
            </w:tcBorders>
            <w:shd w:val="clear" w:color="auto" w:fill="F7F9FC"/>
            <w:tcMar>
              <w:top w:w="88" w:type="dxa"/>
              <w:left w:w="123" w:type="dxa"/>
              <w:bottom w:w="88" w:type="dxa"/>
              <w:right w:w="12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Free</w:t>
            </w:r>
          </w:p>
        </w:tc>
      </w:tr>
      <w:tr>
        <w:trPr>
          <w:cantSplit/>
        </w:trPr>
        <w:tc>
          <w:tcPr>
            <w:tcW w:type="dxa" w:w="2624"/>
            <w:tcBorders>
              <w:top w:val="nil"/>
              <w:left w:val="nil"/>
              <w:bottom w:val="single" w:sz="4" w:space="0" w:color="DCE3ED"/>
              <w:right w:val="nil"/>
            </w:tcBorders>
            <w:shd w:val="clear" w:color="auto" w:fill="EDF1F7"/>
            <w:tcMar>
              <w:top w:w="88" w:type="dxa"/>
              <w:left w:w="123" w:type="dxa"/>
              <w:bottom w:w="88" w:type="dxa"/>
              <w:right w:w="123" w:type="dxa"/>
            </w:tcMar>
            <w:vAlign w:val="center"/>
          </w:tcPr>
          <w:p>
            <w:pPr>
              <w:keepNext w:val="0"/>
              <w:keepLines/>
              <w:pageBreakBefore w:val="0"/>
              <w:widowControl w:val="1"/>
              <w:spacing w:before="0" w:after="0" w:line="274" w:lineRule="auto"/>
            </w:pPr>
            <w:r>
              <w:rPr>
                <w:rFonts w:ascii="Calibri" w:hAnsi="Calibri" w:cs="Calibri" w:eastAsia="Calibri"/>
                <w:b/>
                <w:i w:val="0"/>
                <w:caps w:val="1"/>
                <w:color w:val="10192A"/>
                <w:spacing w:val="16"/>
                <w:sz w:val="15"/>
                <w:u w:val="none"/>
              </w:rPr>
              <w:t>Splits</w:t>
            </w:r>
          </w:p>
        </w:tc>
        <w:tc>
          <w:tcPr>
            <w:tcW w:type="dxa" w:w="1867"/>
            <w:tcBorders>
              <w:top w:val="nil"/>
              <w:left w:val="nil"/>
              <w:bottom w:val="single" w:sz="4" w:space="0" w:color="DCE3ED"/>
              <w:right w:val="nil"/>
            </w:tcBorders>
            <w:shd w:val="clear" w:color="auto" w:fill="F2F7FE"/>
            <w:tcMar>
              <w:top w:w="88" w:type="dxa"/>
              <w:left w:w="123" w:type="dxa"/>
              <w:bottom w:w="88" w:type="dxa"/>
              <w:right w:w="12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Up to 6, no fee</w:t>
            </w:r>
          </w:p>
        </w:tc>
        <w:tc>
          <w:tcPr>
            <w:tcW w:type="dxa" w:w="1867"/>
            <w:tcBorders>
              <w:top w:val="nil"/>
              <w:left w:val="nil"/>
              <w:bottom w:val="single" w:sz="4" w:space="0" w:color="DCE3ED"/>
              <w:right w:val="nil"/>
            </w:tcBorders>
            <w:shd w:val="clear" w:color="auto" w:fill="FFFFFF"/>
            <w:tcMar>
              <w:top w:w="88" w:type="dxa"/>
              <w:left w:w="123" w:type="dxa"/>
              <w:bottom w:w="88" w:type="dxa"/>
              <w:right w:w="12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Up to 4, no fee</w:t>
            </w:r>
          </w:p>
        </w:tc>
        <w:tc>
          <w:tcPr>
            <w:tcW w:type="dxa" w:w="1867"/>
            <w:tcBorders>
              <w:top w:val="nil"/>
              <w:left w:val="nil"/>
              <w:bottom w:val="single" w:sz="4" w:space="0" w:color="DCE3ED"/>
              <w:right w:val="nil"/>
            </w:tcBorders>
            <w:shd w:val="clear" w:color="auto" w:fill="FFFFFF"/>
            <w:tcMar>
              <w:top w:w="88" w:type="dxa"/>
              <w:left w:w="123" w:type="dxa"/>
              <w:bottom w:w="88" w:type="dxa"/>
              <w:right w:w="12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Not available</w:t>
            </w:r>
          </w:p>
        </w:tc>
        <w:tc>
          <w:tcPr>
            <w:tcW w:type="dxa" w:w="1867"/>
            <w:tcBorders>
              <w:top w:val="nil"/>
              <w:left w:val="nil"/>
              <w:bottom w:val="single" w:sz="4" w:space="0" w:color="DCE3ED"/>
              <w:right w:val="nil"/>
            </w:tcBorders>
            <w:shd w:val="clear" w:color="auto" w:fill="FFFFFF"/>
            <w:tcMar>
              <w:top w:w="88" w:type="dxa"/>
              <w:left w:w="123" w:type="dxa"/>
              <w:bottom w:w="88" w:type="dxa"/>
              <w:right w:w="12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Up to 8, no fee</w:t>
            </w:r>
          </w:p>
        </w:tc>
      </w:tr>
      <w:tr>
        <w:trPr>
          <w:cantSplit/>
        </w:trPr>
        <w:tc>
          <w:tcPr>
            <w:tcW w:type="dxa" w:w="2624"/>
            <w:tcBorders>
              <w:top w:val="nil"/>
              <w:left w:val="nil"/>
              <w:bottom w:val="single" w:sz="4" w:space="0" w:color="DCE3ED"/>
              <w:right w:val="nil"/>
            </w:tcBorders>
            <w:shd w:val="clear" w:color="auto" w:fill="EDF1F7"/>
            <w:tcMar>
              <w:top w:w="88" w:type="dxa"/>
              <w:left w:w="123" w:type="dxa"/>
              <w:bottom w:w="88" w:type="dxa"/>
              <w:right w:w="123" w:type="dxa"/>
            </w:tcMar>
            <w:vAlign w:val="center"/>
          </w:tcPr>
          <w:p>
            <w:pPr>
              <w:keepNext w:val="0"/>
              <w:keepLines/>
              <w:pageBreakBefore w:val="0"/>
              <w:widowControl w:val="1"/>
              <w:spacing w:before="0" w:after="0" w:line="274" w:lineRule="auto"/>
            </w:pPr>
            <w:r>
              <w:rPr>
                <w:rFonts w:ascii="Calibri" w:hAnsi="Calibri" w:cs="Calibri" w:eastAsia="Calibri"/>
                <w:b/>
                <w:i w:val="0"/>
                <w:caps w:val="1"/>
                <w:color w:val="10192A"/>
                <w:spacing w:val="16"/>
                <w:sz w:val="15"/>
                <w:u w:val="none"/>
              </w:rPr>
              <w:t>Rate lock</w:t>
            </w:r>
          </w:p>
        </w:tc>
        <w:tc>
          <w:tcPr>
            <w:tcW w:type="dxa" w:w="1867"/>
            <w:tcBorders>
              <w:top w:val="nil"/>
              <w:left w:val="nil"/>
              <w:bottom w:val="single" w:sz="4" w:space="0" w:color="DCE3ED"/>
              <w:right w:val="nil"/>
            </w:tcBorders>
            <w:shd w:val="clear" w:color="auto" w:fill="F2F7FE"/>
            <w:tcMar>
              <w:top w:w="88" w:type="dxa"/>
              <w:left w:w="123" w:type="dxa"/>
              <w:bottom w:w="88" w:type="dxa"/>
              <w:right w:w="12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Available, $750</w:t>
            </w:r>
          </w:p>
        </w:tc>
        <w:tc>
          <w:tcPr>
            <w:tcW w:type="dxa" w:w="1867"/>
            <w:tcBorders>
              <w:top w:val="nil"/>
              <w:left w:val="nil"/>
              <w:bottom w:val="single" w:sz="4" w:space="0" w:color="DCE3ED"/>
              <w:right w:val="nil"/>
            </w:tcBorders>
            <w:shd w:val="clear" w:color="auto" w:fill="F7F9FC"/>
            <w:tcMar>
              <w:top w:w="88" w:type="dxa"/>
              <w:left w:w="123" w:type="dxa"/>
              <w:bottom w:w="88" w:type="dxa"/>
              <w:right w:w="12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Available, $500</w:t>
            </w:r>
          </w:p>
        </w:tc>
        <w:tc>
          <w:tcPr>
            <w:tcW w:type="dxa" w:w="1867"/>
            <w:tcBorders>
              <w:top w:val="nil"/>
              <w:left w:val="nil"/>
              <w:bottom w:val="single" w:sz="4" w:space="0" w:color="DCE3ED"/>
              <w:right w:val="nil"/>
            </w:tcBorders>
            <w:shd w:val="clear" w:color="auto" w:fill="F7F9FC"/>
            <w:tcMar>
              <w:top w:w="88" w:type="dxa"/>
              <w:left w:w="123" w:type="dxa"/>
              <w:bottom w:w="88" w:type="dxa"/>
              <w:right w:w="12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Not available</w:t>
            </w:r>
          </w:p>
        </w:tc>
        <w:tc>
          <w:tcPr>
            <w:tcW w:type="dxa" w:w="1867"/>
            <w:tcBorders>
              <w:top w:val="nil"/>
              <w:left w:val="nil"/>
              <w:bottom w:val="single" w:sz="4" w:space="0" w:color="DCE3ED"/>
              <w:right w:val="nil"/>
            </w:tcBorders>
            <w:shd w:val="clear" w:color="auto" w:fill="F7F9FC"/>
            <w:tcMar>
              <w:top w:w="88" w:type="dxa"/>
              <w:left w:w="123" w:type="dxa"/>
              <w:bottom w:w="88" w:type="dxa"/>
              <w:right w:w="12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Available, $600</w:t>
            </w:r>
          </w:p>
        </w:tc>
      </w:tr>
      <w:tr>
        <w:trPr>
          <w:cantSplit/>
        </w:trPr>
        <w:tc>
          <w:tcPr>
            <w:tcW w:type="dxa" w:w="2624"/>
            <w:tcBorders>
              <w:top w:val="nil"/>
              <w:left w:val="nil"/>
              <w:bottom w:val="single" w:sz="4" w:space="0" w:color="DCE3ED"/>
              <w:right w:val="nil"/>
            </w:tcBorders>
            <w:shd w:val="clear" w:color="auto" w:fill="EDF1F7"/>
            <w:tcMar>
              <w:top w:w="88" w:type="dxa"/>
              <w:left w:w="123" w:type="dxa"/>
              <w:bottom w:w="88" w:type="dxa"/>
              <w:right w:w="123" w:type="dxa"/>
            </w:tcMar>
            <w:vAlign w:val="center"/>
          </w:tcPr>
          <w:p>
            <w:pPr>
              <w:keepNext w:val="0"/>
              <w:keepLines/>
              <w:pageBreakBefore w:val="0"/>
              <w:widowControl w:val="1"/>
              <w:spacing w:before="0" w:after="0" w:line="274" w:lineRule="auto"/>
            </w:pPr>
            <w:r>
              <w:rPr>
                <w:rFonts w:ascii="Calibri" w:hAnsi="Calibri" w:cs="Calibri" w:eastAsia="Calibri"/>
                <w:b/>
                <w:i w:val="0"/>
                <w:caps w:val="1"/>
                <w:color w:val="10192A"/>
                <w:spacing w:val="16"/>
                <w:sz w:val="15"/>
                <w:u w:val="none"/>
              </w:rPr>
              <w:t>True cost, 7 years</w:t>
            </w:r>
          </w:p>
        </w:tc>
        <w:tc>
          <w:tcPr>
            <w:tcW w:type="dxa" w:w="1867"/>
            <w:tcBorders>
              <w:top w:val="nil"/>
              <w:left w:val="nil"/>
              <w:bottom w:val="single" w:sz="4" w:space="0" w:color="DCE3ED"/>
              <w:right w:val="nil"/>
            </w:tcBorders>
            <w:shd w:val="clear" w:color="auto" w:fill="F2F7FE"/>
            <w:tcMar>
              <w:top w:w="88" w:type="dxa"/>
              <w:left w:w="123" w:type="dxa"/>
              <w:bottom w:w="88" w:type="dxa"/>
              <w:right w:w="12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$281,940</w:t>
            </w:r>
          </w:p>
        </w:tc>
        <w:tc>
          <w:tcPr>
            <w:tcW w:type="dxa" w:w="1867"/>
            <w:tcBorders>
              <w:top w:val="nil"/>
              <w:left w:val="nil"/>
              <w:bottom w:val="single" w:sz="4" w:space="0" w:color="DCE3ED"/>
              <w:right w:val="nil"/>
            </w:tcBorders>
            <w:shd w:val="clear" w:color="auto" w:fill="FFFFFF"/>
            <w:tcMar>
              <w:top w:w="88" w:type="dxa"/>
              <w:left w:w="123" w:type="dxa"/>
              <w:bottom w:w="88" w:type="dxa"/>
              <w:right w:w="12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$285,610</w:t>
            </w:r>
          </w:p>
        </w:tc>
        <w:tc>
          <w:tcPr>
            <w:tcW w:type="dxa" w:w="1867"/>
            <w:tcBorders>
              <w:top w:val="nil"/>
              <w:left w:val="nil"/>
              <w:bottom w:val="single" w:sz="4" w:space="0" w:color="DCE3ED"/>
              <w:right w:val="nil"/>
            </w:tcBorders>
            <w:shd w:val="clear" w:color="auto" w:fill="FFFFFF"/>
            <w:tcMar>
              <w:top w:w="88" w:type="dxa"/>
              <w:left w:w="123" w:type="dxa"/>
              <w:bottom w:w="88" w:type="dxa"/>
              <w:right w:w="12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$283,180</w:t>
            </w:r>
          </w:p>
        </w:tc>
        <w:tc>
          <w:tcPr>
            <w:tcW w:type="dxa" w:w="1867"/>
            <w:tcBorders>
              <w:top w:val="nil"/>
              <w:left w:val="nil"/>
              <w:bottom w:val="single" w:sz="4" w:space="0" w:color="DCE3ED"/>
              <w:right w:val="nil"/>
            </w:tcBorders>
            <w:shd w:val="clear" w:color="auto" w:fill="FFFFFF"/>
            <w:tcMar>
              <w:top w:w="88" w:type="dxa"/>
              <w:left w:w="123" w:type="dxa"/>
              <w:bottom w:w="88" w:type="dxa"/>
              <w:right w:w="12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$300,560</w:t>
            </w:r>
          </w:p>
        </w:tc>
      </w:tr>
    </w:tbl>
    <w:p>
      <w:pPr>
        <w:keepNext w:val="0"/>
        <w:keepLines/>
        <w:pageBreakBefore w:val="0"/>
        <w:widowControl w:val="1"/>
        <w:spacing w:before="0" w:after="0" w:line="160" w:lineRule="exact"/>
      </w:pPr>
      <w:r>
        <w:rPr>
          <w:sz w:val="2"/>
        </w:rPr>
      </w:r>
    </w:p>
    <w:p>
      <w:pPr>
        <w:keepNext/>
        <w:keepLines/>
        <w:pageBreakBefore w:val="0"/>
        <w:widowControl w:val="1"/>
        <w:spacing w:before="0" w:after="80"/>
      </w:pPr>
      <w:r>
        <w:rPr>
          <w:rFonts w:ascii="Calibri" w:hAnsi="Calibri" w:cs="Calibri" w:eastAsia="Calibri"/>
          <w:b/>
          <w:i w:val="0"/>
          <w:caps w:val="1"/>
          <w:color w:val="4C5B73"/>
          <w:spacing w:val="24"/>
          <w:sz w:val="15"/>
          <w:u w:val="none"/>
        </w:rPr>
        <w:t>True cost over the assumed seven-year hold</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2826"/>
        <w:gridCol w:w="5651"/>
        <w:gridCol w:w="1615"/>
      </w:tblGrid>
      <w:tr>
        <w:trPr>
          <w:cantSplit/>
          <w:trHeight w:val="420" w:hRule="atLeast"/>
        </w:trPr>
        <w:tc>
          <w:tcPr>
            <w:tcW w:type="dxa" w:w="2826"/>
            <w:tcBorders>
              <w:top w:val="nil"/>
              <w:left w:val="nil"/>
              <w:bottom w:val="single" w:sz="4" w:space="0" w:color="DCE3ED"/>
              <w:right w:val="nil"/>
            </w:tcBorders>
            <w:tcMar>
              <w:top w:w="88" w:type="dxa"/>
              <w:left w:w="123" w:type="dxa"/>
              <w:bottom w:w="88" w:type="dxa"/>
              <w:right w:w="12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Lender A</w:t>
            </w:r>
          </w:p>
        </w:tc>
        <w:tc>
          <w:tcPr>
            <w:tcW w:type="dxa" w:w="5651"/>
            <w:tcBorders>
              <w:top w:val="nil"/>
              <w:left w:val="nil"/>
              <w:bottom w:val="single" w:sz="4" w:space="0" w:color="DCE3ED"/>
              <w:right w:val="nil"/>
            </w:tcBorders>
            <w:tcMar>
              <w:top w:w="40" w:type="dxa"/>
              <w:left w:w="0" w:type="dxa"/>
              <w:bottom w:w="40" w:type="dxa"/>
              <w:right w:w="0" w:type="dxa"/>
            </w:tcMar>
            <w:vAlign w:val="center"/>
          </w:tcPr>
          <w:tbl>
            <w:tblPr>
              <w:tblW w:type="auto" w:w="0"/>
              <w:jc w:val="left"/>
              <w:tblInd w:w="0" w:type="dxa"/>
              <w:tblBorders>
                <w:top w:val="nil"/>
                <w:left w:val="nil"/>
                <w:bottom w:val="nil"/>
                <w:right w:val="nil"/>
                <w:insideH w:val="nil"/>
                <w:insideV w:val="nil"/>
              </w:tblBorders>
              <w:tblLayout w:type="fixed"/>
              <w:tblLook w:firstColumn="1" w:firstRow="1" w:lastColumn="0" w:lastRow="0" w:noHBand="0" w:noVBand="1" w:val="04A0"/>
            </w:tblPr>
            <w:tblGrid>
              <w:gridCol w:w="5301"/>
              <w:gridCol w:w="350"/>
            </w:tblGrid>
            <w:tr>
              <w:trPr>
                <w:cantSplit/>
              </w:trPr>
              <w:tc>
                <w:tcPr>
                  <w:tcW w:type="dxa" w:w="5301"/>
                  <w:shd w:val="clear" w:color="auto" w:fill="0C2340"/>
                  <w:tcMar>
                    <w:top w:w="0" w:type="dxa"/>
                    <w:left w:w="0" w:type="dxa"/>
                    <w:bottom w:w="0" w:type="dxa"/>
                    <w:right w:w="0" w:type="dxa"/>
                  </w:tcMar>
                </w:tcPr>
                <w:p>
                  <w:pPr>
                    <w:keepNext w:val="0"/>
                    <w:keepLines/>
                    <w:pageBreakBefore w:val="0"/>
                    <w:widowControl w:val="1"/>
                    <w:spacing w:before="0" w:after="0" w:line="180" w:lineRule="exact"/>
                  </w:pPr>
                  <w:r>
                    <w:rPr>
                      <w:sz w:val="2"/>
                    </w:rPr>
                  </w:r>
                </w:p>
              </w:tc>
              <w:tc>
                <w:tcPr>
                  <w:tcW w:type="dxa" w:w="350"/>
                  <w:shd w:val="clear" w:color="auto" w:fill="EDF1F7"/>
                  <w:tcMar>
                    <w:top w:w="0" w:type="dxa"/>
                    <w:left w:w="0" w:type="dxa"/>
                    <w:bottom w:w="0" w:type="dxa"/>
                    <w:right w:w="0" w:type="dxa"/>
                  </w:tcMar>
                </w:tcPr>
                <w:p>
                  <w:pPr>
                    <w:keepNext w:val="0"/>
                    <w:keepLines/>
                    <w:pageBreakBefore w:val="0"/>
                    <w:widowControl w:val="1"/>
                    <w:spacing w:before="0" w:after="0" w:line="180" w:lineRule="exact"/>
                  </w:pPr>
                  <w:r>
                    <w:rPr>
                      <w:sz w:val="2"/>
                    </w:rPr>
                  </w:r>
                </w:p>
              </w:tc>
            </w:tr>
          </w:tbl>
          <w:p/>
        </w:tc>
        <w:tc>
          <w:tcPr>
            <w:tcW w:type="dxa" w:w="1615"/>
            <w:tcBorders>
              <w:top w:val="nil"/>
              <w:left w:val="nil"/>
              <w:bottom w:val="single" w:sz="4" w:space="0" w:color="DCE3ED"/>
              <w:right w:val="nil"/>
            </w:tcBorders>
            <w:tcMar>
              <w:top w:w="88" w:type="dxa"/>
              <w:left w:w="123" w:type="dxa"/>
              <w:bottom w:w="88" w:type="dxa"/>
              <w:right w:w="123" w:type="dxa"/>
            </w:tcMar>
            <w:vAlign w:val="center"/>
          </w:tcPr>
          <w:p>
            <w:pPr>
              <w:keepNext w:val="0"/>
              <w:keepLines/>
              <w:pageBreakBefore w:val="0"/>
              <w:widowControl w:val="1"/>
              <w:spacing w:before="0" w:after="0"/>
              <w:jc w:val="right"/>
            </w:pPr>
            <w:r>
              <w:rPr>
                <w:rFonts w:ascii="Consolas" w:hAnsi="Consolas" w:cs="Consolas" w:eastAsia="Consolas"/>
                <w:b/>
                <w:i w:val="0"/>
                <w:color w:val="0C2340"/>
                <w:sz w:val="17"/>
                <w:u w:val="none"/>
              </w:rPr>
              <w:t>$281,940</w:t>
            </w:r>
          </w:p>
        </w:tc>
      </w:tr>
      <w:tr>
        <w:trPr>
          <w:cantSplit/>
          <w:trHeight w:val="420" w:hRule="atLeast"/>
        </w:trPr>
        <w:tc>
          <w:tcPr>
            <w:tcW w:type="dxa" w:w="2826"/>
            <w:tcBorders>
              <w:top w:val="nil"/>
              <w:left w:val="nil"/>
              <w:bottom w:val="single" w:sz="4" w:space="0" w:color="DCE3ED"/>
              <w:right w:val="nil"/>
            </w:tcBorders>
            <w:tcMar>
              <w:top w:w="88" w:type="dxa"/>
              <w:left w:w="123" w:type="dxa"/>
              <w:bottom w:w="88" w:type="dxa"/>
              <w:right w:w="12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Lender C</w:t>
            </w:r>
          </w:p>
        </w:tc>
        <w:tc>
          <w:tcPr>
            <w:tcW w:type="dxa" w:w="5651"/>
            <w:tcBorders>
              <w:top w:val="nil"/>
              <w:left w:val="nil"/>
              <w:bottom w:val="single" w:sz="4" w:space="0" w:color="DCE3ED"/>
              <w:right w:val="nil"/>
            </w:tcBorders>
            <w:tcMar>
              <w:top w:w="40" w:type="dxa"/>
              <w:left w:w="0" w:type="dxa"/>
              <w:bottom w:w="40" w:type="dxa"/>
              <w:right w:w="0" w:type="dxa"/>
            </w:tcMar>
            <w:vAlign w:val="center"/>
          </w:tcPr>
          <w:tbl>
            <w:tblPr>
              <w:tblW w:type="auto" w:w="0"/>
              <w:jc w:val="left"/>
              <w:tblInd w:w="0" w:type="dxa"/>
              <w:tblBorders>
                <w:top w:val="nil"/>
                <w:left w:val="nil"/>
                <w:bottom w:val="nil"/>
                <w:right w:val="nil"/>
                <w:insideH w:val="nil"/>
                <w:insideV w:val="nil"/>
              </w:tblBorders>
              <w:tblLayout w:type="fixed"/>
              <w:tblLook w:firstColumn="1" w:firstRow="1" w:lastColumn="0" w:lastRow="0" w:noHBand="0" w:noVBand="1" w:val="04A0"/>
            </w:tblPr>
            <w:tblGrid>
              <w:gridCol w:w="5324"/>
              <w:gridCol w:w="327"/>
            </w:tblGrid>
            <w:tr>
              <w:trPr>
                <w:cantSplit/>
              </w:trPr>
              <w:tc>
                <w:tcPr>
                  <w:tcW w:type="dxa" w:w="5324"/>
                  <w:shd w:val="clear" w:color="auto" w:fill="1D6FE0"/>
                  <w:tcMar>
                    <w:top w:w="0" w:type="dxa"/>
                    <w:left w:w="0" w:type="dxa"/>
                    <w:bottom w:w="0" w:type="dxa"/>
                    <w:right w:w="0" w:type="dxa"/>
                  </w:tcMar>
                </w:tcPr>
                <w:p>
                  <w:pPr>
                    <w:keepNext w:val="0"/>
                    <w:keepLines/>
                    <w:pageBreakBefore w:val="0"/>
                    <w:widowControl w:val="1"/>
                    <w:spacing w:before="0" w:after="0" w:line="180" w:lineRule="exact"/>
                  </w:pPr>
                  <w:r>
                    <w:rPr>
                      <w:sz w:val="2"/>
                    </w:rPr>
                  </w:r>
                </w:p>
              </w:tc>
              <w:tc>
                <w:tcPr>
                  <w:tcW w:type="dxa" w:w="327"/>
                  <w:shd w:val="clear" w:color="auto" w:fill="EDF1F7"/>
                  <w:tcMar>
                    <w:top w:w="0" w:type="dxa"/>
                    <w:left w:w="0" w:type="dxa"/>
                    <w:bottom w:w="0" w:type="dxa"/>
                    <w:right w:w="0" w:type="dxa"/>
                  </w:tcMar>
                </w:tcPr>
                <w:p>
                  <w:pPr>
                    <w:keepNext w:val="0"/>
                    <w:keepLines/>
                    <w:pageBreakBefore w:val="0"/>
                    <w:widowControl w:val="1"/>
                    <w:spacing w:before="0" w:after="0" w:line="180" w:lineRule="exact"/>
                  </w:pPr>
                  <w:r>
                    <w:rPr>
                      <w:sz w:val="2"/>
                    </w:rPr>
                  </w:r>
                </w:p>
              </w:tc>
            </w:tr>
          </w:tbl>
          <w:p/>
        </w:tc>
        <w:tc>
          <w:tcPr>
            <w:tcW w:type="dxa" w:w="1615"/>
            <w:tcBorders>
              <w:top w:val="nil"/>
              <w:left w:val="nil"/>
              <w:bottom w:val="single" w:sz="4" w:space="0" w:color="DCE3ED"/>
              <w:right w:val="nil"/>
            </w:tcBorders>
            <w:tcMar>
              <w:top w:w="88" w:type="dxa"/>
              <w:left w:w="123" w:type="dxa"/>
              <w:bottom w:w="88" w:type="dxa"/>
              <w:right w:w="123" w:type="dxa"/>
            </w:tcMar>
            <w:vAlign w:val="center"/>
          </w:tcPr>
          <w:p>
            <w:pPr>
              <w:keepNext w:val="0"/>
              <w:keepLines/>
              <w:pageBreakBefore w:val="0"/>
              <w:widowControl w:val="1"/>
              <w:spacing w:before="0" w:after="0"/>
              <w:jc w:val="right"/>
            </w:pPr>
            <w:r>
              <w:rPr>
                <w:rFonts w:ascii="Consolas" w:hAnsi="Consolas" w:cs="Consolas" w:eastAsia="Consolas"/>
                <w:b/>
                <w:i w:val="0"/>
                <w:color w:val="0C2340"/>
                <w:sz w:val="17"/>
                <w:u w:val="none"/>
              </w:rPr>
              <w:t>$283,180</w:t>
            </w:r>
          </w:p>
        </w:tc>
      </w:tr>
      <w:tr>
        <w:trPr>
          <w:cantSplit/>
          <w:trHeight w:val="420" w:hRule="atLeast"/>
        </w:trPr>
        <w:tc>
          <w:tcPr>
            <w:tcW w:type="dxa" w:w="2826"/>
            <w:tcBorders>
              <w:top w:val="nil"/>
              <w:left w:val="nil"/>
              <w:bottom w:val="single" w:sz="4" w:space="0" w:color="DCE3ED"/>
              <w:right w:val="nil"/>
            </w:tcBorders>
            <w:tcMar>
              <w:top w:w="88" w:type="dxa"/>
              <w:left w:w="123" w:type="dxa"/>
              <w:bottom w:w="88" w:type="dxa"/>
              <w:right w:w="12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Lender B</w:t>
            </w:r>
          </w:p>
        </w:tc>
        <w:tc>
          <w:tcPr>
            <w:tcW w:type="dxa" w:w="5651"/>
            <w:tcBorders>
              <w:top w:val="nil"/>
              <w:left w:val="nil"/>
              <w:bottom w:val="single" w:sz="4" w:space="0" w:color="DCE3ED"/>
              <w:right w:val="nil"/>
            </w:tcBorders>
            <w:tcMar>
              <w:top w:w="40" w:type="dxa"/>
              <w:left w:w="0" w:type="dxa"/>
              <w:bottom w:w="40" w:type="dxa"/>
              <w:right w:w="0" w:type="dxa"/>
            </w:tcMar>
            <w:vAlign w:val="center"/>
          </w:tcPr>
          <w:tbl>
            <w:tblPr>
              <w:tblW w:type="auto" w:w="0"/>
              <w:jc w:val="left"/>
              <w:tblInd w:w="0" w:type="dxa"/>
              <w:tblBorders>
                <w:top w:val="nil"/>
                <w:left w:val="nil"/>
                <w:bottom w:val="nil"/>
                <w:right w:val="nil"/>
                <w:insideH w:val="nil"/>
                <w:insideV w:val="nil"/>
              </w:tblBorders>
              <w:tblLayout w:type="fixed"/>
              <w:tblLook w:firstColumn="1" w:firstRow="1" w:lastColumn="0" w:lastRow="0" w:noHBand="0" w:noVBand="1" w:val="04A0"/>
            </w:tblPr>
            <w:tblGrid>
              <w:gridCol w:w="5370"/>
              <w:gridCol w:w="281"/>
            </w:tblGrid>
            <w:tr>
              <w:trPr>
                <w:cantSplit/>
              </w:trPr>
              <w:tc>
                <w:tcPr>
                  <w:tcW w:type="dxa" w:w="5370"/>
                  <w:shd w:val="clear" w:color="auto" w:fill="12B0CE"/>
                  <w:tcMar>
                    <w:top w:w="0" w:type="dxa"/>
                    <w:left w:w="0" w:type="dxa"/>
                    <w:bottom w:w="0" w:type="dxa"/>
                    <w:right w:w="0" w:type="dxa"/>
                  </w:tcMar>
                </w:tcPr>
                <w:p>
                  <w:pPr>
                    <w:keepNext w:val="0"/>
                    <w:keepLines/>
                    <w:pageBreakBefore w:val="0"/>
                    <w:widowControl w:val="1"/>
                    <w:spacing w:before="0" w:after="0" w:line="180" w:lineRule="exact"/>
                  </w:pPr>
                  <w:r>
                    <w:rPr>
                      <w:sz w:val="2"/>
                    </w:rPr>
                  </w:r>
                </w:p>
              </w:tc>
              <w:tc>
                <w:tcPr>
                  <w:tcW w:type="dxa" w:w="281"/>
                  <w:shd w:val="clear" w:color="auto" w:fill="EDF1F7"/>
                  <w:tcMar>
                    <w:top w:w="0" w:type="dxa"/>
                    <w:left w:w="0" w:type="dxa"/>
                    <w:bottom w:w="0" w:type="dxa"/>
                    <w:right w:w="0" w:type="dxa"/>
                  </w:tcMar>
                </w:tcPr>
                <w:p>
                  <w:pPr>
                    <w:keepNext w:val="0"/>
                    <w:keepLines/>
                    <w:pageBreakBefore w:val="0"/>
                    <w:widowControl w:val="1"/>
                    <w:spacing w:before="0" w:after="0" w:line="180" w:lineRule="exact"/>
                  </w:pPr>
                  <w:r>
                    <w:rPr>
                      <w:sz w:val="2"/>
                    </w:rPr>
                  </w:r>
                </w:p>
              </w:tc>
            </w:tr>
          </w:tbl>
          <w:p/>
        </w:tc>
        <w:tc>
          <w:tcPr>
            <w:tcW w:type="dxa" w:w="1615"/>
            <w:tcBorders>
              <w:top w:val="nil"/>
              <w:left w:val="nil"/>
              <w:bottom w:val="single" w:sz="4" w:space="0" w:color="DCE3ED"/>
              <w:right w:val="nil"/>
            </w:tcBorders>
            <w:tcMar>
              <w:top w:w="88" w:type="dxa"/>
              <w:left w:w="123" w:type="dxa"/>
              <w:bottom w:w="88" w:type="dxa"/>
              <w:right w:w="123" w:type="dxa"/>
            </w:tcMar>
            <w:vAlign w:val="center"/>
          </w:tcPr>
          <w:p>
            <w:pPr>
              <w:keepNext w:val="0"/>
              <w:keepLines/>
              <w:pageBreakBefore w:val="0"/>
              <w:widowControl w:val="1"/>
              <w:spacing w:before="0" w:after="0"/>
              <w:jc w:val="right"/>
            </w:pPr>
            <w:r>
              <w:rPr>
                <w:rFonts w:ascii="Consolas" w:hAnsi="Consolas" w:cs="Consolas" w:eastAsia="Consolas"/>
                <w:b/>
                <w:i w:val="0"/>
                <w:color w:val="0C2340"/>
                <w:sz w:val="17"/>
                <w:u w:val="none"/>
              </w:rPr>
              <w:t>$285,610</w:t>
            </w:r>
          </w:p>
        </w:tc>
      </w:tr>
      <w:tr>
        <w:trPr>
          <w:cantSplit/>
          <w:trHeight w:val="420" w:hRule="atLeast"/>
        </w:trPr>
        <w:tc>
          <w:tcPr>
            <w:tcW w:type="dxa" w:w="2826"/>
            <w:tcBorders>
              <w:top w:val="nil"/>
              <w:left w:val="nil"/>
              <w:bottom w:val="single" w:sz="4" w:space="0" w:color="DCE3ED"/>
              <w:right w:val="nil"/>
            </w:tcBorders>
            <w:tcMar>
              <w:top w:w="88" w:type="dxa"/>
              <w:left w:w="123" w:type="dxa"/>
              <w:bottom w:w="88" w:type="dxa"/>
              <w:right w:w="12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Lender D</w:t>
            </w:r>
          </w:p>
        </w:tc>
        <w:tc>
          <w:tcPr>
            <w:tcW w:type="dxa" w:w="5651"/>
            <w:tcBorders>
              <w:top w:val="nil"/>
              <w:left w:val="nil"/>
              <w:bottom w:val="single" w:sz="4" w:space="0" w:color="DCE3ED"/>
              <w:right w:val="nil"/>
            </w:tcBorders>
            <w:tcMar>
              <w:top w:w="40" w:type="dxa"/>
              <w:left w:w="0" w:type="dxa"/>
              <w:bottom w:w="40" w:type="dxa"/>
              <w:right w:w="0" w:type="dxa"/>
            </w:tcMar>
            <w:vAlign w:val="center"/>
          </w:tcPr>
          <w:tbl>
            <w:tblPr>
              <w:tblW w:type="auto" w:w="0"/>
              <w:jc w:val="left"/>
              <w:tblInd w:w="0" w:type="dxa"/>
              <w:tblBorders>
                <w:top w:val="nil"/>
                <w:left w:val="nil"/>
                <w:bottom w:val="nil"/>
                <w:right w:val="nil"/>
                <w:insideH w:val="nil"/>
                <w:insideV w:val="nil"/>
              </w:tblBorders>
              <w:tblLayout w:type="fixed"/>
              <w:tblLook w:firstColumn="1" w:firstRow="1" w:lastColumn="0" w:lastRow="0" w:noHBand="0" w:noVBand="1" w:val="04A0"/>
            </w:tblPr>
            <w:tblGrid>
              <w:gridCol w:w="5651"/>
              <w:gridCol w:w="34"/>
            </w:tblGrid>
            <w:tr>
              <w:trPr>
                <w:cantSplit/>
              </w:trPr>
              <w:tc>
                <w:tcPr>
                  <w:tcW w:type="dxa" w:w="5651"/>
                  <w:shd w:val="clear" w:color="auto" w:fill="5B96EB"/>
                  <w:tcMar>
                    <w:top w:w="0" w:type="dxa"/>
                    <w:left w:w="0" w:type="dxa"/>
                    <w:bottom w:w="0" w:type="dxa"/>
                    <w:right w:w="0" w:type="dxa"/>
                  </w:tcMar>
                </w:tcPr>
                <w:p>
                  <w:pPr>
                    <w:keepNext w:val="0"/>
                    <w:keepLines/>
                    <w:pageBreakBefore w:val="0"/>
                    <w:widowControl w:val="1"/>
                    <w:spacing w:before="0" w:after="0" w:line="180" w:lineRule="exact"/>
                  </w:pPr>
                  <w:r>
                    <w:rPr>
                      <w:sz w:val="2"/>
                    </w:rPr>
                  </w:r>
                </w:p>
              </w:tc>
              <w:tc>
                <w:tcPr>
                  <w:tcW w:type="dxa" w:w="34"/>
                  <w:shd w:val="clear" w:color="auto" w:fill="EDF1F7"/>
                  <w:tcMar>
                    <w:top w:w="0" w:type="dxa"/>
                    <w:left w:w="0" w:type="dxa"/>
                    <w:bottom w:w="0" w:type="dxa"/>
                    <w:right w:w="0" w:type="dxa"/>
                  </w:tcMar>
                </w:tcPr>
                <w:p>
                  <w:pPr>
                    <w:keepNext w:val="0"/>
                    <w:keepLines/>
                    <w:pageBreakBefore w:val="0"/>
                    <w:widowControl w:val="1"/>
                    <w:spacing w:before="0" w:after="0" w:line="180" w:lineRule="exact"/>
                  </w:pPr>
                  <w:r>
                    <w:rPr>
                      <w:sz w:val="2"/>
                    </w:rPr>
                  </w:r>
                </w:p>
              </w:tc>
            </w:tr>
          </w:tbl>
          <w:p/>
        </w:tc>
        <w:tc>
          <w:tcPr>
            <w:tcW w:type="dxa" w:w="1615"/>
            <w:tcBorders>
              <w:top w:val="nil"/>
              <w:left w:val="nil"/>
              <w:bottom w:val="single" w:sz="4" w:space="0" w:color="DCE3ED"/>
              <w:right w:val="nil"/>
            </w:tcBorders>
            <w:tcMar>
              <w:top w:w="88" w:type="dxa"/>
              <w:left w:w="123" w:type="dxa"/>
              <w:bottom w:w="88" w:type="dxa"/>
              <w:right w:w="123" w:type="dxa"/>
            </w:tcMar>
            <w:vAlign w:val="center"/>
          </w:tcPr>
          <w:p>
            <w:pPr>
              <w:keepNext w:val="0"/>
              <w:keepLines/>
              <w:pageBreakBefore w:val="0"/>
              <w:widowControl w:val="1"/>
              <w:spacing w:before="0" w:after="0"/>
              <w:jc w:val="right"/>
            </w:pPr>
            <w:r>
              <w:rPr>
                <w:rFonts w:ascii="Consolas" w:hAnsi="Consolas" w:cs="Consolas" w:eastAsia="Consolas"/>
                <w:b/>
                <w:i w:val="0"/>
                <w:color w:val="0C2340"/>
                <w:sz w:val="17"/>
                <w:u w:val="none"/>
              </w:rPr>
              <w:t>$300,560</w:t>
            </w:r>
          </w:p>
        </w:tc>
      </w:tr>
    </w:tbl>
    <w:p>
      <w:pPr>
        <w:keepNext w:val="0"/>
        <w:keepLines/>
        <w:pageBreakBefore w:val="0"/>
        <w:widowControl w:val="1"/>
        <w:spacing w:before="80" w:after="0"/>
      </w:pPr>
      <w:r>
        <w:rPr>
          <w:rFonts w:ascii="Calibri" w:hAnsi="Calibri" w:cs="Calibri" w:eastAsia="Calibri"/>
          <w:b w:val="0"/>
          <w:i/>
          <w:color w:val="8493A8"/>
          <w:sz w:val="14"/>
          <w:u w:val="none"/>
        </w:rPr>
        <w:t>True cost is total interest plus all fees over seven years on the stated assumptions. It is not the comparison rate, which assumes a 25-year term on a $150,000 loan.</w:t>
      </w:r>
    </w:p>
    <w:p>
      <w:pPr>
        <w:keepNext w:val="0"/>
        <w:keepLines/>
        <w:pageBreakBefore w:val="0"/>
        <w:widowControl w:val="1"/>
        <w:spacing w:before="0" w:after="0"/>
      </w:pPr>
      <w:r>
        <w:br w:type="page"/>
      </w:r>
    </w:p>
    <w:p>
      <w:pPr>
        <w:keepNext/>
        <w:keepLines/>
        <w:pageBreakBefore w:val="0"/>
        <w:widowControl w:val="1"/>
        <w:pBdr>
          <w:bottom w:val="single" w:sz="10" w:space="4" w:color="1D6FE0"/>
        </w:pBdr>
        <w:spacing w:before="0" w:after="0"/>
      </w:pPr>
      <w:r>
        <w:rPr>
          <w:rFonts w:ascii="Calibri" w:hAnsi="Calibri" w:cs="Calibri" w:eastAsia="Calibri"/>
          <w:b/>
          <w:i w:val="0"/>
          <w:color w:val="1D6FE0"/>
          <w:sz w:val="25"/>
          <w:u w:val="none"/>
        </w:rPr>
        <w:t xml:space="preserve">03  </w:t>
      </w:r>
      <w:r>
        <w:rPr>
          <w:rFonts w:ascii="Calibri" w:hAnsi="Calibri" w:cs="Calibri" w:eastAsia="Calibri"/>
          <w:b/>
          <w:i w:val="0"/>
          <w:caps w:val="1"/>
          <w:color w:val="0C2340"/>
          <w:spacing w:val="14"/>
          <w:sz w:val="25"/>
          <w:u w:val="none"/>
        </w:rPr>
        <w:t>Feature matrix</w:t>
      </w:r>
    </w:p>
    <w:p>
      <w:pPr>
        <w:keepNext/>
        <w:keepLines/>
        <w:pageBreakBefore w:val="0"/>
        <w:widowControl w:val="1"/>
        <w:spacing w:before="100" w:after="0"/>
      </w:pPr>
      <w:r>
        <w:rPr>
          <w:rFonts w:ascii="Calibri" w:hAnsi="Calibri" w:cs="Calibri" w:eastAsia="Calibri"/>
          <w:b w:val="0"/>
          <w:i w:val="0"/>
          <w:color w:val="4C5B73"/>
          <w:sz w:val="15"/>
          <w:u w:val="none"/>
        </w:rPr>
        <w:t>Available or not</w:t>
      </w:r>
    </w:p>
    <w:p>
      <w:pPr>
        <w:keepNext w:val="0"/>
        <w:keepLines/>
        <w:pageBreakBefore w:val="0"/>
        <w:widowControl w:val="1"/>
        <w:spacing w:before="0" w:after="0" w:line="160" w:lineRule="exact"/>
      </w:pPr>
      <w:r>
        <w:rPr>
          <w:sz w:val="2"/>
        </w:rPr>
      </w:r>
    </w:p>
    <w:p>
      <w:pPr>
        <w:keepNext/>
        <w:keepLines/>
        <w:pageBreakBefore w:val="0"/>
        <w:widowControl w:val="1"/>
        <w:spacing w:before="0" w:after="80"/>
      </w:pPr>
      <w:r>
        <w:rPr>
          <w:rFonts w:ascii="Calibri" w:hAnsi="Calibri" w:cs="Calibri" w:eastAsia="Calibri"/>
          <w:b/>
          <w:i w:val="0"/>
          <w:caps w:val="1"/>
          <w:color w:val="4C5B73"/>
          <w:spacing w:val="24"/>
          <w:sz w:val="15"/>
          <w:u w:val="none"/>
        </w:rPr>
        <w:t>Features by product</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Caption w:val="Features by product"/>
        <w:tblDescription w:val="Columns: Feature, Lender A, Lender B, Lender C, Availability"/>
      </w:tblPr>
      <w:tblGrid>
        <w:gridCol w:w="3051"/>
        <w:gridCol w:w="1760"/>
        <w:gridCol w:w="1760"/>
        <w:gridCol w:w="1760"/>
        <w:gridCol w:w="1760"/>
      </w:tblGrid>
      <w:tr>
        <w:trPr>
          <w:cantSplit/>
          <w:tblHeader/>
        </w:trPr>
        <w:tc>
          <w:tcPr>
            <w:tcW w:type="dxa" w:w="3051"/>
            <w:tcBorders>
              <w:top w:val="nil"/>
              <w:left w:val="nil"/>
              <w:bottom w:val="single" w:sz="8" w:space="0" w:color="1D6FE0"/>
              <w:right w:val="nil"/>
            </w:tcBorders>
            <w:shd w:val="clear" w:color="auto" w:fill="0C2340"/>
            <w:tcMar>
              <w:top w:w="88" w:type="dxa"/>
              <w:left w:w="123" w:type="dxa"/>
              <w:bottom w:w="88" w:type="dxa"/>
              <w:right w:w="123" w:type="dxa"/>
            </w:tcMar>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Feature</w:t>
            </w:r>
          </w:p>
        </w:tc>
        <w:tc>
          <w:tcPr>
            <w:tcW w:type="dxa" w:w="1760"/>
            <w:tcBorders>
              <w:top w:val="nil"/>
              <w:left w:val="nil"/>
              <w:bottom w:val="single" w:sz="8" w:space="0" w:color="1D6FE0"/>
              <w:right w:val="nil"/>
            </w:tcBorders>
            <w:shd w:val="clear" w:color="auto" w:fill="0C2340"/>
            <w:tcMar>
              <w:top w:w="88" w:type="dxa"/>
              <w:left w:w="123" w:type="dxa"/>
              <w:bottom w:w="88" w:type="dxa"/>
              <w:right w:w="123" w:type="dxa"/>
            </w:tcMar>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Lender A</w:t>
            </w:r>
          </w:p>
        </w:tc>
        <w:tc>
          <w:tcPr>
            <w:tcW w:type="dxa" w:w="1760"/>
            <w:tcBorders>
              <w:top w:val="nil"/>
              <w:left w:val="nil"/>
              <w:bottom w:val="single" w:sz="8" w:space="0" w:color="1D6FE0"/>
              <w:right w:val="nil"/>
            </w:tcBorders>
            <w:shd w:val="clear" w:color="auto" w:fill="0C2340"/>
            <w:tcMar>
              <w:top w:w="88" w:type="dxa"/>
              <w:left w:w="123" w:type="dxa"/>
              <w:bottom w:w="88" w:type="dxa"/>
              <w:right w:w="123" w:type="dxa"/>
            </w:tcMar>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Lender B</w:t>
            </w:r>
          </w:p>
        </w:tc>
        <w:tc>
          <w:tcPr>
            <w:tcW w:type="dxa" w:w="1760"/>
            <w:tcBorders>
              <w:top w:val="nil"/>
              <w:left w:val="nil"/>
              <w:bottom w:val="single" w:sz="8" w:space="0" w:color="1D6FE0"/>
              <w:right w:val="nil"/>
            </w:tcBorders>
            <w:shd w:val="clear" w:color="auto" w:fill="0C2340"/>
            <w:tcMar>
              <w:top w:w="88" w:type="dxa"/>
              <w:left w:w="123" w:type="dxa"/>
              <w:bottom w:w="88" w:type="dxa"/>
              <w:right w:w="123" w:type="dxa"/>
            </w:tcMar>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Lender C</w:t>
            </w:r>
          </w:p>
        </w:tc>
        <w:tc>
          <w:tcPr>
            <w:tcW w:type="dxa" w:w="1760"/>
            <w:tcBorders>
              <w:top w:val="nil"/>
              <w:left w:val="nil"/>
              <w:bottom w:val="single" w:sz="8" w:space="0" w:color="1D6FE0"/>
              <w:right w:val="nil"/>
            </w:tcBorders>
            <w:shd w:val="clear" w:color="auto" w:fill="0C2340"/>
            <w:tcMar>
              <w:top w:w="88" w:type="dxa"/>
              <w:left w:w="123" w:type="dxa"/>
              <w:bottom w:w="88" w:type="dxa"/>
              <w:right w:w="123" w:type="dxa"/>
            </w:tcMar>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Availability</w:t>
            </w:r>
          </w:p>
        </w:tc>
      </w:tr>
      <w:tr>
        <w:trPr>
          <w:cantSplit/>
        </w:trPr>
        <w:tc>
          <w:tcPr>
            <w:tcW w:type="dxa" w:w="3051"/>
            <w:tcBorders>
              <w:top w:val="nil"/>
              <w:left w:val="nil"/>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100% offset</w:t>
            </w:r>
          </w:p>
        </w:tc>
        <w:tc>
          <w:tcPr>
            <w:tcW w:type="dxa" w:w="1760"/>
            <w:tcBorders>
              <w:top w:val="nil"/>
              <w:left w:val="nil"/>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Yes</w:t>
            </w:r>
          </w:p>
        </w:tc>
        <w:tc>
          <w:tcPr>
            <w:tcW w:type="dxa" w:w="1760"/>
            <w:tcBorders>
              <w:top w:val="nil"/>
              <w:left w:val="nil"/>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Yes</w:t>
            </w:r>
          </w:p>
        </w:tc>
        <w:tc>
          <w:tcPr>
            <w:tcW w:type="dxa" w:w="1760"/>
            <w:tcBorders>
              <w:top w:val="nil"/>
              <w:left w:val="nil"/>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No</w:t>
            </w:r>
          </w:p>
        </w:tc>
        <w:tc>
          <w:tcPr>
            <w:tcW w:type="dxa" w:w="1760"/>
            <w:tcBorders>
              <w:top w:val="nil"/>
              <w:left w:val="nil"/>
              <w:bottom w:val="single" w:sz="4" w:space="0" w:color="DCE3ED"/>
              <w:right w:val="nil"/>
            </w:tcBorders>
            <w:shd w:val="clear" w:color="auto" w:fill="E6F6E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i w:val="0"/>
                <w:color w:val="0F8A5F"/>
                <w:sz w:val="17"/>
                <w:u w:val="none"/>
              </w:rPr>
              <w:t>✔  Pass</w:t>
            </w:r>
          </w:p>
        </w:tc>
      </w:tr>
      <w:tr>
        <w:trPr>
          <w:cantSplit/>
        </w:trPr>
        <w:tc>
          <w:tcPr>
            <w:tcW w:type="dxa" w:w="3051"/>
            <w:tcBorders>
              <w:top w:val="nil"/>
              <w:left w:val="nil"/>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Free redraw</w:t>
            </w:r>
          </w:p>
        </w:tc>
        <w:tc>
          <w:tcPr>
            <w:tcW w:type="dxa" w:w="1760"/>
            <w:tcBorders>
              <w:top w:val="nil"/>
              <w:left w:val="nil"/>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Yes</w:t>
            </w:r>
          </w:p>
        </w:tc>
        <w:tc>
          <w:tcPr>
            <w:tcW w:type="dxa" w:w="1760"/>
            <w:tcBorders>
              <w:top w:val="nil"/>
              <w:left w:val="nil"/>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Yes</w:t>
            </w:r>
          </w:p>
        </w:tc>
        <w:tc>
          <w:tcPr>
            <w:tcW w:type="dxa" w:w="1760"/>
            <w:tcBorders>
              <w:top w:val="nil"/>
              <w:left w:val="nil"/>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No</w:t>
            </w:r>
          </w:p>
        </w:tc>
        <w:tc>
          <w:tcPr>
            <w:tcW w:type="dxa" w:w="1760"/>
            <w:tcBorders>
              <w:top w:val="nil"/>
              <w:left w:val="nil"/>
              <w:bottom w:val="single" w:sz="4" w:space="0" w:color="DCE3ED"/>
              <w:right w:val="nil"/>
            </w:tcBorders>
            <w:shd w:val="clear" w:color="auto" w:fill="E6F6E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i w:val="0"/>
                <w:color w:val="0F8A5F"/>
                <w:sz w:val="17"/>
                <w:u w:val="none"/>
              </w:rPr>
              <w:t>✔  Pass</w:t>
            </w:r>
          </w:p>
        </w:tc>
      </w:tr>
      <w:tr>
        <w:trPr>
          <w:cantSplit/>
        </w:trPr>
        <w:tc>
          <w:tcPr>
            <w:tcW w:type="dxa" w:w="3051"/>
            <w:tcBorders>
              <w:top w:val="nil"/>
              <w:left w:val="nil"/>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Unlimited splits</w:t>
            </w:r>
          </w:p>
        </w:tc>
        <w:tc>
          <w:tcPr>
            <w:tcW w:type="dxa" w:w="1760"/>
            <w:tcBorders>
              <w:top w:val="nil"/>
              <w:left w:val="nil"/>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6 max</w:t>
            </w:r>
          </w:p>
        </w:tc>
        <w:tc>
          <w:tcPr>
            <w:tcW w:type="dxa" w:w="1760"/>
            <w:tcBorders>
              <w:top w:val="nil"/>
              <w:left w:val="nil"/>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4 max</w:t>
            </w:r>
          </w:p>
        </w:tc>
        <w:tc>
          <w:tcPr>
            <w:tcW w:type="dxa" w:w="1760"/>
            <w:tcBorders>
              <w:top w:val="nil"/>
              <w:left w:val="nil"/>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None</w:t>
            </w:r>
          </w:p>
        </w:tc>
        <w:tc>
          <w:tcPr>
            <w:tcW w:type="dxa" w:w="1760"/>
            <w:tcBorders>
              <w:top w:val="nil"/>
              <w:left w:val="nil"/>
              <w:bottom w:val="single" w:sz="4" w:space="0" w:color="DCE3ED"/>
              <w:right w:val="nil"/>
            </w:tcBorders>
            <w:shd w:val="clear" w:color="auto" w:fill="FBF1E0"/>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i w:val="0"/>
                <w:color w:val="B26A00"/>
                <w:sz w:val="17"/>
                <w:u w:val="none"/>
              </w:rPr>
              <w:t>!  Review</w:t>
            </w:r>
          </w:p>
        </w:tc>
      </w:tr>
      <w:tr>
        <w:trPr>
          <w:cantSplit/>
        </w:trPr>
        <w:tc>
          <w:tcPr>
            <w:tcW w:type="dxa" w:w="3051"/>
            <w:tcBorders>
              <w:top w:val="nil"/>
              <w:left w:val="nil"/>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Portability</w:t>
            </w:r>
          </w:p>
        </w:tc>
        <w:tc>
          <w:tcPr>
            <w:tcW w:type="dxa" w:w="1760"/>
            <w:tcBorders>
              <w:top w:val="nil"/>
              <w:left w:val="nil"/>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Yes</w:t>
            </w:r>
          </w:p>
        </w:tc>
        <w:tc>
          <w:tcPr>
            <w:tcW w:type="dxa" w:w="1760"/>
            <w:tcBorders>
              <w:top w:val="nil"/>
              <w:left w:val="nil"/>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Yes</w:t>
            </w:r>
          </w:p>
        </w:tc>
        <w:tc>
          <w:tcPr>
            <w:tcW w:type="dxa" w:w="1760"/>
            <w:tcBorders>
              <w:top w:val="nil"/>
              <w:left w:val="nil"/>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Yes</w:t>
            </w:r>
          </w:p>
        </w:tc>
        <w:tc>
          <w:tcPr>
            <w:tcW w:type="dxa" w:w="1760"/>
            <w:tcBorders>
              <w:top w:val="nil"/>
              <w:left w:val="nil"/>
              <w:bottom w:val="single" w:sz="4" w:space="0" w:color="DCE3ED"/>
              <w:right w:val="nil"/>
            </w:tcBorders>
            <w:shd w:val="clear" w:color="auto" w:fill="E6F6E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i w:val="0"/>
                <w:color w:val="0F8A5F"/>
                <w:sz w:val="17"/>
                <w:u w:val="none"/>
              </w:rPr>
              <w:t>✔  Pass</w:t>
            </w:r>
          </w:p>
        </w:tc>
      </w:tr>
      <w:tr>
        <w:trPr>
          <w:cantSplit/>
        </w:trPr>
        <w:tc>
          <w:tcPr>
            <w:tcW w:type="dxa" w:w="3051"/>
            <w:tcBorders>
              <w:top w:val="nil"/>
              <w:left w:val="nil"/>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Construction option</w:t>
            </w:r>
          </w:p>
        </w:tc>
        <w:tc>
          <w:tcPr>
            <w:tcW w:type="dxa" w:w="1760"/>
            <w:tcBorders>
              <w:top w:val="nil"/>
              <w:left w:val="nil"/>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No</w:t>
            </w:r>
          </w:p>
        </w:tc>
        <w:tc>
          <w:tcPr>
            <w:tcW w:type="dxa" w:w="1760"/>
            <w:tcBorders>
              <w:top w:val="nil"/>
              <w:left w:val="nil"/>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Yes</w:t>
            </w:r>
          </w:p>
        </w:tc>
        <w:tc>
          <w:tcPr>
            <w:tcW w:type="dxa" w:w="1760"/>
            <w:tcBorders>
              <w:top w:val="nil"/>
              <w:left w:val="nil"/>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No</w:t>
            </w:r>
          </w:p>
        </w:tc>
        <w:tc>
          <w:tcPr>
            <w:tcW w:type="dxa" w:w="1760"/>
            <w:tcBorders>
              <w:top w:val="nil"/>
              <w:left w:val="nil"/>
              <w:bottom w:val="single" w:sz="4" w:space="0" w:color="DCE3ED"/>
              <w:right w:val="nil"/>
            </w:tcBorders>
            <w:shd w:val="clear" w:color="auto" w:fill="FBF1E0"/>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i w:val="0"/>
                <w:color w:val="B26A00"/>
                <w:sz w:val="17"/>
                <w:u w:val="none"/>
              </w:rPr>
              <w:t>!  Review</w:t>
            </w:r>
          </w:p>
        </w:tc>
      </w:tr>
      <w:tr>
        <w:trPr>
          <w:cantSplit/>
        </w:trPr>
        <w:tc>
          <w:tcPr>
            <w:tcW w:type="dxa" w:w="3051"/>
            <w:tcBorders>
              <w:top w:val="nil"/>
              <w:left w:val="nil"/>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Fixed-rate option</w:t>
            </w:r>
          </w:p>
        </w:tc>
        <w:tc>
          <w:tcPr>
            <w:tcW w:type="dxa" w:w="1760"/>
            <w:tcBorders>
              <w:top w:val="nil"/>
              <w:left w:val="nil"/>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Yes</w:t>
            </w:r>
          </w:p>
        </w:tc>
        <w:tc>
          <w:tcPr>
            <w:tcW w:type="dxa" w:w="1760"/>
            <w:tcBorders>
              <w:top w:val="nil"/>
              <w:left w:val="nil"/>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Yes</w:t>
            </w:r>
          </w:p>
        </w:tc>
        <w:tc>
          <w:tcPr>
            <w:tcW w:type="dxa" w:w="1760"/>
            <w:tcBorders>
              <w:top w:val="nil"/>
              <w:left w:val="nil"/>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Yes</w:t>
            </w:r>
          </w:p>
        </w:tc>
        <w:tc>
          <w:tcPr>
            <w:tcW w:type="dxa" w:w="1760"/>
            <w:tcBorders>
              <w:top w:val="nil"/>
              <w:left w:val="nil"/>
              <w:bottom w:val="single" w:sz="4" w:space="0" w:color="DCE3ED"/>
              <w:right w:val="nil"/>
            </w:tcBorders>
            <w:shd w:val="clear" w:color="auto" w:fill="E6F6E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i w:val="0"/>
                <w:color w:val="0F8A5F"/>
                <w:sz w:val="17"/>
                <w:u w:val="none"/>
              </w:rPr>
              <w:t>✔  Pass</w:t>
            </w:r>
          </w:p>
        </w:tc>
      </w:tr>
      <w:tr>
        <w:trPr>
          <w:cantSplit/>
        </w:trPr>
        <w:tc>
          <w:tcPr>
            <w:tcW w:type="dxa" w:w="3051"/>
            <w:tcBorders>
              <w:top w:val="nil"/>
              <w:left w:val="nil"/>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Rate lock at application</w:t>
            </w:r>
          </w:p>
        </w:tc>
        <w:tc>
          <w:tcPr>
            <w:tcW w:type="dxa" w:w="1760"/>
            <w:tcBorders>
              <w:top w:val="nil"/>
              <w:left w:val="nil"/>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Yes, $750</w:t>
            </w:r>
          </w:p>
        </w:tc>
        <w:tc>
          <w:tcPr>
            <w:tcW w:type="dxa" w:w="1760"/>
            <w:tcBorders>
              <w:top w:val="nil"/>
              <w:left w:val="nil"/>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Yes, $500</w:t>
            </w:r>
          </w:p>
        </w:tc>
        <w:tc>
          <w:tcPr>
            <w:tcW w:type="dxa" w:w="1760"/>
            <w:tcBorders>
              <w:top w:val="nil"/>
              <w:left w:val="nil"/>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No</w:t>
            </w:r>
          </w:p>
        </w:tc>
        <w:tc>
          <w:tcPr>
            <w:tcW w:type="dxa" w:w="1760"/>
            <w:tcBorders>
              <w:top w:val="nil"/>
              <w:left w:val="nil"/>
              <w:bottom w:val="single" w:sz="4" w:space="0" w:color="DCE3ED"/>
              <w:right w:val="nil"/>
            </w:tcBorders>
            <w:shd w:val="clear" w:color="auto" w:fill="FBF1E0"/>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i w:val="0"/>
                <w:color w:val="B26A00"/>
                <w:sz w:val="17"/>
                <w:u w:val="none"/>
              </w:rPr>
              <w:t>!  Review</w:t>
            </w:r>
          </w:p>
        </w:tc>
      </w:tr>
    </w:tbl>
    <w:p>
      <w:pPr>
        <w:keepNext w:val="0"/>
        <w:keepLines/>
        <w:pageBreakBefore w:val="0"/>
        <w:widowControl w:val="1"/>
        <w:spacing w:before="80" w:after="0" w:line="298" w:lineRule="auto"/>
      </w:pPr>
      <w:r>
        <w:rPr>
          <w:rFonts w:ascii="Calibri" w:hAnsi="Calibri" w:cs="Calibri" w:eastAsia="Calibri"/>
          <w:b w:val="0"/>
          <w:i/>
          <w:color w:val="8493A8"/>
          <w:sz w:val="14"/>
          <w:u w:val="none"/>
        </w:rPr>
        <w:t>Feature availability is stated as a word as well as a fill, so this table reads correctly in grayscale.</w:t>
      </w:r>
    </w:p>
    <w:p>
      <w:pPr>
        <w:keepNext w:val="0"/>
        <w:keepLines/>
        <w:pageBreakBefore w:val="0"/>
        <w:widowControl w:val="1"/>
        <w:spacing w:before="0" w:after="0" w:line="160" w:lineRule="exact"/>
      </w:pPr>
      <w:r>
        <w:rPr>
          <w:sz w:val="2"/>
        </w:rPr>
      </w:r>
    </w:p>
    <w:p>
      <w:pPr>
        <w:keepNext/>
        <w:keepLines/>
        <w:pageBreakBefore w:val="0"/>
        <w:widowControl w:val="1"/>
        <w:pBdr>
          <w:bottom w:val="single" w:sz="10" w:space="4" w:color="1D6FE0"/>
        </w:pBdr>
        <w:spacing w:before="0" w:after="0"/>
      </w:pPr>
      <w:r>
        <w:rPr>
          <w:rFonts w:ascii="Calibri" w:hAnsi="Calibri" w:cs="Calibri" w:eastAsia="Calibri"/>
          <w:b/>
          <w:i w:val="0"/>
          <w:color w:val="1D6FE0"/>
          <w:sz w:val="25"/>
          <w:u w:val="none"/>
        </w:rPr>
        <w:t xml:space="preserve">04  </w:t>
      </w:r>
      <w:r>
        <w:rPr>
          <w:rFonts w:ascii="Calibri" w:hAnsi="Calibri" w:cs="Calibri" w:eastAsia="Calibri"/>
          <w:b/>
          <w:i w:val="0"/>
          <w:caps w:val="1"/>
          <w:color w:val="0C2340"/>
          <w:spacing w:val="14"/>
          <w:sz w:val="25"/>
          <w:u w:val="none"/>
        </w:rPr>
        <w:t>Policy fit</w:t>
      </w:r>
    </w:p>
    <w:p>
      <w:pPr>
        <w:keepNext/>
        <w:keepLines/>
        <w:pageBreakBefore w:val="0"/>
        <w:widowControl w:val="1"/>
        <w:spacing w:before="100" w:after="0"/>
      </w:pPr>
      <w:r>
        <w:rPr>
          <w:rFonts w:ascii="Calibri" w:hAnsi="Calibri" w:cs="Calibri" w:eastAsia="Calibri"/>
          <w:b w:val="0"/>
          <w:i w:val="0"/>
          <w:color w:val="4C5B73"/>
          <w:sz w:val="15"/>
          <w:u w:val="none"/>
        </w:rPr>
        <w:t>How each lender treats your position</w:t>
      </w:r>
    </w:p>
    <w:p>
      <w:pPr>
        <w:keepNext w:val="0"/>
        <w:keepLines/>
        <w:pageBreakBefore w:val="0"/>
        <w:widowControl w:val="1"/>
        <w:spacing w:before="0" w:after="0" w:line="160" w:lineRule="exact"/>
      </w:pPr>
      <w:r>
        <w:rPr>
          <w:sz w:val="2"/>
        </w:rPr>
      </w:r>
    </w:p>
    <w:p>
      <w:pPr>
        <w:keepNext/>
        <w:keepLines/>
        <w:pageBreakBefore w:val="0"/>
        <w:widowControl w:val="1"/>
        <w:spacing w:before="0" w:after="80"/>
      </w:pPr>
      <w:r>
        <w:rPr>
          <w:rFonts w:ascii="Calibri" w:hAnsi="Calibri" w:cs="Calibri" w:eastAsia="Calibri"/>
          <w:b/>
          <w:i w:val="0"/>
          <w:caps w:val="1"/>
          <w:color w:val="4C5B73"/>
          <w:spacing w:val="24"/>
          <w:sz w:val="15"/>
          <w:u w:val="none"/>
        </w:rPr>
        <w:t>Policy assessment</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Caption w:val="Policy assessment"/>
        <w:tblDescription w:val="Columns: Ref, Your circumstance, Lender treatment, Lender, Status"/>
      </w:tblPr>
      <w:tblGrid>
        <w:gridCol w:w="897"/>
        <w:gridCol w:w="3140"/>
        <w:gridCol w:w="2915"/>
        <w:gridCol w:w="1682"/>
        <w:gridCol w:w="1458"/>
      </w:tblGrid>
      <w:tr>
        <w:trPr>
          <w:cantSplit/>
          <w:tblHeader/>
        </w:trPr>
        <w:tc>
          <w:tcPr>
            <w:tcW w:type="dxa" w:w="897"/>
            <w:tcBorders>
              <w:top w:val="nil"/>
              <w:left w:val="nil"/>
              <w:bottom w:val="single" w:sz="8" w:space="0" w:color="1D6FE0"/>
              <w:right w:val="nil"/>
            </w:tcBorders>
            <w:shd w:val="clear" w:color="auto" w:fill="0C2340"/>
            <w:tcMar>
              <w:top w:w="88" w:type="dxa"/>
              <w:left w:w="123" w:type="dxa"/>
              <w:bottom w:w="88" w:type="dxa"/>
              <w:right w:w="123" w:type="dxa"/>
            </w:tcMar>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Ref</w:t>
            </w:r>
          </w:p>
        </w:tc>
        <w:tc>
          <w:tcPr>
            <w:tcW w:type="dxa" w:w="3140"/>
            <w:tcBorders>
              <w:top w:val="nil"/>
              <w:left w:val="nil"/>
              <w:bottom w:val="single" w:sz="8" w:space="0" w:color="1D6FE0"/>
              <w:right w:val="nil"/>
            </w:tcBorders>
            <w:shd w:val="clear" w:color="auto" w:fill="0C2340"/>
            <w:tcMar>
              <w:top w:w="88" w:type="dxa"/>
              <w:left w:w="123" w:type="dxa"/>
              <w:bottom w:w="88" w:type="dxa"/>
              <w:right w:w="123" w:type="dxa"/>
            </w:tcMar>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Your circumstance</w:t>
            </w:r>
          </w:p>
        </w:tc>
        <w:tc>
          <w:tcPr>
            <w:tcW w:type="dxa" w:w="2915"/>
            <w:tcBorders>
              <w:top w:val="nil"/>
              <w:left w:val="nil"/>
              <w:bottom w:val="single" w:sz="8" w:space="0" w:color="1D6FE0"/>
              <w:right w:val="nil"/>
            </w:tcBorders>
            <w:shd w:val="clear" w:color="auto" w:fill="0C2340"/>
            <w:tcMar>
              <w:top w:w="88" w:type="dxa"/>
              <w:left w:w="123" w:type="dxa"/>
              <w:bottom w:w="88" w:type="dxa"/>
              <w:right w:w="123" w:type="dxa"/>
            </w:tcMar>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Lender treatment</w:t>
            </w:r>
          </w:p>
        </w:tc>
        <w:tc>
          <w:tcPr>
            <w:tcW w:type="dxa" w:w="1682"/>
            <w:tcBorders>
              <w:top w:val="nil"/>
              <w:left w:val="nil"/>
              <w:bottom w:val="single" w:sz="8" w:space="0" w:color="1D6FE0"/>
              <w:right w:val="nil"/>
            </w:tcBorders>
            <w:shd w:val="clear" w:color="auto" w:fill="0C2340"/>
            <w:tcMar>
              <w:top w:w="88" w:type="dxa"/>
              <w:left w:w="123" w:type="dxa"/>
              <w:bottom w:w="88" w:type="dxa"/>
              <w:right w:w="123" w:type="dxa"/>
            </w:tcMar>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Lender</w:t>
            </w:r>
          </w:p>
        </w:tc>
        <w:tc>
          <w:tcPr>
            <w:tcW w:type="dxa" w:w="1458"/>
            <w:tcBorders>
              <w:top w:val="nil"/>
              <w:left w:val="nil"/>
              <w:bottom w:val="single" w:sz="8" w:space="0" w:color="1D6FE0"/>
              <w:right w:val="nil"/>
            </w:tcBorders>
            <w:shd w:val="clear" w:color="auto" w:fill="0C2340"/>
            <w:tcMar>
              <w:top w:w="88" w:type="dxa"/>
              <w:left w:w="123" w:type="dxa"/>
              <w:bottom w:w="88" w:type="dxa"/>
              <w:right w:w="123" w:type="dxa"/>
            </w:tcMar>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Status</w:t>
            </w:r>
          </w:p>
        </w:tc>
      </w:tr>
      <w:tr>
        <w:trPr>
          <w:cantSplit/>
        </w:trPr>
        <w:tc>
          <w:tcPr>
            <w:tcW w:type="dxa" w:w="897"/>
            <w:tcBorders>
              <w:top w:val="nil"/>
              <w:left w:val="nil"/>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4.1</w:t>
            </w:r>
          </w:p>
        </w:tc>
        <w:tc>
          <w:tcPr>
            <w:tcW w:type="dxa" w:w="3140"/>
            <w:tcBorders>
              <w:top w:val="nil"/>
              <w:left w:val="nil"/>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Bonus income, two-year history</w:t>
            </w:r>
          </w:p>
        </w:tc>
        <w:tc>
          <w:tcPr>
            <w:tcW w:type="dxa" w:w="2915"/>
            <w:tcBorders>
              <w:top w:val="nil"/>
              <w:left w:val="nil"/>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Accepted at 80%</w:t>
            </w:r>
          </w:p>
        </w:tc>
        <w:tc>
          <w:tcPr>
            <w:tcW w:type="dxa" w:w="1682"/>
            <w:tcBorders>
              <w:top w:val="nil"/>
              <w:left w:val="nil"/>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Lender A</w:t>
            </w:r>
          </w:p>
        </w:tc>
        <w:tc>
          <w:tcPr>
            <w:tcW w:type="dxa" w:w="1458"/>
            <w:tcBorders>
              <w:top w:val="nil"/>
              <w:left w:val="nil"/>
              <w:bottom w:val="single" w:sz="4" w:space="0" w:color="DCE3ED"/>
              <w:right w:val="nil"/>
            </w:tcBorders>
            <w:shd w:val="clear" w:color="auto" w:fill="E6F6E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i w:val="0"/>
                <w:color w:val="0F8A5F"/>
                <w:sz w:val="17"/>
                <w:u w:val="none"/>
              </w:rPr>
              <w:t>✔  Pass</w:t>
            </w:r>
          </w:p>
        </w:tc>
      </w:tr>
      <w:tr>
        <w:trPr>
          <w:cantSplit/>
        </w:trPr>
        <w:tc>
          <w:tcPr>
            <w:tcW w:type="dxa" w:w="897"/>
            <w:tcBorders>
              <w:top w:val="nil"/>
              <w:left w:val="nil"/>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4.2</w:t>
            </w:r>
          </w:p>
        </w:tc>
        <w:tc>
          <w:tcPr>
            <w:tcW w:type="dxa" w:w="3140"/>
            <w:tcBorders>
              <w:top w:val="nil"/>
              <w:left w:val="nil"/>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Bonus income, two-year history</w:t>
            </w:r>
          </w:p>
        </w:tc>
        <w:tc>
          <w:tcPr>
            <w:tcW w:type="dxa" w:w="2915"/>
            <w:tcBorders>
              <w:top w:val="nil"/>
              <w:left w:val="nil"/>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Accepted at 50%</w:t>
            </w:r>
          </w:p>
        </w:tc>
        <w:tc>
          <w:tcPr>
            <w:tcW w:type="dxa" w:w="1682"/>
            <w:tcBorders>
              <w:top w:val="nil"/>
              <w:left w:val="nil"/>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Lender B</w:t>
            </w:r>
          </w:p>
        </w:tc>
        <w:tc>
          <w:tcPr>
            <w:tcW w:type="dxa" w:w="1458"/>
            <w:tcBorders>
              <w:top w:val="nil"/>
              <w:left w:val="nil"/>
              <w:bottom w:val="single" w:sz="4" w:space="0" w:color="DCE3ED"/>
              <w:right w:val="nil"/>
            </w:tcBorders>
            <w:shd w:val="clear" w:color="auto" w:fill="FBF1E0"/>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i w:val="0"/>
                <w:color w:val="B26A00"/>
                <w:sz w:val="17"/>
                <w:u w:val="none"/>
              </w:rPr>
              <w:t>!  Review</w:t>
            </w:r>
          </w:p>
        </w:tc>
      </w:tr>
      <w:tr>
        <w:trPr>
          <w:cantSplit/>
        </w:trPr>
        <w:tc>
          <w:tcPr>
            <w:tcW w:type="dxa" w:w="897"/>
            <w:tcBorders>
              <w:top w:val="nil"/>
              <w:left w:val="nil"/>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4.3</w:t>
            </w:r>
          </w:p>
        </w:tc>
        <w:tc>
          <w:tcPr>
            <w:tcW w:type="dxa" w:w="3140"/>
            <w:tcBorders>
              <w:top w:val="nil"/>
              <w:left w:val="nil"/>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Rental income from two properties</w:t>
            </w:r>
          </w:p>
        </w:tc>
        <w:tc>
          <w:tcPr>
            <w:tcW w:type="dxa" w:w="2915"/>
            <w:tcBorders>
              <w:top w:val="nil"/>
              <w:left w:val="nil"/>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Shaded to 90%</w:t>
            </w:r>
          </w:p>
        </w:tc>
        <w:tc>
          <w:tcPr>
            <w:tcW w:type="dxa" w:w="1682"/>
            <w:tcBorders>
              <w:top w:val="nil"/>
              <w:left w:val="nil"/>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Lender A</w:t>
            </w:r>
          </w:p>
        </w:tc>
        <w:tc>
          <w:tcPr>
            <w:tcW w:type="dxa" w:w="1458"/>
            <w:tcBorders>
              <w:top w:val="nil"/>
              <w:left w:val="nil"/>
              <w:bottom w:val="single" w:sz="4" w:space="0" w:color="DCE3ED"/>
              <w:right w:val="nil"/>
            </w:tcBorders>
            <w:shd w:val="clear" w:color="auto" w:fill="E6F6E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i w:val="0"/>
                <w:color w:val="0F8A5F"/>
                <w:sz w:val="17"/>
                <w:u w:val="none"/>
              </w:rPr>
              <w:t>✔  Pass</w:t>
            </w:r>
          </w:p>
        </w:tc>
      </w:tr>
      <w:tr>
        <w:trPr>
          <w:cantSplit/>
        </w:trPr>
        <w:tc>
          <w:tcPr>
            <w:tcW w:type="dxa" w:w="897"/>
            <w:tcBorders>
              <w:top w:val="nil"/>
              <w:left w:val="nil"/>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4.4</w:t>
            </w:r>
          </w:p>
        </w:tc>
        <w:tc>
          <w:tcPr>
            <w:tcW w:type="dxa" w:w="3140"/>
            <w:tcBorders>
              <w:top w:val="nil"/>
              <w:left w:val="nil"/>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Rental income from two properties</w:t>
            </w:r>
          </w:p>
        </w:tc>
        <w:tc>
          <w:tcPr>
            <w:tcW w:type="dxa" w:w="2915"/>
            <w:tcBorders>
              <w:top w:val="nil"/>
              <w:left w:val="nil"/>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Shaded to 80%</w:t>
            </w:r>
          </w:p>
        </w:tc>
        <w:tc>
          <w:tcPr>
            <w:tcW w:type="dxa" w:w="1682"/>
            <w:tcBorders>
              <w:top w:val="nil"/>
              <w:left w:val="nil"/>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Lender C</w:t>
            </w:r>
          </w:p>
        </w:tc>
        <w:tc>
          <w:tcPr>
            <w:tcW w:type="dxa" w:w="1458"/>
            <w:tcBorders>
              <w:top w:val="nil"/>
              <w:left w:val="nil"/>
              <w:bottom w:val="single" w:sz="4" w:space="0" w:color="DCE3ED"/>
              <w:right w:val="nil"/>
            </w:tcBorders>
            <w:shd w:val="clear" w:color="auto" w:fill="FBF1E0"/>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i w:val="0"/>
                <w:color w:val="B26A00"/>
                <w:sz w:val="17"/>
                <w:u w:val="none"/>
              </w:rPr>
              <w:t>!  Review</w:t>
            </w:r>
          </w:p>
        </w:tc>
      </w:tr>
      <w:tr>
        <w:trPr>
          <w:cantSplit/>
        </w:trPr>
        <w:tc>
          <w:tcPr>
            <w:tcW w:type="dxa" w:w="897"/>
            <w:tcBorders>
              <w:top w:val="nil"/>
              <w:left w:val="nil"/>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4.5</w:t>
            </w:r>
          </w:p>
        </w:tc>
        <w:tc>
          <w:tcPr>
            <w:tcW w:type="dxa" w:w="3140"/>
            <w:tcBorders>
              <w:top w:val="nil"/>
              <w:left w:val="nil"/>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Credit card limits of $28,000</w:t>
            </w:r>
          </w:p>
        </w:tc>
        <w:tc>
          <w:tcPr>
            <w:tcW w:type="dxa" w:w="2915"/>
            <w:tcBorders>
              <w:top w:val="nil"/>
              <w:left w:val="nil"/>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Assessed at 3.8% of limit</w:t>
            </w:r>
          </w:p>
        </w:tc>
        <w:tc>
          <w:tcPr>
            <w:tcW w:type="dxa" w:w="1682"/>
            <w:tcBorders>
              <w:top w:val="nil"/>
              <w:left w:val="nil"/>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All</w:t>
            </w:r>
          </w:p>
        </w:tc>
        <w:tc>
          <w:tcPr>
            <w:tcW w:type="dxa" w:w="1458"/>
            <w:tcBorders>
              <w:top w:val="nil"/>
              <w:left w:val="nil"/>
              <w:bottom w:val="single" w:sz="4" w:space="0" w:color="DCE3ED"/>
              <w:right w:val="nil"/>
            </w:tcBorders>
            <w:shd w:val="clear" w:color="auto" w:fill="FBF1E0"/>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i w:val="0"/>
                <w:color w:val="B26A00"/>
                <w:sz w:val="17"/>
                <w:u w:val="none"/>
              </w:rPr>
              <w:t>!  Review</w:t>
            </w:r>
          </w:p>
        </w:tc>
      </w:tr>
      <w:tr>
        <w:trPr>
          <w:cantSplit/>
        </w:trPr>
        <w:tc>
          <w:tcPr>
            <w:tcW w:type="dxa" w:w="897"/>
            <w:tcBorders>
              <w:top w:val="nil"/>
              <w:left w:val="nil"/>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4.6</w:t>
            </w:r>
          </w:p>
        </w:tc>
        <w:tc>
          <w:tcPr>
            <w:tcW w:type="dxa" w:w="3140"/>
            <w:tcBorders>
              <w:top w:val="nil"/>
              <w:left w:val="nil"/>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Existing exposure with Lender A</w:t>
            </w:r>
          </w:p>
        </w:tc>
        <w:tc>
          <w:tcPr>
            <w:tcW w:type="dxa" w:w="2915"/>
            <w:tcBorders>
              <w:top w:val="nil"/>
              <w:left w:val="nil"/>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Within single-lender limit</w:t>
            </w:r>
          </w:p>
        </w:tc>
        <w:tc>
          <w:tcPr>
            <w:tcW w:type="dxa" w:w="1682"/>
            <w:tcBorders>
              <w:top w:val="nil"/>
              <w:left w:val="nil"/>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Lender A</w:t>
            </w:r>
          </w:p>
        </w:tc>
        <w:tc>
          <w:tcPr>
            <w:tcW w:type="dxa" w:w="1458"/>
            <w:tcBorders>
              <w:top w:val="nil"/>
              <w:left w:val="nil"/>
              <w:bottom w:val="single" w:sz="4" w:space="0" w:color="DCE3ED"/>
              <w:right w:val="nil"/>
            </w:tcBorders>
            <w:shd w:val="clear" w:color="auto" w:fill="E6F6E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i w:val="0"/>
                <w:color w:val="0F8A5F"/>
                <w:sz w:val="17"/>
                <w:u w:val="none"/>
              </w:rPr>
              <w:t>✔  Pass</w:t>
            </w:r>
          </w:p>
        </w:tc>
      </w:tr>
    </w:tbl>
    <w:p>
      <w:pPr>
        <w:keepNext w:val="0"/>
        <w:keepLines/>
        <w:pageBreakBefore w:val="0"/>
        <w:widowControl w:val="1"/>
        <w:spacing w:before="0" w:after="0" w:line="16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Pr>
        <w:tc>
          <w:tcPr>
            <w:tcW w:type="dxa" w:w="10091"/>
            <w:tcBorders>
              <w:top w:val="single" w:sz="6" w:space="0" w:color="1D6FE0"/>
              <w:left w:val="single" w:sz="26" w:space="0" w:color="1D6FE0"/>
              <w:bottom w:val="single" w:sz="6" w:space="0" w:color="1D6FE0"/>
              <w:right w:val="single" w:sz="6" w:space="0" w:color="1D6FE0"/>
            </w:tcBorders>
            <w:shd w:val="clear" w:color="auto" w:fill="F2F7FE"/>
            <w:tcMar>
              <w:top w:w="158" w:type="dxa"/>
              <w:left w:w="184" w:type="dxa"/>
              <w:bottom w:w="158" w:type="dxa"/>
              <w:right w:w="184" w:type="dxa"/>
            </w:tcMar>
          </w:tcPr>
          <w:p>
            <w:pPr>
              <w:keepNext/>
              <w:keepLines/>
              <w:pageBreakBefore w:val="0"/>
              <w:widowControl w:val="1"/>
              <w:spacing w:before="0" w:after="100"/>
            </w:pPr>
            <w:r>
              <w:rPr>
                <w:rFonts w:ascii="Calibri" w:hAnsi="Calibri" w:cs="Calibri" w:eastAsia="Calibri"/>
                <w:b/>
                <w:i w:val="0"/>
                <w:caps w:val="1"/>
                <w:color w:val="1D6FE0"/>
                <w:spacing w:val="24"/>
                <w:sz w:val="15"/>
                <w:u w:val="none"/>
              </w:rPr>
              <w:t>RECOMMENDATION</w:t>
            </w:r>
            <w:r>
              <w:rPr>
                <w:rFonts w:ascii="Calibri" w:hAnsi="Calibri" w:cs="Calibri" w:eastAsia="Calibri"/>
                <w:b/>
                <w:i w:val="0"/>
                <w:caps w:val="1"/>
                <w:color w:val="4C5B73"/>
                <w:spacing w:val="24"/>
                <w:sz w:val="14"/>
                <w:u w:val="none"/>
              </w:rPr>
              <w:t xml:space="preserve">     CONFIDENCE: HIGH</w:t>
            </w:r>
          </w:p>
          <w:p>
            <w:pPr>
              <w:keepNext w:val="0"/>
              <w:keepLines/>
              <w:pageBreakBefore w:val="0"/>
              <w:widowControl w:val="1"/>
              <w:spacing w:before="0" w:after="120" w:line="298" w:lineRule="auto"/>
            </w:pPr>
            <w:r>
              <w:rPr>
                <w:rFonts w:ascii="Calibri" w:hAnsi="Calibri" w:cs="Calibri" w:eastAsia="Calibri"/>
                <w:b/>
                <w:i w:val="0"/>
                <w:color w:val="0C2340"/>
                <w:sz w:val="22"/>
                <w:u w:val="none"/>
              </w:rPr>
              <w:t>Lender A, Investment IO Package. Lowest true cost over seven years, the only lender accepting your bonus income at 80%, and the full feature set you asked for.</w:t>
            </w:r>
          </w:p>
          <w:p>
            <w:pPr>
              <w:keepNext w:val="0"/>
              <w:keepLines/>
              <w:pageBreakBefore w:val="0"/>
              <w:widowControl w:val="1"/>
              <w:spacing w:before="0" w:after="0" w:line="307" w:lineRule="auto"/>
            </w:pPr>
            <w:r>
              <w:rPr>
                <w:rFonts w:ascii="Calibri" w:hAnsi="Calibri" w:cs="Calibri" w:eastAsia="Calibri"/>
                <w:b w:val="0"/>
                <w:i w:val="0"/>
                <w:color w:val="10192A"/>
                <w:sz w:val="17"/>
                <w:u w:val="none"/>
              </w:rPr>
              <w:t>Lender C has the lowest headline rate but no offset account, and on the $40,000 balance you typically hold that costs approximately $2,440 a year in forgone interest offset — more than the 0.05% rate difference saves.</w:t>
            </w:r>
          </w:p>
          <w:p>
            <w:pPr>
              <w:keepNext w:val="0"/>
              <w:keepLines/>
              <w:pageBreakBefore w:val="0"/>
              <w:widowControl w:val="1"/>
              <w:spacing w:before="80" w:after="0" w:line="307" w:lineRule="auto"/>
            </w:pPr>
            <w:r>
              <w:rPr>
                <w:rFonts w:ascii="Calibri" w:hAnsi="Calibri" w:cs="Calibri" w:eastAsia="Calibri"/>
                <w:b w:val="0"/>
                <w:i w:val="0"/>
                <w:color w:val="10192A"/>
                <w:sz w:val="17"/>
                <w:u w:val="none"/>
              </w:rPr>
              <w:t>Lender A's $395 annual package fee is recovered by the offset benefit inside the first year, and its bonus-income treatment materially improves your capacity for the next acquisition.</w:t>
            </w:r>
          </w:p>
          <w:p>
            <w:pPr>
              <w:keepNext w:val="0"/>
              <w:keepLines/>
              <w:pageBreakBefore w:val="0"/>
              <w:widowControl w:val="1"/>
              <w:spacing w:before="0" w:after="0" w:line="140" w:lineRule="exact"/>
            </w:pPr>
            <w:r>
              <w:rPr>
                <w:sz w:val="2"/>
              </w:rPr>
            </w:r>
          </w:p>
          <w:p>
            <w:pPr>
              <w:keepNext/>
              <w:keepLines/>
              <w:pageBreakBefore w:val="0"/>
              <w:widowControl w:val="1"/>
              <w:spacing w:before="0" w:after="80"/>
            </w:pPr>
            <w:r>
              <w:rPr>
                <w:rFonts w:ascii="Calibri" w:hAnsi="Calibri" w:cs="Calibri" w:eastAsia="Calibri"/>
                <w:b/>
                <w:i w:val="0"/>
                <w:caps w:val="1"/>
                <w:color w:val="4C5B73"/>
                <w:spacing w:val="24"/>
                <w:sz w:val="15"/>
                <w:u w:val="none"/>
              </w:rPr>
              <w:t>Next steps</w:t>
            </w:r>
          </w:p>
          <w:p>
            <w:pPr>
              <w:keepNext w:val="0"/>
              <w:keepLines/>
              <w:pageBreakBefore w:val="0"/>
              <w:widowControl w:val="1"/>
              <w:tabs>
                <w:tab w:val="left" w:pos="320"/>
              </w:tabs>
              <w:spacing w:before="0" w:after="0" w:line="307" w:lineRule="auto"/>
              <w:ind w:left="320" w:hanging="320"/>
            </w:pPr>
            <w:r>
              <w:rPr>
                <w:rFonts w:ascii="Calibri" w:hAnsi="Calibri" w:cs="Calibri" w:eastAsia="Calibri"/>
                <w:b/>
                <w:i w:val="0"/>
                <w:color w:val="1D6FE0"/>
                <w:sz w:val="19"/>
                <w:u w:val="none"/>
              </w:rPr>
              <w:t>1.</w:t>
            </w:r>
            <w:r>
              <w:rPr>
                <w:rFonts w:ascii="Calibri" w:hAnsi="Calibri" w:cs="Calibri" w:eastAsia="Calibri"/>
                <w:b w:val="0"/>
                <w:i w:val="0"/>
                <w:color w:val="10192A"/>
                <w:sz w:val="19"/>
                <w:u w:val="none"/>
              </w:rPr>
              <w:tab/>
              <w:t>Confirm you want the offset account and are comfortable with the package fee.</w:t>
            </w:r>
          </w:p>
          <w:p>
            <w:pPr>
              <w:keepNext w:val="0"/>
              <w:keepLines/>
              <w:pageBreakBefore w:val="0"/>
              <w:widowControl w:val="1"/>
              <w:tabs>
                <w:tab w:val="left" w:pos="320"/>
              </w:tabs>
              <w:spacing w:before="80" w:after="0" w:line="307" w:lineRule="auto"/>
              <w:ind w:left="320" w:hanging="320"/>
            </w:pPr>
            <w:r>
              <w:rPr>
                <w:rFonts w:ascii="Calibri" w:hAnsi="Calibri" w:cs="Calibri" w:eastAsia="Calibri"/>
                <w:b/>
                <w:i w:val="0"/>
                <w:color w:val="1D6FE0"/>
                <w:sz w:val="19"/>
                <w:u w:val="none"/>
              </w:rPr>
              <w:t>2.</w:t>
            </w:r>
            <w:r>
              <w:rPr>
                <w:rFonts w:ascii="Calibri" w:hAnsi="Calibri" w:cs="Calibri" w:eastAsia="Calibri"/>
                <w:b w:val="0"/>
                <w:i w:val="0"/>
                <w:color w:val="10192A"/>
                <w:sz w:val="19"/>
                <w:u w:val="none"/>
              </w:rPr>
              <w:tab/>
              <w:t>Decide whether to pay $750 to lock the rate at application.</w:t>
            </w:r>
          </w:p>
          <w:p>
            <w:pPr>
              <w:keepNext w:val="0"/>
              <w:keepLines/>
              <w:pageBreakBefore w:val="0"/>
              <w:widowControl w:val="1"/>
              <w:tabs>
                <w:tab w:val="left" w:pos="320"/>
              </w:tabs>
              <w:spacing w:before="80" w:after="0" w:line="307" w:lineRule="auto"/>
              <w:ind w:left="320" w:hanging="320"/>
            </w:pPr>
            <w:r>
              <w:rPr>
                <w:rFonts w:ascii="Calibri" w:hAnsi="Calibri" w:cs="Calibri" w:eastAsia="Calibri"/>
                <w:b/>
                <w:i w:val="0"/>
                <w:color w:val="1D6FE0"/>
                <w:sz w:val="19"/>
                <w:u w:val="none"/>
              </w:rPr>
              <w:t>3.</w:t>
            </w:r>
            <w:r>
              <w:rPr>
                <w:rFonts w:ascii="Calibri" w:hAnsi="Calibri" w:cs="Calibri" w:eastAsia="Calibri"/>
                <w:b w:val="0"/>
                <w:i w:val="0"/>
                <w:color w:val="10192A"/>
                <w:sz w:val="19"/>
                <w:u w:val="none"/>
              </w:rPr>
              <w:tab/>
              <w:t>Provide the last two years of bonus statements.</w:t>
            </w:r>
          </w:p>
        </w:tc>
      </w:tr>
    </w:tbl>
    <w:p>
      <w:pPr>
        <w:keepNext w:val="0"/>
        <w:keepLines/>
        <w:pageBreakBefore w:val="0"/>
        <w:widowControl w:val="1"/>
        <w:spacing w:before="0" w:after="0"/>
      </w:pPr>
      <w:r>
        <w:br w:type="page"/>
      </w:r>
    </w:p>
    <w:p>
      <w:pPr>
        <w:keepNext/>
        <w:keepLines/>
        <w:pageBreakBefore w:val="0"/>
        <w:widowControl w:val="1"/>
        <w:pBdr>
          <w:bottom w:val="single" w:sz="10" w:space="4" w:color="1D6FE0"/>
        </w:pBdr>
        <w:spacing w:before="0" w:after="0"/>
      </w:pPr>
      <w:r>
        <w:rPr>
          <w:rFonts w:ascii="Calibri" w:hAnsi="Calibri" w:cs="Calibri" w:eastAsia="Calibri"/>
          <w:b/>
          <w:i w:val="0"/>
          <w:caps w:val="1"/>
          <w:color w:val="0C2340"/>
          <w:spacing w:val="14"/>
          <w:sz w:val="25"/>
          <w:u w:val="none"/>
        </w:rPr>
        <w:t>Important information</w:t>
      </w:r>
    </w:p>
    <w:p>
      <w:pPr>
        <w:keepNext/>
        <w:keepLines/>
        <w:pageBreakBefore w:val="0"/>
        <w:widowControl w:val="1"/>
        <w:spacing w:before="100" w:after="0"/>
      </w:pPr>
      <w:r>
        <w:rPr>
          <w:rFonts w:ascii="Calibri" w:hAnsi="Calibri" w:cs="Calibri" w:eastAsia="Calibri"/>
          <w:b w:val="0"/>
          <w:i w:val="0"/>
          <w:color w:val="4C5B73"/>
          <w:sz w:val="15"/>
          <w:u w:val="none"/>
        </w:rPr>
        <w:t>Disclaimer, privacy and terms</w:t>
      </w:r>
    </w:p>
    <w:p>
      <w:pPr>
        <w:keepNext w:val="0"/>
        <w:keepLines/>
        <w:pageBreakBefore w:val="0"/>
        <w:widowControl w:val="1"/>
        <w:spacing w:before="0" w:after="0" w:line="160" w:lineRule="exact"/>
      </w:pPr>
      <w:r>
        <w:rPr>
          <w:sz w:val="2"/>
        </w:rPr>
      </w:r>
    </w:p>
    <w:p>
      <w:pPr>
        <w:keepNext/>
        <w:keepLines/>
        <w:pageBreakBefore w:val="0"/>
        <w:widowControl w:val="1"/>
        <w:spacing w:before="160" w:after="80"/>
      </w:pPr>
      <w:r>
        <w:rPr>
          <w:rFonts w:ascii="Calibri" w:hAnsi="Calibri" w:cs="Calibri" w:eastAsia="Calibri"/>
          <w:b/>
          <w:i w:val="0"/>
          <w:color w:val="0C2340"/>
          <w:sz w:val="21"/>
          <w:u w:val="none"/>
        </w:rPr>
        <w:t>Disclaimer</w:t>
      </w:r>
    </w:p>
    <w:p>
      <w:pPr>
        <w:keepNext w:val="0"/>
        <w:keepLines/>
        <w:pageBreakBefore w:val="0"/>
        <w:widowControl w:val="1"/>
        <w:spacing w:before="0" w:after="0" w:line="307" w:lineRule="auto"/>
      </w:pPr>
      <w:r>
        <w:rPr>
          <w:rFonts w:ascii="Calibri" w:hAnsi="Calibri" w:cs="Calibri" w:eastAsia="Calibri"/>
          <w:b w:val="0"/>
          <w:i w:val="0"/>
          <w:color w:val="4C5B73"/>
          <w:sz w:val="17"/>
          <w:u w:val="none"/>
        </w:rPr>
        <w:t>This document has been prepared for the named recipient only and is general in nature. It does not take into account any person's objectives, financial situation or needs, and it is not financial product, credit, tax or legal advice. Obtain your own professional advice before acting on it.</w:t>
      </w:r>
    </w:p>
    <w:p>
      <w:pPr>
        <w:keepNext w:val="0"/>
        <w:keepLines/>
        <w:pageBreakBefore w:val="0"/>
        <w:widowControl w:val="1"/>
        <w:spacing w:before="0" w:after="0" w:line="100" w:lineRule="exact"/>
      </w:pPr>
      <w:r>
        <w:rPr>
          <w:sz w:val="2"/>
        </w:rPr>
      </w:r>
    </w:p>
    <w:p>
      <w:pPr>
        <w:keepNext/>
        <w:keepLines/>
        <w:pageBreakBefore w:val="0"/>
        <w:widowControl w:val="1"/>
        <w:spacing w:before="160" w:after="80"/>
      </w:pPr>
      <w:r>
        <w:rPr>
          <w:rFonts w:ascii="Calibri" w:hAnsi="Calibri" w:cs="Calibri" w:eastAsia="Calibri"/>
          <w:b/>
          <w:i w:val="0"/>
          <w:color w:val="0C2340"/>
          <w:sz w:val="21"/>
          <w:u w:val="none"/>
        </w:rPr>
        <w:t>Privacy</w:t>
      </w:r>
    </w:p>
    <w:p>
      <w:pPr>
        <w:keepNext w:val="0"/>
        <w:keepLines/>
        <w:pageBreakBefore w:val="0"/>
        <w:widowControl w:val="1"/>
        <w:spacing w:before="0" w:after="0" w:line="307" w:lineRule="auto"/>
      </w:pPr>
      <w:r>
        <w:rPr>
          <w:rFonts w:ascii="Calibri" w:hAnsi="Calibri" w:cs="Calibri" w:eastAsia="Calibri"/>
          <w:b w:val="0"/>
          <w:i w:val="0"/>
          <w:color w:val="4C5B73"/>
          <w:sz w:val="17"/>
          <w:u w:val="none"/>
        </w:rPr>
        <w:t>Personal information collected in connection with this document is handled in accordance with our privacy policy and applicable privacy law. It is used only for the purposes described in this document and for related compliance and record-keeping obligations.</w:t>
      </w:r>
    </w:p>
    <w:p>
      <w:pPr>
        <w:keepNext w:val="0"/>
        <w:keepLines/>
        <w:pageBreakBefore w:val="0"/>
        <w:widowControl w:val="1"/>
        <w:spacing w:before="0" w:after="0" w:line="100" w:lineRule="exact"/>
      </w:pPr>
      <w:r>
        <w:rPr>
          <w:sz w:val="2"/>
        </w:rPr>
      </w:r>
    </w:p>
    <w:p>
      <w:pPr>
        <w:keepNext/>
        <w:keepLines/>
        <w:pageBreakBefore w:val="0"/>
        <w:widowControl w:val="1"/>
        <w:spacing w:before="160" w:after="80"/>
      </w:pPr>
      <w:r>
        <w:rPr>
          <w:rFonts w:ascii="Calibri" w:hAnsi="Calibri" w:cs="Calibri" w:eastAsia="Calibri"/>
          <w:b/>
          <w:i w:val="0"/>
          <w:color w:val="0C2340"/>
          <w:sz w:val="21"/>
          <w:u w:val="none"/>
        </w:rPr>
        <w:t>Terms of use</w:t>
      </w:r>
    </w:p>
    <w:p>
      <w:pPr>
        <w:keepNext w:val="0"/>
        <w:keepLines/>
        <w:pageBreakBefore w:val="0"/>
        <w:widowControl w:val="1"/>
        <w:spacing w:before="0" w:after="0" w:line="307" w:lineRule="auto"/>
      </w:pPr>
      <w:r>
        <w:rPr>
          <w:rFonts w:ascii="Calibri" w:hAnsi="Calibri" w:cs="Calibri" w:eastAsia="Calibri"/>
          <w:b w:val="0"/>
          <w:i w:val="0"/>
          <w:color w:val="4C5B73"/>
          <w:sz w:val="17"/>
          <w:u w:val="none"/>
        </w:rPr>
        <w:t>This document remains our property and is provided in confidence. It may not be reproduced, forwarded or relied upon by any person other than the named recipient without our written consent.</w:t>
      </w:r>
    </w:p>
    <w:p>
      <w:pPr>
        <w:keepNext w:val="0"/>
        <w:keepLines/>
        <w:pageBreakBefore w:val="0"/>
        <w:widowControl w:val="1"/>
        <w:spacing w:before="0" w:after="0" w:line="100" w:lineRule="exact"/>
      </w:pPr>
      <w:r>
        <w:rPr>
          <w:sz w:val="2"/>
        </w:rPr>
      </w:r>
    </w:p>
    <w:p>
      <w:pPr>
        <w:keepNext/>
        <w:keepLines/>
        <w:pageBreakBefore w:val="0"/>
        <w:widowControl w:val="1"/>
        <w:spacing w:before="160" w:after="80"/>
      </w:pPr>
      <w:r>
        <w:rPr>
          <w:rFonts w:ascii="Calibri" w:hAnsi="Calibri" w:cs="Calibri" w:eastAsia="Calibri"/>
          <w:b/>
          <w:i w:val="0"/>
          <w:color w:val="0C2340"/>
          <w:sz w:val="21"/>
          <w:u w:val="none"/>
        </w:rPr>
        <w:t>Comparison basis and currency</w:t>
      </w:r>
    </w:p>
    <w:p>
      <w:pPr>
        <w:keepNext w:val="0"/>
        <w:keepLines/>
        <w:pageBreakBefore w:val="0"/>
        <w:widowControl w:val="1"/>
        <w:spacing w:before="0" w:after="0" w:line="307" w:lineRule="auto"/>
      </w:pPr>
      <w:r>
        <w:rPr>
          <w:rFonts w:ascii="Calibri" w:hAnsi="Calibri" w:cs="Calibri" w:eastAsia="Calibri"/>
          <w:b w:val="0"/>
          <w:i w:val="0"/>
          <w:color w:val="4C5B73"/>
          <w:sz w:val="17"/>
          <w:u w:val="none"/>
        </w:rPr>
        <w:t>Rates, fees and policies are as at the date stated on the cover and change without notice. This report compares products; it is not an application, an approval or an offer of credit, and no lender is bound by anything in it.</w:t>
      </w:r>
    </w:p>
    <w:p>
      <w:pPr>
        <w:keepNext w:val="0"/>
        <w:keepLines/>
        <w:pageBreakBefore w:val="0"/>
        <w:widowControl w:val="1"/>
        <w:spacing w:before="0" w:after="0" w:line="100" w:lineRule="exact"/>
      </w:pPr>
      <w:r>
        <w:rPr>
          <w:sz w:val="2"/>
        </w:rPr>
      </w:r>
    </w:p>
    <w:sectPr w:rsidR="00FC693F" w:rsidRPr="0006063C" w:rsidSect="00034616">
      <w:headerReference w:type="first" r:id="rId9"/>
      <w:headerReference w:type="default" r:id="rId10"/>
      <w:footerReference w:type="default" r:id="rId11"/>
      <w:footerReference w:type="first" r:id="rId12"/>
      <w:pgSz w:w="11906" w:h="16838"/>
      <w:pgMar w:top="1361" w:right="907" w:bottom="1134" w:left="907"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keepLines/>
      <w:pageBreakBefore w:val="0"/>
      <w:widowControl w:val="1"/>
      <w:spacing w:before="0" w:after="0" w:line="2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5651"/>
      <w:gridCol w:w="4440"/>
    </w:tblGrid>
    <w:tr>
      <w:trPr>
        <w:cantSplit/>
      </w:trPr>
      <w:tc>
        <w:tcPr>
          <w:tcW w:type="dxa" w:w="5651"/>
          <w:tcBorders>
            <w:top w:val="single" w:sz="4" w:space="0" w:color="DCE3ED"/>
            <w:left w:val="nil"/>
            <w:bottom w:val="nil"/>
            <w:right w:val="nil"/>
          </w:tcBorders>
          <w:tcMar>
            <w:top w:w="70" w:type="dxa"/>
            <w:left w:w="0" w:type="dxa"/>
            <w:bottom w:w="40" w:type="dxa"/>
            <w:right w:w="0" w:type="dxa"/>
          </w:tcMar>
        </w:tcPr>
        <w:p>
          <w:pPr>
            <w:keepNext w:val="0"/>
            <w:keepLines/>
            <w:pageBreakBefore w:val="0"/>
            <w:widowControl w:val="1"/>
            <w:spacing w:before="0" w:after="0"/>
          </w:pPr>
          <w:r>
            <w:rPr>
              <w:rFonts w:ascii="Calibri" w:hAnsi="Calibri" w:cs="Calibri" w:eastAsia="Calibri"/>
              <w:b/>
              <w:i w:val="0"/>
              <w:caps w:val="1"/>
              <w:color w:val="1D6FE0"/>
              <w:spacing w:val="24"/>
              <w:sz w:val="14"/>
              <w:u w:val="none"/>
            </w:rPr>
            <w:t>COMMERCIAL IN CONFIDENCE</w:t>
          </w:r>
          <w:r>
            <w:rPr>
              <w:rFonts w:ascii="Calibri" w:hAnsi="Calibri" w:cs="Calibri" w:eastAsia="Calibri"/>
              <w:b w:val="0"/>
              <w:i w:val="0"/>
              <w:color w:val="8493A8"/>
              <w:sz w:val="14"/>
              <w:u w:val="none"/>
            </w:rPr>
            <w:t xml:space="preserve">    APR-0418-01</w:t>
          </w:r>
        </w:p>
      </w:tc>
      <w:tc>
        <w:tcPr>
          <w:tcW w:type="dxa" w:w="4440"/>
          <w:tcBorders>
            <w:top w:val="single" w:sz="4" w:space="0" w:color="DCE3ED"/>
            <w:left w:val="nil"/>
            <w:bottom w:val="nil"/>
            <w:right w:val="nil"/>
          </w:tcBorders>
          <w:tcMar>
            <w:top w:w="70" w:type="dxa"/>
            <w:left w:w="0" w:type="dxa"/>
            <w:bottom w:w="40" w:type="dxa"/>
            <w:right w:w="0" w:type="dxa"/>
          </w:tcMar>
        </w:tcPr>
        <w:p>
          <w:pPr>
            <w:keepNext w:val="0"/>
            <w:keepLines/>
            <w:pageBreakBefore w:val="0"/>
            <w:widowControl w:val="1"/>
            <w:spacing w:before="0" w:after="0"/>
            <w:jc w:val="right"/>
          </w:pPr>
          <w:r>
            <w:rPr>
              <w:rFonts w:ascii="Calibri" w:hAnsi="Calibri" w:cs="Calibri" w:eastAsia="Calibri"/>
              <w:b w:val="0"/>
              <w:i w:val="0"/>
              <w:color w:val="8493A8"/>
              <w:sz w:val="14"/>
              <w:u w:val="none"/>
            </w:rPr>
            <w:t xml:space="preserve">Aurixa Systems    |    </w:t>
          </w:r>
          <w:r>
            <w:rPr>
              <w:rFonts w:ascii="Calibri" w:hAnsi="Calibri" w:cs="Calibri" w:eastAsia="Calibri"/>
              <w:b/>
              <w:i w:val="0"/>
              <w:color w:val="4C5B73"/>
              <w:sz w:val="14"/>
              <w:u w:val="none"/>
            </w:rPr>
            <w:t>v1.0</w:t>
          </w:r>
          <w:r>
            <w:rPr>
              <w:rFonts w:ascii="Calibri" w:hAnsi="Calibri" w:cs="Calibri" w:eastAsia="Calibri"/>
              <w:b w:val="0"/>
              <w:i w:val="0"/>
              <w:color w:val="8493A8"/>
              <w:sz w:val="14"/>
              <w:u w:val="none"/>
            </w:rPr>
            <w:t xml:space="preserve">    |    Page </w:t>
          </w:r>
          <w:r>
            <w:rPr>
              <w:rFonts w:ascii="Calibri" w:hAnsi="Calibri" w:cs="Calibri" w:eastAsia="Calibri"/>
              <w:b/>
              <w:i w:val="0"/>
              <w:color w:val="4C5B73"/>
              <w:sz w:val="14"/>
              <w:u w:val="none"/>
            </w:rPr>
            <w:fldChar w:fldCharType="begin"/>
            <w:instrText xml:space="preserve"> PAGE </w:instrText>
            <w:fldChar w:fldCharType="separate"/>
            <w:fldChar w:fldCharType="end"/>
          </w:r>
          <w:r>
            <w:rPr>
              <w:rFonts w:ascii="Calibri" w:hAnsi="Calibri" w:cs="Calibri" w:eastAsia="Calibri"/>
              <w:b w:val="0"/>
              <w:i w:val="0"/>
              <w:color w:val="8493A8"/>
              <w:sz w:val="14"/>
              <w:u w:val="none"/>
            </w:rPr>
            <w:t xml:space="preserve"> of </w:t>
          </w:r>
          <w:r>
            <w:rPr>
              <w:rFonts w:ascii="Calibri" w:hAnsi="Calibri" w:cs="Calibri" w:eastAsia="Calibri"/>
              <w:b/>
              <w:i w:val="0"/>
              <w:color w:val="4C5B73"/>
              <w:sz w:val="14"/>
              <w:u w:val="none"/>
            </w:rPr>
            <w:fldChar w:fldCharType="begin"/>
            <w:instrText xml:space="preserve"> NUMPAGES </w:instrText>
            <w:fldChar w:fldCharType="separate"/>
            <w:fldChar w:fldCharType="end"/>
          </w:r>
        </w:p>
      </w:tc>
    </w:tr>
  </w:tbl>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keepLines/>
      <w:pageBreakBefore w:val="0"/>
      <w:widowControl w:val="1"/>
      <w:spacing w:before="0" w:after="0" w:line="2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5651"/>
      <w:gridCol w:w="4440"/>
    </w:tblGrid>
    <w:tr>
      <w:trPr>
        <w:cantSplit/>
      </w:trPr>
      <w:tc>
        <w:tcPr>
          <w:tcW w:type="dxa" w:w="5651"/>
          <w:tcBorders>
            <w:top w:val="single" w:sz="4" w:space="0" w:color="DCE3ED"/>
            <w:left w:val="nil"/>
            <w:bottom w:val="nil"/>
            <w:right w:val="nil"/>
          </w:tcBorders>
          <w:tcMar>
            <w:top w:w="70" w:type="dxa"/>
            <w:left w:w="0" w:type="dxa"/>
            <w:bottom w:w="40" w:type="dxa"/>
            <w:right w:w="0" w:type="dxa"/>
          </w:tcMar>
        </w:tcPr>
        <w:p>
          <w:pPr>
            <w:keepNext w:val="0"/>
            <w:keepLines/>
            <w:pageBreakBefore w:val="0"/>
            <w:widowControl w:val="1"/>
            <w:spacing w:before="0" w:after="0"/>
          </w:pPr>
          <w:r>
            <w:rPr>
              <w:rFonts w:ascii="Calibri" w:hAnsi="Calibri" w:cs="Calibri" w:eastAsia="Calibri"/>
              <w:b/>
              <w:i w:val="0"/>
              <w:caps w:val="1"/>
              <w:color w:val="1D6FE0"/>
              <w:spacing w:val="24"/>
              <w:sz w:val="14"/>
              <w:u w:val="none"/>
            </w:rPr>
            <w:t>COMMERCIAL IN CONFIDENCE</w:t>
          </w:r>
          <w:r>
            <w:rPr>
              <w:rFonts w:ascii="Calibri" w:hAnsi="Calibri" w:cs="Calibri" w:eastAsia="Calibri"/>
              <w:b w:val="0"/>
              <w:i w:val="0"/>
              <w:color w:val="8493A8"/>
              <w:sz w:val="14"/>
              <w:u w:val="none"/>
            </w:rPr>
            <w:t xml:space="preserve">    APR-0418-01</w:t>
          </w:r>
        </w:p>
      </w:tc>
      <w:tc>
        <w:tcPr>
          <w:tcW w:type="dxa" w:w="4440"/>
          <w:tcBorders>
            <w:top w:val="single" w:sz="4" w:space="0" w:color="DCE3ED"/>
            <w:left w:val="nil"/>
            <w:bottom w:val="nil"/>
            <w:right w:val="nil"/>
          </w:tcBorders>
          <w:tcMar>
            <w:top w:w="70" w:type="dxa"/>
            <w:left w:w="0" w:type="dxa"/>
            <w:bottom w:w="40" w:type="dxa"/>
            <w:right w:w="0" w:type="dxa"/>
          </w:tcMar>
        </w:tcPr>
        <w:p>
          <w:pPr>
            <w:keepNext w:val="0"/>
            <w:keepLines/>
            <w:pageBreakBefore w:val="0"/>
            <w:widowControl w:val="1"/>
            <w:spacing w:before="0" w:after="0"/>
            <w:jc w:val="right"/>
          </w:pPr>
          <w:r>
            <w:rPr>
              <w:rFonts w:ascii="Calibri" w:hAnsi="Calibri" w:cs="Calibri" w:eastAsia="Calibri"/>
              <w:b w:val="0"/>
              <w:i w:val="0"/>
              <w:color w:val="8493A8"/>
              <w:sz w:val="14"/>
              <w:u w:val="none"/>
            </w:rPr>
            <w:t xml:space="preserve">Aurixa Systems    |    </w:t>
          </w:r>
          <w:r>
            <w:rPr>
              <w:rFonts w:ascii="Calibri" w:hAnsi="Calibri" w:cs="Calibri" w:eastAsia="Calibri"/>
              <w:b/>
              <w:i w:val="0"/>
              <w:color w:val="4C5B73"/>
              <w:sz w:val="14"/>
              <w:u w:val="none"/>
            </w:rPr>
            <w:t>v1.0</w:t>
          </w:r>
          <w:r>
            <w:rPr>
              <w:rFonts w:ascii="Calibri" w:hAnsi="Calibri" w:cs="Calibri" w:eastAsia="Calibri"/>
              <w:b w:val="0"/>
              <w:i w:val="0"/>
              <w:color w:val="8493A8"/>
              <w:sz w:val="14"/>
              <w:u w:val="none"/>
            </w:rPr>
            <w:t xml:space="preserve">    |    Page </w:t>
          </w:r>
          <w:r>
            <w:rPr>
              <w:rFonts w:ascii="Calibri" w:hAnsi="Calibri" w:cs="Calibri" w:eastAsia="Calibri"/>
              <w:b/>
              <w:i w:val="0"/>
              <w:color w:val="4C5B73"/>
              <w:sz w:val="14"/>
              <w:u w:val="none"/>
            </w:rPr>
            <w:fldChar w:fldCharType="begin"/>
            <w:instrText xml:space="preserve"> PAGE </w:instrText>
            <w:fldChar w:fldCharType="separate"/>
            <w:fldChar w:fldCharType="end"/>
          </w:r>
          <w:r>
            <w:rPr>
              <w:rFonts w:ascii="Calibri" w:hAnsi="Calibri" w:cs="Calibri" w:eastAsia="Calibri"/>
              <w:b w:val="0"/>
              <w:i w:val="0"/>
              <w:color w:val="8493A8"/>
              <w:sz w:val="14"/>
              <w:u w:val="none"/>
            </w:rPr>
            <w:t xml:space="preserve"> of </w:t>
          </w:r>
          <w:r>
            <w:rPr>
              <w:rFonts w:ascii="Calibri" w:hAnsi="Calibri" w:cs="Calibri" w:eastAsia="Calibri"/>
              <w:b/>
              <w:i w:val="0"/>
              <w:color w:val="4C5B73"/>
              <w:sz w:val="14"/>
              <w:u w:val="none"/>
            </w:rPr>
            <w:fldChar w:fldCharType="begin"/>
            <w:instrText xml:space="preserve"> NUMPAGES </w:instrText>
            <w:fldChar w:fldCharType="separate"/>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keepLines/>
      <w:pageBreakBefore w:val="0"/>
      <w:widowControl w:val="1"/>
      <w:spacing w:before="0" w:after="0" w:line="20" w:lineRule="exact"/>
    </w:pPr>
    <w:r>
      <w:rPr>
        <w:sz w:val="2"/>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keepLines/>
      <w:pageBreakBefore w:val="0"/>
      <w:widowControl w:val="1"/>
      <w:spacing w:before="0" w:after="0" w:line="2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5046"/>
      <w:gridCol w:w="5046"/>
    </w:tblGrid>
    <w:tr>
      <w:trPr>
        <w:cantSplit/>
      </w:trPr>
      <w:tc>
        <w:tcPr>
          <w:tcW w:type="dxa" w:w="5046"/>
          <w:tcBorders>
            <w:top w:val="nil"/>
            <w:left w:val="nil"/>
            <w:bottom w:val="single" w:sz="6" w:space="0" w:color="1D6FE0"/>
            <w:right w:val="nil"/>
          </w:tcBorders>
          <w:tcMar>
            <w:top w:w="0" w:type="dxa"/>
            <w:left w:w="0" w:type="dxa"/>
            <w:bottom w:w="70" w:type="dxa"/>
            <w:right w:w="0" w:type="dxa"/>
          </w:tcMar>
        </w:tcPr>
        <w:p>
          <w:pPr>
            <w:keepNext w:val="0"/>
            <w:keepLines/>
            <w:pageBreakBefore w:val="0"/>
            <w:widowControl w:val="1"/>
            <w:spacing w:before="0" w:after="0"/>
          </w:pPr>
          <w:r>
            <w:rPr>
              <w:rFonts w:ascii="Calibri" w:hAnsi="Calibri" w:cs="Calibri" w:eastAsia="Calibri"/>
              <w:b/>
              <w:i w:val="0"/>
              <w:caps w:val="1"/>
              <w:color w:val="4C5B73"/>
              <w:spacing w:val="24"/>
              <w:sz w:val="14"/>
              <w:u w:val="none"/>
            </w:rPr>
            <w:t>Aurixa Systems</w:t>
          </w:r>
        </w:p>
      </w:tc>
      <w:tc>
        <w:tcPr>
          <w:tcW w:type="dxa" w:w="5046"/>
          <w:tcBorders>
            <w:top w:val="nil"/>
            <w:left w:val="nil"/>
            <w:bottom w:val="single" w:sz="6" w:space="0" w:color="1D6FE0"/>
            <w:right w:val="nil"/>
          </w:tcBorders>
          <w:tcMar>
            <w:top w:w="0" w:type="dxa"/>
            <w:left w:w="0" w:type="dxa"/>
            <w:bottom w:w="70" w:type="dxa"/>
            <w:right w:w="0" w:type="dxa"/>
          </w:tcMar>
        </w:tcPr>
        <w:p>
          <w:pPr>
            <w:keepNext w:val="0"/>
            <w:keepLines/>
            <w:pageBreakBefore w:val="0"/>
            <w:widowControl w:val="1"/>
            <w:spacing w:before="0" w:after="0"/>
            <w:jc w:val="right"/>
          </w:pPr>
          <w:r>
            <w:rPr>
              <w:rFonts w:ascii="Calibri" w:hAnsi="Calibri" w:cs="Calibri" w:eastAsia="Calibri"/>
              <w:b/>
              <w:i w:val="0"/>
              <w:caps w:val="1"/>
              <w:color w:val="4C5B73"/>
              <w:spacing w:val="24"/>
              <w:sz w:val="14"/>
              <w:u w:val="none"/>
            </w:rPr>
            <w:t>Loan Comparison Report</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07" w:lineRule="auto"/>
    </w:pPr>
    <w:rPr>
      <w:rFonts w:ascii="Calibri" w:hAnsi="Calibri" w:cs="Calibri" w:eastAsia="Calibri"/>
      <w:color w:val="10192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Loan Comparison Report</dc:title>
  <dc:subject>Side-by-side comparison of shortlisted loan products on rate, fees, features, true cost over the intended hold period, and policy fit.</dc:subject>
  <dc:creator>Aurixa Systems</dc:creator>
  <cp:keywords>Loan comparison, Product comparison, Lender shortlist, Finance &amp; Lending, Aurixa</cp:keywords>
  <dc:description>Generated by the Aurixa Command Center template library (scripts/aurixa-templates). Edit the builder and regenerate rather than editing this file by hand.</dc:description>
  <cp:lastModifiedBy>Aurixa Systems</cp:lastModifiedBy>
  <cp:revision>1</cp:revision>
  <dcterms:created xsi:type="dcterms:W3CDTF">2013-12-23T23:15:00Z</dcterms:created>
  <dcterms:modified xsi:type="dcterms:W3CDTF">2013-12-23T23:15:00Z</dcterms:modified>
  <cp:category>Aurixa Command Center template</cp:category>
</cp:coreProperties>
</file>