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7824" w:hRule="atLeast"/>
        </w:trPr>
        <w:tc>
          <w:tcPr>
            <w:tcW w:type="dxa" w:w="10091"/>
            <w:tcBorders>
              <w:top w:val="single" w:sz="10" w:space="0" w:color="1D6FE0"/>
              <w:left w:val="nil"/>
              <w:bottom w:val="nil"/>
              <w:right w:val="nil"/>
            </w:tcBorders>
            <w:shd w:val="clear" w:color="auto" w:fill="0C2340"/>
            <w:tcMar>
              <w:top w:w="380" w:type="dxa"/>
              <w:left w:w="320" w:type="dxa"/>
              <w:bottom w:w="380" w:type="dxa"/>
              <w:right w:w="320" w:type="dxa"/>
            </w:tcMar>
            <w:vAlign w:val="cente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515"/>
            </w:tblGrid>
            <w:tr>
              <w:trPr>
                <w:cantSplit/>
              </w:trPr>
              <w:tc>
                <w:tcPr>
                  <w:tcW w:type="dxa" w:w="3515"/>
                  <w:tcBorders>
                    <w:top w:val="dashed" w:sz="8" w:space="0" w:color="1D6FE0"/>
                    <w:left w:val="dashed" w:sz="8" w:space="0" w:color="1D6FE0"/>
                    <w:bottom w:val="dashed" w:sz="8" w:space="0" w:color="1D6FE0"/>
                    <w:right w:val="dashed" w:sz="8" w:space="0" w:color="1D6FE0"/>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D6FE0"/>
                      <w:spacing w:val="40"/>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80"/>
            </w:pPr>
            <w:r>
              <w:rPr>
                <w:rFonts w:ascii="Calibri" w:hAnsi="Calibri" w:cs="Calibri" w:eastAsia="Calibri"/>
                <w:b/>
                <w:i w:val="0"/>
                <w:caps w:val="1"/>
                <w:color w:val="1D6FE0"/>
                <w:spacing w:val="64"/>
                <w:sz w:val="16"/>
                <w:u w:val="none"/>
              </w:rPr>
              <w:t>{{edition.period}}</w:t>
            </w:r>
          </w:p>
          <w:p>
            <w:pPr>
              <w:keepNext w:val="0"/>
              <w:keepLines/>
              <w:pageBreakBefore w:val="0"/>
              <w:widowControl w:val="1"/>
              <w:spacing w:before="0" w:after="180"/>
            </w:pPr>
            <w:r>
              <w:rPr>
                <w:rFonts w:ascii="Calibri" w:hAnsi="Calibri" w:cs="Calibri" w:eastAsia="Calibri"/>
                <w:b/>
                <w:i w:val="0"/>
                <w:caps w:val="1"/>
                <w:color w:val="FFFFFF"/>
                <w:spacing w:val="48"/>
                <w:sz w:val="19"/>
                <w:u w:val="none"/>
              </w:rPr>
              <w:t>Aurixa Systems</w:t>
            </w:r>
          </w:p>
          <w:p>
            <w:pPr>
              <w:keepNext/>
              <w:keepLines/>
              <w:pageBreakBefore w:val="0"/>
              <w:widowControl w:val="1"/>
              <w:spacing w:before="0" w:after="160" w:line="230" w:lineRule="auto"/>
            </w:pPr>
            <w:r>
              <w:rPr>
                <w:rFonts w:ascii="Calibri" w:hAnsi="Calibri" w:cs="Calibri" w:eastAsia="Calibri"/>
                <w:b/>
                <w:i w:val="0"/>
                <w:color w:val="FFFFFF"/>
                <w:spacing w:val="-6"/>
                <w:sz w:val="60"/>
                <w:u w:val="none"/>
              </w:rPr>
              <w:t>{{edition.title}}</w:t>
            </w:r>
          </w:p>
          <w:p>
            <w:pPr>
              <w:keepNext w:val="0"/>
              <w:keepLines/>
              <w:pageBreakBefore w:val="0"/>
              <w:widowControl w:val="1"/>
              <w:spacing w:before="0" w:after="0" w:line="322" w:lineRule="auto"/>
            </w:pPr>
            <w:r>
              <w:rPr>
                <w:rFonts w:ascii="Calibri" w:hAnsi="Calibri" w:cs="Calibri" w:eastAsia="Calibri"/>
                <w:b w:val="0"/>
                <w:i w:val="0"/>
                <w:color w:val="AFC0D6"/>
                <w:sz w:val="22"/>
                <w:u w:val="none"/>
              </w:rPr>
              <w:t>{{edition.subtitle}}</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72"/>
              <w:gridCol w:w="2872"/>
              <w:gridCol w:w="2872"/>
            </w:tblGrid>
            <w:tr>
              <w:trPr>
                <w:cantSplit/>
              </w:trPr>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4 REGIONS</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QUARTERLY</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AS AT 30/06/26</w:t>
                  </w:r>
                </w:p>
              </w:tc>
            </w:tr>
          </w:tbl>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{{client.name}}</w:t>
            </w:r>
          </w:p>
        </w:tc>
        <w:tc>
          <w:tcPr>
            <w:tcW w:type="dxa" w:w="2018"/>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{{client.reference}}</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{{author.name}}</w:t>
            </w:r>
          </w:p>
        </w:tc>
        <w:tc>
          <w:tcPr>
            <w:tcW w:type="dxa" w:w="2018"/>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issue</w:t>
            </w:r>
          </w:p>
        </w:tc>
        <w:tc>
          <w:tcPr>
            <w:tcW w:type="dxa" w:w="3027"/>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{{document.issueDate}}</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Document reference</w:t>
            </w:r>
          </w:p>
        </w:tc>
        <w:tc>
          <w:tcPr>
            <w:tcW w:type="dxa" w:w="3027"/>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{{document.reference}}</w:t>
            </w:r>
          </w:p>
        </w:tc>
        <w:tc>
          <w:tcPr>
            <w:tcW w:type="dxa" w:w="2018"/>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Version</w:t>
            </w:r>
          </w:p>
        </w:tc>
        <w:tc>
          <w:tcPr>
            <w:tcW w:type="dxa" w:w="3027"/>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{{document.version}}</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shd w:val="clear" w:color="auto" w:fill="1D6FE0"/>
            <w:tcMar>
              <w:top w:w="60" w:type="dxa"/>
              <w:left w:w="150" w:type="dxa"/>
              <w:bottom w:w="60" w:type="dxa"/>
              <w:right w:w="150" w:type="dxa"/>
            </w:tcMar>
          </w:tcPr>
          <w:p>
            <w:pPr>
              <w:keepNext/>
              <w:keepLines/>
              <w:pageBreakBefore w:val="0"/>
              <w:widowControl w:val="1"/>
              <w:spacing w:before="0" w:after="0"/>
            </w:pPr>
            <w:r>
              <w:rPr>
                <w:rFonts w:ascii="Calibri" w:hAnsi="Calibri" w:cs="Calibri" w:eastAsia="Calibri"/>
                <w:b/>
                <w:i w:val="0"/>
                <w:caps w:val="1"/>
                <w:color w:val="FFFFFF"/>
                <w:spacing w:val="40"/>
                <w:sz w:val="16"/>
                <w:u w:val="none"/>
              </w:rPr>
              <w:t>Contents</w:t>
            </w:r>
          </w:p>
        </w:tc>
      </w:tr>
      <w:tr>
        <w:trPr>
          <w:cantSplit/>
        </w:trPr>
        <w:tc>
          <w:tcPr>
            <w:tcW w:type="dxa" w:w="10091"/>
            <w:tcBorders>
              <w:top w:val="nil"/>
              <w:left w:val="nil"/>
              <w:bottom w:val="single" w:sz="4" w:space="0" w:color="DCE3ED"/>
              <w:right w:val="nil"/>
            </w:tcBorders>
            <w:shd w:val="clear" w:color="auto" w:fill="F7F9FC"/>
            <w:tcMar>
              <w:top w:w="110" w:type="dxa"/>
              <w:left w:w="150" w:type="dxa"/>
              <w:bottom w:w="110" w:type="dxa"/>
              <w:right w:w="150" w:type="dxa"/>
            </w:tcMar>
          </w:tcPr>
          <w:p>
            <w:pPr>
              <w:keepNext/>
              <w:keepLines/>
              <w:pageBreakBefore w:val="0"/>
              <w:widowControl w:val="1"/>
              <w:spacing w:before="0" w:after="0"/>
            </w:pPr>
            <w:r>
              <w:rPr>
                <w:rFonts w:ascii="Calibri" w:hAnsi="Calibri" w:cs="Calibri" w:eastAsia="Calibri"/>
                <w:b/>
                <w:i w:val="0"/>
                <w:color w:val="0C2340"/>
                <w:sz w:val="25"/>
                <w:u w:val="none"/>
              </w:rPr>
              <w:t>Contents</w:t>
            </w:r>
          </w:p>
        </w:tc>
      </w:tr>
    </w:tbl>
    <w:p>
      <w:pPr>
        <w:keepNext w:val="0"/>
        <w:keepLines/>
        <w:pageBreakBefore w:val="0"/>
        <w:widowControl w:val="1"/>
        <w:spacing w:before="0" w:after="0" w:line="180" w:lineRule="exact"/>
      </w:pPr>
      <w:r>
        <w:rPr>
          <w:sz w:val="2"/>
        </w:rPr>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D6FE0"/>
          <w:sz w:val="19"/>
          <w:u w:val="none"/>
        </w:rPr>
        <w:t xml:space="preserve">    </w:t>
      </w:r>
      <w:r>
        <w:rPr>
          <w:rFonts w:ascii="Calibri" w:hAnsi="Calibri" w:cs="Calibri" w:eastAsia="Calibri"/>
          <w:b w:val="0"/>
          <w:i w:val="0"/>
          <w:color w:val="10192A"/>
          <w:sz w:val="19"/>
          <w:u w:val="none"/>
        </w:rPr>
        <w:t>In this edition</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D6FE0"/>
          <w:sz w:val="19"/>
          <w:u w:val="none"/>
        </w:rPr>
        <w:t xml:space="preserve">    </w:t>
      </w:r>
      <w:r>
        <w:rPr>
          <w:rFonts w:ascii="Calibri" w:hAnsi="Calibri" w:cs="Calibri" w:eastAsia="Calibri"/>
          <w:b w:val="0"/>
          <w:i w:val="0"/>
          <w:color w:val="10192A"/>
          <w:sz w:val="19"/>
          <w:u w:val="none"/>
        </w:rPr>
        <w:t>National / state overview</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D6FE0"/>
          <w:sz w:val="19"/>
          <w:u w:val="none"/>
        </w:rPr>
        <w:t xml:space="preserve">    </w:t>
      </w:r>
      <w:r>
        <w:rPr>
          <w:rFonts w:ascii="Calibri" w:hAnsi="Calibri" w:cs="Calibri" w:eastAsia="Calibri"/>
          <w:b w:val="0"/>
          <w:i w:val="0"/>
          <w:color w:val="10192A"/>
          <w:sz w:val="19"/>
          <w:u w:val="none"/>
        </w:rPr>
        <w:t>Key indicators</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D6FE0"/>
          <w:sz w:val="19"/>
          <w:u w:val="none"/>
        </w:rPr>
        <w:t xml:space="preserve">1    </w:t>
      </w:r>
      <w:r>
        <w:rPr>
          <w:rFonts w:ascii="Calibri" w:hAnsi="Calibri" w:cs="Calibri" w:eastAsia="Calibri"/>
          <w:b w:val="0"/>
          <w:i w:val="0"/>
          <w:color w:val="10192A"/>
          <w:sz w:val="19"/>
          <w:u w:val="none"/>
        </w:rPr>
        <w:t>Region profiles</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D6FE0"/>
          <w:sz w:val="19"/>
          <w:u w:val="none"/>
        </w:rPr>
        <w:t xml:space="preserve">2    </w:t>
      </w:r>
      <w:r>
        <w:rPr>
          <w:rFonts w:ascii="Calibri" w:hAnsi="Calibri" w:cs="Calibri" w:eastAsia="Calibri"/>
          <w:b w:val="0"/>
          <w:i w:val="0"/>
          <w:color w:val="10192A"/>
          <w:sz w:val="19"/>
          <w:u w:val="none"/>
        </w:rPr>
        <w:t>Comparative table</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D6FE0"/>
          <w:sz w:val="19"/>
          <w:u w:val="none"/>
        </w:rPr>
        <w:t xml:space="preserve">3    </w:t>
      </w:r>
      <w:r>
        <w:rPr>
          <w:rFonts w:ascii="Calibri" w:hAnsi="Calibri" w:cs="Calibri" w:eastAsia="Calibri"/>
          <w:b w:val="0"/>
          <w:i w:val="0"/>
          <w:color w:val="10192A"/>
          <w:sz w:val="19"/>
          <w:u w:val="none"/>
        </w:rPr>
        <w:t>Outlook</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D6FE0"/>
          <w:sz w:val="19"/>
          <w:u w:val="none"/>
        </w:rPr>
        <w:t xml:space="preserve">A    </w:t>
      </w:r>
      <w:r>
        <w:rPr>
          <w:rFonts w:ascii="Calibri" w:hAnsi="Calibri" w:cs="Calibri" w:eastAsia="Calibri"/>
          <w:b w:val="0"/>
          <w:i w:val="0"/>
          <w:color w:val="10192A"/>
          <w:sz w:val="19"/>
          <w:u w:val="none"/>
        </w:rPr>
        <w:t>Methodology</w:t>
      </w:r>
    </w:p>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shd w:val="clear" w:color="auto" w:fill="1D6FE0"/>
            <w:tcMar>
              <w:top w:w="60" w:type="dxa"/>
              <w:left w:w="150" w:type="dxa"/>
              <w:bottom w:w="60" w:type="dxa"/>
              <w:right w:w="150" w:type="dxa"/>
            </w:tcMar>
          </w:tcPr>
          <w:p>
            <w:pPr>
              <w:keepNext/>
              <w:keepLines/>
              <w:pageBreakBefore w:val="0"/>
              <w:widowControl w:val="1"/>
              <w:spacing w:before="0" w:after="0"/>
            </w:pPr>
            <w:r>
              <w:rPr>
                <w:rFonts w:ascii="Calibri" w:hAnsi="Calibri" w:cs="Calibri" w:eastAsia="Calibri"/>
                <w:b/>
                <w:i w:val="0"/>
                <w:caps w:val="1"/>
                <w:color w:val="FFFFFF"/>
                <w:spacing w:val="40"/>
                <w:sz w:val="16"/>
                <w:u w:val="none"/>
              </w:rPr>
              <w:t>In this edition</w:t>
            </w:r>
          </w:p>
        </w:tc>
      </w:tr>
      <w:tr>
        <w:trPr>
          <w:cantSplit/>
        </w:trPr>
        <w:tc>
          <w:tcPr>
            <w:tcW w:type="dxa" w:w="10091"/>
            <w:tcBorders>
              <w:top w:val="nil"/>
              <w:left w:val="nil"/>
              <w:bottom w:val="single" w:sz="4" w:space="0" w:color="DCE3ED"/>
              <w:right w:val="nil"/>
            </w:tcBorders>
            <w:shd w:val="clear" w:color="auto" w:fill="F7F9FC"/>
            <w:tcMar>
              <w:top w:w="110" w:type="dxa"/>
              <w:left w:w="150" w:type="dxa"/>
              <w:bottom w:w="110" w:type="dxa"/>
              <w:right w:w="150" w:type="dxa"/>
            </w:tcMar>
          </w:tcPr>
          <w:p>
            <w:pPr>
              <w:keepNext/>
              <w:keepLines/>
              <w:pageBreakBefore w:val="0"/>
              <w:widowControl w:val="1"/>
              <w:spacing w:before="0" w:after="0"/>
            </w:pPr>
            <w:r>
              <w:rPr>
                <w:rFonts w:ascii="Calibri" w:hAnsi="Calibri" w:cs="Calibri" w:eastAsia="Calibri"/>
                <w:b/>
                <w:i w:val="0"/>
                <w:color w:val="0C2340"/>
                <w:sz w:val="25"/>
                <w:u w:val="none"/>
              </w:rPr>
              <w:t>Five findings</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B4CDF3"/>
              <w:left w:val="single" w:sz="18" w:space="0" w:color="1554AE"/>
              <w:bottom w:val="single" w:sz="4" w:space="0" w:color="B4CDF3"/>
              <w:right w:val="single" w:sz="4" w:space="0" w:color="B4CDF3"/>
            </w:tcBorders>
            <w:shd w:val="clear" w:color="auto" w:fill="EAF1FC"/>
            <w:tcMar>
              <w:top w:w="189" w:type="dxa"/>
              <w:left w:w="220" w:type="dxa"/>
              <w:bottom w:w="189" w:type="dxa"/>
              <w:right w:w="220" w:type="dxa"/>
            </w:tcMar>
          </w:tcPr>
          <w:p>
            <w:pPr>
              <w:keepNext/>
              <w:keepLines/>
              <w:pageBreakBefore w:val="0"/>
              <w:widowControl w:val="1"/>
              <w:spacing w:before="0" w:after="80"/>
            </w:pPr>
            <w:r>
              <w:rPr>
                <w:rFonts w:ascii="Calibri" w:hAnsi="Calibri" w:cs="Calibri" w:eastAsia="Calibri"/>
                <w:b/>
                <w:i w:val="0"/>
                <w:caps w:val="1"/>
                <w:color w:val="1554AE"/>
                <w:spacing w:val="32"/>
                <w:sz w:val="15"/>
                <w:u w:val="none"/>
              </w:rPr>
              <w:t>In this edition</w:t>
            </w:r>
          </w:p>
          <w:p>
            <w:pPr>
              <w:keepNext w:val="0"/>
              <w:keepLines/>
              <w:pageBreakBefore w:val="0"/>
              <w:widowControl w:val="1"/>
              <w:spacing w:before="0" w:after="0" w:line="326"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{{edition.findings[0]}}</w:t>
            </w:r>
          </w:p>
          <w:p>
            <w:pPr>
              <w:keepNext w:val="0"/>
              <w:keepLines/>
              <w:pageBreakBefore w:val="0"/>
              <w:widowControl w:val="1"/>
              <w:spacing w:before="80" w:after="0" w:line="326"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{{edition.findings[1]}}</w:t>
            </w:r>
          </w:p>
          <w:p>
            <w:pPr>
              <w:keepNext w:val="0"/>
              <w:keepLines/>
              <w:pageBreakBefore w:val="0"/>
              <w:widowControl w:val="1"/>
              <w:spacing w:before="80" w:after="0" w:line="326"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{{edition.findings[2]}}</w:t>
            </w:r>
          </w:p>
          <w:p>
            <w:pPr>
              <w:keepNext w:val="0"/>
              <w:keepLines/>
              <w:pageBreakBefore w:val="0"/>
              <w:widowControl w:val="1"/>
              <w:spacing w:before="80" w:after="0" w:line="326"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{{edition.findings[3]}}</w:t>
            </w:r>
          </w:p>
          <w:p>
            <w:pPr>
              <w:keepNext w:val="0"/>
              <w:keepLines/>
              <w:pageBreakBefore w:val="0"/>
              <w:widowControl w:val="1"/>
              <w:spacing w:before="80" w:after="0" w:line="326"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{{edition.findings[4]}}</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shd w:val="clear" w:color="auto" w:fill="1D6FE0"/>
            <w:tcMar>
              <w:top w:w="60" w:type="dxa"/>
              <w:left w:w="150" w:type="dxa"/>
              <w:bottom w:w="60" w:type="dxa"/>
              <w:right w:w="150" w:type="dxa"/>
            </w:tcMar>
          </w:tcPr>
          <w:p>
            <w:pPr>
              <w:keepNext/>
              <w:keepLines/>
              <w:pageBreakBefore w:val="0"/>
              <w:widowControl w:val="1"/>
              <w:spacing w:before="0" w:after="0"/>
            </w:pPr>
            <w:r>
              <w:rPr>
                <w:rFonts w:ascii="Calibri" w:hAnsi="Calibri" w:cs="Calibri" w:eastAsia="Calibri"/>
                <w:b/>
                <w:i w:val="0"/>
                <w:caps w:val="1"/>
                <w:color w:val="FFFFFF"/>
                <w:spacing w:val="40"/>
                <w:sz w:val="16"/>
                <w:u w:val="none"/>
              </w:rPr>
              <w:t>National / state overview</w:t>
            </w:r>
          </w:p>
        </w:tc>
      </w:tr>
      <w:tr>
        <w:trPr>
          <w:cantSplit/>
        </w:trPr>
        <w:tc>
          <w:tcPr>
            <w:tcW w:type="dxa" w:w="10091"/>
            <w:tcBorders>
              <w:top w:val="nil"/>
              <w:left w:val="nil"/>
              <w:bottom w:val="single" w:sz="4" w:space="0" w:color="DCE3ED"/>
              <w:right w:val="nil"/>
            </w:tcBorders>
            <w:shd w:val="clear" w:color="auto" w:fill="F7F9FC"/>
            <w:tcMar>
              <w:top w:w="110" w:type="dxa"/>
              <w:left w:w="150" w:type="dxa"/>
              <w:bottom w:w="110" w:type="dxa"/>
              <w:right w:w="150" w:type="dxa"/>
            </w:tcMar>
          </w:tcPr>
          <w:p>
            <w:pPr>
              <w:keepNext/>
              <w:keepLines/>
              <w:pageBreakBefore w:val="0"/>
              <w:widowControl w:val="1"/>
              <w:spacing w:before="0" w:after="0"/>
            </w:pPr>
            <w:r>
              <w:rPr>
                <w:rFonts w:ascii="Calibri" w:hAnsi="Calibri" w:cs="Calibri" w:eastAsia="Calibri"/>
                <w:b/>
                <w:i w:val="0"/>
                <w:color w:val="0C2340"/>
                <w:sz w:val="25"/>
                <w:u w:val="none"/>
              </w:rPr>
              <w:t>The macro position</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1D6FE0"/>
              <w:bottom w:val="single" w:sz="4" w:space="0" w:color="DCE3ED"/>
              <w:right w:val="single" w:sz="4" w:space="0" w:color="DCE3ED"/>
            </w:tcBorders>
            <w:shd w:val="clear" w:color="auto" w:fill="F7F9FC"/>
            <w:tcMar>
              <w:top w:w="189" w:type="dxa"/>
              <w:left w:w="220" w:type="dxa"/>
              <w:bottom w:w="189" w:type="dxa"/>
              <w:right w:w="220" w:type="dxa"/>
            </w:tcMar>
          </w:tcPr>
          <w:p>
            <w:pPr>
              <w:keepNext/>
              <w:keepLines/>
              <w:pageBreakBefore w:val="0"/>
              <w:widowControl w:val="1"/>
              <w:spacing w:before="0" w:after="80"/>
            </w:pPr>
            <w:r>
              <w:rPr>
                <w:rFonts w:ascii="Calibri" w:hAnsi="Calibri" w:cs="Calibri" w:eastAsia="Calibri"/>
                <w:b/>
                <w:i w:val="0"/>
                <w:caps w:val="1"/>
                <w:color w:val="1D6FE0"/>
                <w:spacing w:val="32"/>
                <w:sz w:val="15"/>
                <w:u w:val="none"/>
              </w:rPr>
              <w:t>Overview</w:t>
            </w:r>
          </w:p>
          <w:p>
            <w:pPr>
              <w:keepNext/>
              <w:keepLines/>
              <w:pageBreakBefore w:val="0"/>
              <w:widowControl w:val="1"/>
              <w:spacing w:before="0" w:after="120" w:line="293" w:lineRule="auto"/>
            </w:pPr>
            <w:r>
              <w:rPr>
                <w:rFonts w:ascii="Calibri" w:hAnsi="Calibri" w:cs="Calibri" w:eastAsia="Calibri"/>
                <w:b/>
                <w:i w:val="0"/>
                <w:color w:val="0C2340"/>
                <w:sz w:val="23"/>
                <w:u w:val="none"/>
              </w:rPr>
              <w:t>{{edition.headline}}</w:t>
            </w:r>
          </w:p>
          <w:p>
            <w:pPr>
              <w:keepNext w:val="0"/>
              <w:keepLines/>
              <w:pageBreakBefore w:val="0"/>
              <w:widowControl w:val="1"/>
              <w:spacing w:before="0" w:after="0" w:line="326" w:lineRule="auto"/>
            </w:pPr>
            <w:r>
              <w:rPr>
                <w:rFonts w:ascii="Calibri" w:hAnsi="Calibri" w:cs="Calibri" w:eastAsia="Calibri"/>
                <w:b w:val="0"/>
                <w:i w:val="0"/>
                <w:color w:val="10192A"/>
                <w:sz w:val="19"/>
                <w:u w:val="none"/>
              </w:rPr>
              <w:t>{{edition.overview}}</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shd w:val="clear" w:color="auto" w:fill="1D6FE0"/>
            <w:tcMar>
              <w:top w:w="60" w:type="dxa"/>
              <w:left w:w="150" w:type="dxa"/>
              <w:bottom w:w="60" w:type="dxa"/>
              <w:right w:w="150" w:type="dxa"/>
            </w:tcMar>
          </w:tcPr>
          <w:p>
            <w:pPr>
              <w:keepNext/>
              <w:keepLines/>
              <w:pageBreakBefore w:val="0"/>
              <w:widowControl w:val="1"/>
              <w:spacing w:before="0" w:after="0"/>
            </w:pPr>
            <w:r>
              <w:rPr>
                <w:rFonts w:ascii="Calibri" w:hAnsi="Calibri" w:cs="Calibri" w:eastAsia="Calibri"/>
                <w:b/>
                <w:i w:val="0"/>
                <w:caps w:val="1"/>
                <w:color w:val="FFFFFF"/>
                <w:spacing w:val="40"/>
                <w:sz w:val="16"/>
                <w:u w:val="none"/>
              </w:rPr>
              <w:t>Key indicators</w:t>
            </w:r>
          </w:p>
        </w:tc>
      </w:tr>
      <w:tr>
        <w:trPr>
          <w:cantSplit/>
        </w:trPr>
        <w:tc>
          <w:tcPr>
            <w:tcW w:type="dxa" w:w="10091"/>
            <w:tcBorders>
              <w:top w:val="nil"/>
              <w:left w:val="nil"/>
              <w:bottom w:val="single" w:sz="4" w:space="0" w:color="DCE3ED"/>
              <w:right w:val="nil"/>
            </w:tcBorders>
            <w:shd w:val="clear" w:color="auto" w:fill="F7F9FC"/>
            <w:tcMar>
              <w:top w:w="110" w:type="dxa"/>
              <w:left w:w="150" w:type="dxa"/>
              <w:bottom w:w="110" w:type="dxa"/>
              <w:right w:w="150" w:type="dxa"/>
            </w:tcMar>
          </w:tcPr>
          <w:p>
            <w:pPr>
              <w:keepNext/>
              <w:keepLines/>
              <w:pageBreakBefore w:val="0"/>
              <w:widowControl w:val="1"/>
              <w:spacing w:before="0" w:after="0"/>
            </w:pPr>
            <w:r>
              <w:rPr>
                <w:rFonts w:ascii="Calibri" w:hAnsi="Calibri" w:cs="Calibri" w:eastAsia="Calibri"/>
                <w:b/>
                <w:i w:val="0"/>
                <w:color w:val="0C2340"/>
                <w:sz w:val="25"/>
                <w:u w:val="none"/>
              </w:rPr>
              <w:t>Across all four regions</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32"/>
                <w:sz w:val="14"/>
                <w:u w:val="none"/>
              </w:rPr>
              <w:t>MEDIAN GROWTH</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32"/>
                <w:sz w:val="14"/>
                <w:u w:val="none"/>
              </w:rPr>
              <w:t>RENTAL GROWTH</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32"/>
                <w:sz w:val="14"/>
                <w:u w:val="none"/>
              </w:rPr>
              <w:t>VACANCY</w:t>
            </w:r>
          </w:p>
        </w:tc>
        <w:tc>
          <w:tcPr>
            <w:tcW w:type="dxa" w:w="2523"/>
            <w:tcBorders>
              <w:right w:val="nil"/>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32"/>
                <w:sz w:val="14"/>
                <w:u w:val="none"/>
              </w:rPr>
              <w:t>LISTINGS</w:t>
            </w:r>
          </w:p>
        </w:tc>
      </w:tr>
      <w:tr>
        <w:trPr>
          <w:cantSplit/>
        </w:trPr>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{{edition.growth}}</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12 months, weighted</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{{edition.rentGrowth}}</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Down from 4.8%</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{{edition.vacancy}}</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Weighted average</w:t>
            </w:r>
          </w:p>
        </w:tc>
        <w:tc>
          <w:tcPr>
            <w:tcW w:type="dxa" w:w="2523"/>
            <w:tcBorders>
              <w:bottom w:val="single" w:sz="8" w:space="0" w:color="1D6FE0"/>
              <w:right w:val="nil"/>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{{edition.listings}}</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Year on year</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shd w:val="clear" w:color="auto" w:fill="1D6FE0"/>
            <w:tcMar>
              <w:top w:w="60" w:type="dxa"/>
              <w:left w:w="150" w:type="dxa"/>
              <w:bottom w:w="60" w:type="dxa"/>
              <w:right w:w="150" w:type="dxa"/>
            </w:tcMar>
          </w:tcPr>
          <w:p>
            <w:pPr>
              <w:keepNext/>
              <w:keepLines/>
              <w:pageBreakBefore w:val="0"/>
              <w:widowControl w:val="1"/>
              <w:spacing w:before="0" w:after="0"/>
            </w:pPr>
            <w:r>
              <w:rPr>
                <w:rFonts w:ascii="Calibri" w:hAnsi="Calibri" w:cs="Calibri" w:eastAsia="Calibri"/>
                <w:b/>
                <w:i w:val="0"/>
                <w:caps w:val="1"/>
                <w:color w:val="FFFFFF"/>
                <w:spacing w:val="40"/>
                <w:sz w:val="16"/>
                <w:u w:val="none"/>
              </w:rPr>
              <w:t>1   Region profiles</w:t>
            </w:r>
          </w:p>
        </w:tc>
      </w:tr>
      <w:tr>
        <w:trPr>
          <w:cantSplit/>
        </w:trPr>
        <w:tc>
          <w:tcPr>
            <w:tcW w:type="dxa" w:w="10091"/>
            <w:tcBorders>
              <w:top w:val="nil"/>
              <w:left w:val="nil"/>
              <w:bottom w:val="single" w:sz="4" w:space="0" w:color="DCE3ED"/>
              <w:right w:val="nil"/>
            </w:tcBorders>
            <w:shd w:val="clear" w:color="auto" w:fill="F7F9FC"/>
            <w:tcMar>
              <w:top w:w="110" w:type="dxa"/>
              <w:left w:w="150" w:type="dxa"/>
              <w:bottom w:w="110" w:type="dxa"/>
              <w:right w:w="150" w:type="dxa"/>
            </w:tcMar>
          </w:tcPr>
          <w:p>
            <w:pPr>
              <w:keepNext/>
              <w:keepLines/>
              <w:pageBreakBefore w:val="0"/>
              <w:widowControl w:val="1"/>
              <w:spacing w:before="0" w:after="0"/>
            </w:pPr>
            <w:r>
              <w:rPr>
                <w:rFonts w:ascii="Calibri" w:hAnsi="Calibri" w:cs="Calibri" w:eastAsia="Calibri"/>
                <w:b/>
                <w:i w:val="0"/>
                <w:color w:val="0C2340"/>
                <w:sz w:val="25"/>
                <w:u w:val="none"/>
              </w:rPr>
              <w:t>One block per region</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olor w:val="0C2340"/>
          <w:sz w:val="21"/>
          <w:u w:val="none"/>
        </w:rPr>
        <w:t>{{region.name}}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1D6FE0"/>
              <w:bottom w:val="single" w:sz="4" w:space="0" w:color="DCE3ED"/>
              <w:right w:val="single" w:sz="4" w:space="0" w:color="DCE3ED"/>
            </w:tcBorders>
            <w:shd w:val="clear" w:color="auto" w:fill="F7F9FC"/>
            <w:tcMar>
              <w:top w:w="189" w:type="dxa"/>
              <w:left w:w="220" w:type="dxa"/>
              <w:bottom w:w="189" w:type="dxa"/>
              <w:right w:w="220" w:type="dxa"/>
            </w:tcMar>
          </w:tcPr>
          <w:p>
            <w:pPr>
              <w:keepNext/>
              <w:keepLines/>
              <w:pageBreakBefore w:val="0"/>
              <w:widowControl w:val="1"/>
              <w:spacing w:before="0" w:after="80"/>
            </w:pPr>
            <w:r>
              <w:rPr>
                <w:rFonts w:ascii="Calibri" w:hAnsi="Calibri" w:cs="Calibri" w:eastAsia="Calibri"/>
                <w:b/>
                <w:i w:val="0"/>
                <w:caps w:val="1"/>
                <w:color w:val="1D6FE0"/>
                <w:spacing w:val="32"/>
                <w:sz w:val="15"/>
                <w:u w:val="none"/>
              </w:rPr>
              <w:t>{{region.name}}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276"/>
              <w:gridCol w:w="1914"/>
              <w:gridCol w:w="1276"/>
              <w:gridCol w:w="1914"/>
              <w:gridCol w:w="1276"/>
              <w:gridCol w:w="1914"/>
            </w:tblGrid>
            <w:tr>
              <w:trPr>
                <w:cantSplit/>
                <w:trHeight w:val="431" w:hRule="atLeast"/>
              </w:trPr>
              <w:tc>
                <w:tcPr>
                  <w:tcW w:type="dxa" w:w="1276"/>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Median — house</w:t>
                  </w:r>
                </w:p>
              </w:tc>
              <w:tc>
                <w:tcPr>
                  <w:tcW w:type="dxa" w:w="1914"/>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{{region.median}}</w:t>
                  </w:r>
                </w:p>
              </w:tc>
              <w:tc>
                <w:tcPr>
                  <w:tcW w:type="dxa" w:w="1276"/>
                  <w:shd w:val="clear" w:color="auto" w:fill="FFFFFF"/>
                  <w:tcMar>
                    <w:top w:w="105" w:type="dxa"/>
                    <w:left w:w="147" w:type="dxa"/>
                    <w:bottom w:w="105" w:type="dxa"/>
                    <w:right w:w="147" w:type="dxa"/>
                  </w:tcMar>
                </w:tcPr>
                <w:p>
                  <w:pPr>
                    <w:keepNext w:val="0"/>
                    <w:keepLines/>
                    <w:pageBreakBefore w:val="0"/>
                    <w:widowControl w:val="1"/>
                    <w:spacing w:before="0" w:after="0"/>
                  </w:pPr>
                </w:p>
              </w:tc>
              <w:tc>
                <w:tcPr>
                  <w:tcW w:type="dxa" w:w="1914"/>
                  <w:shd w:val="clear" w:color="auto" w:fill="FFFFFF"/>
                  <w:tcMar>
                    <w:top w:w="105" w:type="dxa"/>
                    <w:left w:w="147" w:type="dxa"/>
                    <w:bottom w:w="105" w:type="dxa"/>
                    <w:right w:w="147" w:type="dxa"/>
                  </w:tcMar>
                </w:tcPr>
                <w:p>
                  <w:pPr>
                    <w:keepNext w:val="0"/>
                    <w:keepLines/>
                    <w:pageBreakBefore w:val="0"/>
                    <w:widowControl w:val="1"/>
                    <w:spacing w:before="0" w:after="0"/>
                  </w:pPr>
                </w:p>
              </w:tc>
              <w:tc>
                <w:tcPr>
                  <w:tcW w:type="dxa" w:w="1276"/>
                  <w:shd w:val="clear" w:color="auto" w:fill="FFFFFF"/>
                  <w:tcMar>
                    <w:top w:w="105" w:type="dxa"/>
                    <w:left w:w="147" w:type="dxa"/>
                    <w:bottom w:w="105" w:type="dxa"/>
                    <w:right w:w="147" w:type="dxa"/>
                  </w:tcMar>
                </w:tcPr>
                <w:p>
                  <w:pPr>
                    <w:keepNext w:val="0"/>
                    <w:keepLines/>
                    <w:pageBreakBefore w:val="0"/>
                    <w:widowControl w:val="1"/>
                    <w:spacing w:before="0" w:after="0"/>
                  </w:pPr>
                </w:p>
              </w:tc>
              <w:tc>
                <w:tcPr>
                  <w:tcW w:type="dxa" w:w="1914"/>
                  <w:shd w:val="clear" w:color="auto" w:fill="FFFFFF"/>
                  <w:tcMar>
                    <w:top w:w="105" w:type="dxa"/>
                    <w:left w:w="147" w:type="dxa"/>
                    <w:bottom w:w="105" w:type="dxa"/>
                    <w:right w:w="147" w:type="dxa"/>
                  </w:tcMar>
                </w:tcPr>
                <w:p>
                  <w:pPr>
                    <w:keepNext w:val="0"/>
                    <w:keepLines/>
                    <w:pageBreakBefore w:val="0"/>
                    <w:widowControl w:val="1"/>
                    <w:spacing w:before="0" w:after="0"/>
                  </w:pPr>
                </w:p>
              </w:tc>
            </w:tr>
          </w:tbl>
          <w:p/>
        </w:tc>
      </w:tr>
    </w:tbl>
    <w:p>
      <w:pPr>
        <w:keepNext w:val="0"/>
        <w:keepLines/>
        <w:pageBreakBefore w:val="0"/>
        <w:widowControl w:val="1"/>
        <w:spacing w:before="0" w:after="0" w:line="72" w:lineRule="exact"/>
      </w:pPr>
      <w:r>
        <w:rPr>
          <w:sz w:val="2"/>
        </w:rPr>
      </w:r>
    </w:p>
    <w:p>
      <w:pPr>
        <w:keepNext w:val="0"/>
        <w:keepLines/>
        <w:pageBreakBefore w:val="0"/>
        <w:widowControl w:val="1"/>
        <w:spacing w:before="0" w:after="0" w:line="326" w:lineRule="auto"/>
      </w:pPr>
      <w:r>
        <w:rPr>
          <w:rFonts w:ascii="Calibri" w:hAnsi="Calibri" w:cs="Calibri" w:eastAsia="Calibri"/>
          <w:b w:val="0"/>
          <w:i w:val="0"/>
          <w:color w:val="10192A"/>
          <w:sz w:val="17"/>
          <w:u w:val="none"/>
        </w:rPr>
        <w:t>{{region.commentary}}</w:t>
      </w:r>
    </w:p>
    <w:p>
      <w:pPr>
        <w:keepNext/>
        <w:keepLines/>
        <w:pageBreakBefore w:val="0"/>
        <w:widowControl w:val="1"/>
        <w:spacing w:before="220" w:after="80"/>
      </w:pPr>
      <w:r>
        <w:rPr>
          <w:rFonts w:ascii="Calibri" w:hAnsi="Calibri" w:cs="Calibri" w:eastAsia="Calibri"/>
          <w:b/>
          <w:i w:val="0"/>
          <w:color w:val="0C2340"/>
          <w:sz w:val="21"/>
          <w:u w:val="none"/>
        </w:rPr>
        <w:t>{{region.name}}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1D6FE0"/>
              <w:bottom w:val="single" w:sz="4" w:space="0" w:color="DCE3ED"/>
              <w:right w:val="single" w:sz="4" w:space="0" w:color="DCE3ED"/>
            </w:tcBorders>
            <w:shd w:val="clear" w:color="auto" w:fill="F7F9FC"/>
            <w:tcMar>
              <w:top w:w="189" w:type="dxa"/>
              <w:left w:w="220" w:type="dxa"/>
              <w:bottom w:w="189" w:type="dxa"/>
              <w:right w:w="220" w:type="dxa"/>
            </w:tcMar>
          </w:tcPr>
          <w:p>
            <w:pPr>
              <w:keepNext/>
              <w:keepLines/>
              <w:pageBreakBefore w:val="0"/>
              <w:widowControl w:val="1"/>
              <w:spacing w:before="0" w:after="80"/>
            </w:pPr>
            <w:r>
              <w:rPr>
                <w:rFonts w:ascii="Calibri" w:hAnsi="Calibri" w:cs="Calibri" w:eastAsia="Calibri"/>
                <w:b/>
                <w:i w:val="0"/>
                <w:caps w:val="1"/>
                <w:color w:val="1D6FE0"/>
                <w:spacing w:val="32"/>
                <w:sz w:val="15"/>
                <w:u w:val="none"/>
              </w:rPr>
              <w:t>{{region.name}}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276"/>
              <w:gridCol w:w="1914"/>
              <w:gridCol w:w="1276"/>
              <w:gridCol w:w="1914"/>
              <w:gridCol w:w="1276"/>
              <w:gridCol w:w="1914"/>
            </w:tblGrid>
            <w:tr>
              <w:trPr>
                <w:cantSplit/>
                <w:trHeight w:val="431" w:hRule="atLeast"/>
              </w:trPr>
              <w:tc>
                <w:tcPr>
                  <w:tcW w:type="dxa" w:w="1276"/>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Median — house</w:t>
                  </w:r>
                </w:p>
              </w:tc>
              <w:tc>
                <w:tcPr>
                  <w:tcW w:type="dxa" w:w="1914"/>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{{region.median}}</w:t>
                  </w:r>
                </w:p>
              </w:tc>
              <w:tc>
                <w:tcPr>
                  <w:tcW w:type="dxa" w:w="1276"/>
                  <w:shd w:val="clear" w:color="auto" w:fill="FFFFFF"/>
                  <w:tcMar>
                    <w:top w:w="105" w:type="dxa"/>
                    <w:left w:w="147" w:type="dxa"/>
                    <w:bottom w:w="105" w:type="dxa"/>
                    <w:right w:w="147" w:type="dxa"/>
                  </w:tcMar>
                </w:tcPr>
                <w:p>
                  <w:pPr>
                    <w:keepNext w:val="0"/>
                    <w:keepLines/>
                    <w:pageBreakBefore w:val="0"/>
                    <w:widowControl w:val="1"/>
                    <w:spacing w:before="0" w:after="0"/>
                  </w:pPr>
                </w:p>
              </w:tc>
              <w:tc>
                <w:tcPr>
                  <w:tcW w:type="dxa" w:w="1914"/>
                  <w:shd w:val="clear" w:color="auto" w:fill="FFFFFF"/>
                  <w:tcMar>
                    <w:top w:w="105" w:type="dxa"/>
                    <w:left w:w="147" w:type="dxa"/>
                    <w:bottom w:w="105" w:type="dxa"/>
                    <w:right w:w="147" w:type="dxa"/>
                  </w:tcMar>
                </w:tcPr>
                <w:p>
                  <w:pPr>
                    <w:keepNext w:val="0"/>
                    <w:keepLines/>
                    <w:pageBreakBefore w:val="0"/>
                    <w:widowControl w:val="1"/>
                    <w:spacing w:before="0" w:after="0"/>
                  </w:pPr>
                </w:p>
              </w:tc>
              <w:tc>
                <w:tcPr>
                  <w:tcW w:type="dxa" w:w="1276"/>
                  <w:shd w:val="clear" w:color="auto" w:fill="FFFFFF"/>
                  <w:tcMar>
                    <w:top w:w="105" w:type="dxa"/>
                    <w:left w:w="147" w:type="dxa"/>
                    <w:bottom w:w="105" w:type="dxa"/>
                    <w:right w:w="147" w:type="dxa"/>
                  </w:tcMar>
                </w:tcPr>
                <w:p>
                  <w:pPr>
                    <w:keepNext w:val="0"/>
                    <w:keepLines/>
                    <w:pageBreakBefore w:val="0"/>
                    <w:widowControl w:val="1"/>
                    <w:spacing w:before="0" w:after="0"/>
                  </w:pPr>
                </w:p>
              </w:tc>
              <w:tc>
                <w:tcPr>
                  <w:tcW w:type="dxa" w:w="1914"/>
                  <w:shd w:val="clear" w:color="auto" w:fill="FFFFFF"/>
                  <w:tcMar>
                    <w:top w:w="105" w:type="dxa"/>
                    <w:left w:w="147" w:type="dxa"/>
                    <w:bottom w:w="105" w:type="dxa"/>
                    <w:right w:w="147" w:type="dxa"/>
                  </w:tcMar>
                </w:tcPr>
                <w:p>
                  <w:pPr>
                    <w:keepNext w:val="0"/>
                    <w:keepLines/>
                    <w:pageBreakBefore w:val="0"/>
                    <w:widowControl w:val="1"/>
                    <w:spacing w:before="0" w:after="0"/>
                  </w:pPr>
                </w:p>
              </w:tc>
            </w:tr>
          </w:tbl>
          <w:p/>
        </w:tc>
      </w:tr>
    </w:tbl>
    <w:p>
      <w:pPr>
        <w:keepNext w:val="0"/>
        <w:keepLines/>
        <w:pageBreakBefore w:val="0"/>
        <w:widowControl w:val="1"/>
        <w:spacing w:before="0" w:after="0" w:line="72" w:lineRule="exact"/>
      </w:pPr>
      <w:r>
        <w:rPr>
          <w:sz w:val="2"/>
        </w:rPr>
      </w:r>
    </w:p>
    <w:p>
      <w:pPr>
        <w:keepNext w:val="0"/>
        <w:keepLines/>
        <w:pageBreakBefore w:val="0"/>
        <w:widowControl w:val="1"/>
        <w:spacing w:before="0" w:after="0" w:line="326" w:lineRule="auto"/>
      </w:pPr>
      <w:r>
        <w:rPr>
          <w:rFonts w:ascii="Calibri" w:hAnsi="Calibri" w:cs="Calibri" w:eastAsia="Calibri"/>
          <w:b w:val="0"/>
          <w:i w:val="0"/>
          <w:color w:val="10192A"/>
          <w:sz w:val="17"/>
          <w:u w:val="none"/>
        </w:rPr>
        <w:t>{{region.commentary}}</w:t>
      </w:r>
    </w:p>
    <w:p>
      <w:pPr>
        <w:keepNext w:val="0"/>
        <w:keepLines/>
        <w:pageBreakBefore w:val="0"/>
        <w:widowControl w:val="1"/>
        <w:spacing w:before="0" w:after="0"/>
      </w:pPr>
      <w:r>
        <w:br w:type="page"/>
      </w:r>
    </w:p>
    <w:p>
      <w:pPr>
        <w:keepNext/>
        <w:keepLines/>
        <w:pageBreakBefore w:val="0"/>
        <w:widowControl w:val="1"/>
        <w:spacing w:before="220" w:after="80"/>
      </w:pPr>
      <w:r>
        <w:rPr>
          <w:rFonts w:ascii="Calibri" w:hAnsi="Calibri" w:cs="Calibri" w:eastAsia="Calibri"/>
          <w:b/>
          <w:i w:val="0"/>
          <w:color w:val="0C2340"/>
          <w:sz w:val="21"/>
          <w:u w:val="none"/>
        </w:rPr>
        <w:t>{{region.name}}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1D6FE0"/>
              <w:bottom w:val="single" w:sz="4" w:space="0" w:color="DCE3ED"/>
              <w:right w:val="single" w:sz="4" w:space="0" w:color="DCE3ED"/>
            </w:tcBorders>
            <w:shd w:val="clear" w:color="auto" w:fill="F7F9FC"/>
            <w:tcMar>
              <w:top w:w="189" w:type="dxa"/>
              <w:left w:w="220" w:type="dxa"/>
              <w:bottom w:w="189" w:type="dxa"/>
              <w:right w:w="220" w:type="dxa"/>
            </w:tcMar>
          </w:tcPr>
          <w:p>
            <w:pPr>
              <w:keepNext/>
              <w:keepLines/>
              <w:pageBreakBefore w:val="0"/>
              <w:widowControl w:val="1"/>
              <w:spacing w:before="0" w:after="80"/>
            </w:pPr>
            <w:r>
              <w:rPr>
                <w:rFonts w:ascii="Calibri" w:hAnsi="Calibri" w:cs="Calibri" w:eastAsia="Calibri"/>
                <w:b/>
                <w:i w:val="0"/>
                <w:caps w:val="1"/>
                <w:color w:val="1D6FE0"/>
                <w:spacing w:val="32"/>
                <w:sz w:val="15"/>
                <w:u w:val="none"/>
              </w:rPr>
              <w:t>{{region.name}}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276"/>
              <w:gridCol w:w="1914"/>
              <w:gridCol w:w="1276"/>
              <w:gridCol w:w="1914"/>
              <w:gridCol w:w="1276"/>
              <w:gridCol w:w="1914"/>
            </w:tblGrid>
            <w:tr>
              <w:trPr>
                <w:cantSplit/>
                <w:trHeight w:val="431" w:hRule="atLeast"/>
              </w:trPr>
              <w:tc>
                <w:tcPr>
                  <w:tcW w:type="dxa" w:w="1276"/>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Median — house</w:t>
                  </w:r>
                </w:p>
              </w:tc>
              <w:tc>
                <w:tcPr>
                  <w:tcW w:type="dxa" w:w="1914"/>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{{region.median}}</w:t>
                  </w:r>
                </w:p>
              </w:tc>
              <w:tc>
                <w:tcPr>
                  <w:tcW w:type="dxa" w:w="1276"/>
                  <w:shd w:val="clear" w:color="auto" w:fill="FFFFFF"/>
                  <w:tcMar>
                    <w:top w:w="105" w:type="dxa"/>
                    <w:left w:w="147" w:type="dxa"/>
                    <w:bottom w:w="105" w:type="dxa"/>
                    <w:right w:w="147" w:type="dxa"/>
                  </w:tcMar>
                </w:tcPr>
                <w:p>
                  <w:pPr>
                    <w:keepNext w:val="0"/>
                    <w:keepLines/>
                    <w:pageBreakBefore w:val="0"/>
                    <w:widowControl w:val="1"/>
                    <w:spacing w:before="0" w:after="0"/>
                  </w:pPr>
                </w:p>
              </w:tc>
              <w:tc>
                <w:tcPr>
                  <w:tcW w:type="dxa" w:w="1914"/>
                  <w:shd w:val="clear" w:color="auto" w:fill="FFFFFF"/>
                  <w:tcMar>
                    <w:top w:w="105" w:type="dxa"/>
                    <w:left w:w="147" w:type="dxa"/>
                    <w:bottom w:w="105" w:type="dxa"/>
                    <w:right w:w="147" w:type="dxa"/>
                  </w:tcMar>
                </w:tcPr>
                <w:p>
                  <w:pPr>
                    <w:keepNext w:val="0"/>
                    <w:keepLines/>
                    <w:pageBreakBefore w:val="0"/>
                    <w:widowControl w:val="1"/>
                    <w:spacing w:before="0" w:after="0"/>
                  </w:pPr>
                </w:p>
              </w:tc>
              <w:tc>
                <w:tcPr>
                  <w:tcW w:type="dxa" w:w="1276"/>
                  <w:shd w:val="clear" w:color="auto" w:fill="FFFFFF"/>
                  <w:tcMar>
                    <w:top w:w="105" w:type="dxa"/>
                    <w:left w:w="147" w:type="dxa"/>
                    <w:bottom w:w="105" w:type="dxa"/>
                    <w:right w:w="147" w:type="dxa"/>
                  </w:tcMar>
                </w:tcPr>
                <w:p>
                  <w:pPr>
                    <w:keepNext w:val="0"/>
                    <w:keepLines/>
                    <w:pageBreakBefore w:val="0"/>
                    <w:widowControl w:val="1"/>
                    <w:spacing w:before="0" w:after="0"/>
                  </w:pPr>
                </w:p>
              </w:tc>
              <w:tc>
                <w:tcPr>
                  <w:tcW w:type="dxa" w:w="1914"/>
                  <w:shd w:val="clear" w:color="auto" w:fill="FFFFFF"/>
                  <w:tcMar>
                    <w:top w:w="105" w:type="dxa"/>
                    <w:left w:w="147" w:type="dxa"/>
                    <w:bottom w:w="105" w:type="dxa"/>
                    <w:right w:w="147" w:type="dxa"/>
                  </w:tcMar>
                </w:tcPr>
                <w:p>
                  <w:pPr>
                    <w:keepNext w:val="0"/>
                    <w:keepLines/>
                    <w:pageBreakBefore w:val="0"/>
                    <w:widowControl w:val="1"/>
                    <w:spacing w:before="0" w:after="0"/>
                  </w:pPr>
                </w:p>
              </w:tc>
            </w:tr>
          </w:tbl>
          <w:p/>
        </w:tc>
      </w:tr>
    </w:tbl>
    <w:p>
      <w:pPr>
        <w:keepNext w:val="0"/>
        <w:keepLines/>
        <w:pageBreakBefore w:val="0"/>
        <w:widowControl w:val="1"/>
        <w:spacing w:before="0" w:after="0" w:line="72" w:lineRule="exact"/>
      </w:pPr>
      <w:r>
        <w:rPr>
          <w:sz w:val="2"/>
        </w:rPr>
      </w:r>
    </w:p>
    <w:p>
      <w:pPr>
        <w:keepNext w:val="0"/>
        <w:keepLines/>
        <w:pageBreakBefore w:val="0"/>
        <w:widowControl w:val="1"/>
        <w:spacing w:before="0" w:after="0" w:line="326" w:lineRule="auto"/>
      </w:pPr>
      <w:r>
        <w:rPr>
          <w:rFonts w:ascii="Calibri" w:hAnsi="Calibri" w:cs="Calibri" w:eastAsia="Calibri"/>
          <w:b w:val="0"/>
          <w:i w:val="0"/>
          <w:color w:val="10192A"/>
          <w:sz w:val="17"/>
          <w:u w:val="none"/>
        </w:rPr>
        <w:t>{{region.commentary}}</w:t>
      </w:r>
    </w:p>
    <w:p>
      <w:pPr>
        <w:keepNext/>
        <w:keepLines/>
        <w:pageBreakBefore w:val="0"/>
        <w:widowControl w:val="1"/>
        <w:spacing w:before="220" w:after="80"/>
      </w:pPr>
      <w:r>
        <w:rPr>
          <w:rFonts w:ascii="Calibri" w:hAnsi="Calibri" w:cs="Calibri" w:eastAsia="Calibri"/>
          <w:b/>
          <w:i w:val="0"/>
          <w:color w:val="0C2340"/>
          <w:sz w:val="21"/>
          <w:u w:val="none"/>
        </w:rPr>
        <w:t>{{region.name}}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1D6FE0"/>
              <w:bottom w:val="single" w:sz="4" w:space="0" w:color="DCE3ED"/>
              <w:right w:val="single" w:sz="4" w:space="0" w:color="DCE3ED"/>
            </w:tcBorders>
            <w:shd w:val="clear" w:color="auto" w:fill="F7F9FC"/>
            <w:tcMar>
              <w:top w:w="189" w:type="dxa"/>
              <w:left w:w="220" w:type="dxa"/>
              <w:bottom w:w="189" w:type="dxa"/>
              <w:right w:w="220" w:type="dxa"/>
            </w:tcMar>
          </w:tcPr>
          <w:p>
            <w:pPr>
              <w:keepNext/>
              <w:keepLines/>
              <w:pageBreakBefore w:val="0"/>
              <w:widowControl w:val="1"/>
              <w:spacing w:before="0" w:after="80"/>
            </w:pPr>
            <w:r>
              <w:rPr>
                <w:rFonts w:ascii="Calibri" w:hAnsi="Calibri" w:cs="Calibri" w:eastAsia="Calibri"/>
                <w:b/>
                <w:i w:val="0"/>
                <w:caps w:val="1"/>
                <w:color w:val="1D6FE0"/>
                <w:spacing w:val="32"/>
                <w:sz w:val="15"/>
                <w:u w:val="none"/>
              </w:rPr>
              <w:t>{{region.name}}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276"/>
              <w:gridCol w:w="1914"/>
              <w:gridCol w:w="1276"/>
              <w:gridCol w:w="1914"/>
              <w:gridCol w:w="1276"/>
              <w:gridCol w:w="1914"/>
            </w:tblGrid>
            <w:tr>
              <w:trPr>
                <w:cantSplit/>
                <w:trHeight w:val="431" w:hRule="atLeast"/>
              </w:trPr>
              <w:tc>
                <w:tcPr>
                  <w:tcW w:type="dxa" w:w="1276"/>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Median — house</w:t>
                  </w:r>
                </w:p>
              </w:tc>
              <w:tc>
                <w:tcPr>
                  <w:tcW w:type="dxa" w:w="1914"/>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{{region.median}}</w:t>
                  </w:r>
                </w:p>
              </w:tc>
              <w:tc>
                <w:tcPr>
                  <w:tcW w:type="dxa" w:w="1276"/>
                  <w:shd w:val="clear" w:color="auto" w:fill="FFFFFF"/>
                  <w:tcMar>
                    <w:top w:w="105" w:type="dxa"/>
                    <w:left w:w="147" w:type="dxa"/>
                    <w:bottom w:w="105" w:type="dxa"/>
                    <w:right w:w="147" w:type="dxa"/>
                  </w:tcMar>
                </w:tcPr>
                <w:p>
                  <w:pPr>
                    <w:keepNext w:val="0"/>
                    <w:keepLines/>
                    <w:pageBreakBefore w:val="0"/>
                    <w:widowControl w:val="1"/>
                    <w:spacing w:before="0" w:after="0"/>
                  </w:pPr>
                </w:p>
              </w:tc>
              <w:tc>
                <w:tcPr>
                  <w:tcW w:type="dxa" w:w="1914"/>
                  <w:shd w:val="clear" w:color="auto" w:fill="FFFFFF"/>
                  <w:tcMar>
                    <w:top w:w="105" w:type="dxa"/>
                    <w:left w:w="147" w:type="dxa"/>
                    <w:bottom w:w="105" w:type="dxa"/>
                    <w:right w:w="147" w:type="dxa"/>
                  </w:tcMar>
                </w:tcPr>
                <w:p>
                  <w:pPr>
                    <w:keepNext w:val="0"/>
                    <w:keepLines/>
                    <w:pageBreakBefore w:val="0"/>
                    <w:widowControl w:val="1"/>
                    <w:spacing w:before="0" w:after="0"/>
                  </w:pPr>
                </w:p>
              </w:tc>
              <w:tc>
                <w:tcPr>
                  <w:tcW w:type="dxa" w:w="1276"/>
                  <w:shd w:val="clear" w:color="auto" w:fill="FFFFFF"/>
                  <w:tcMar>
                    <w:top w:w="105" w:type="dxa"/>
                    <w:left w:w="147" w:type="dxa"/>
                    <w:bottom w:w="105" w:type="dxa"/>
                    <w:right w:w="147" w:type="dxa"/>
                  </w:tcMar>
                </w:tcPr>
                <w:p>
                  <w:pPr>
                    <w:keepNext w:val="0"/>
                    <w:keepLines/>
                    <w:pageBreakBefore w:val="0"/>
                    <w:widowControl w:val="1"/>
                    <w:spacing w:before="0" w:after="0"/>
                  </w:pPr>
                </w:p>
              </w:tc>
              <w:tc>
                <w:tcPr>
                  <w:tcW w:type="dxa" w:w="1914"/>
                  <w:shd w:val="clear" w:color="auto" w:fill="FFFFFF"/>
                  <w:tcMar>
                    <w:top w:w="105" w:type="dxa"/>
                    <w:left w:w="147" w:type="dxa"/>
                    <w:bottom w:w="105" w:type="dxa"/>
                    <w:right w:w="147" w:type="dxa"/>
                  </w:tcMar>
                </w:tcPr>
                <w:p>
                  <w:pPr>
                    <w:keepNext w:val="0"/>
                    <w:keepLines/>
                    <w:pageBreakBefore w:val="0"/>
                    <w:widowControl w:val="1"/>
                    <w:spacing w:before="0" w:after="0"/>
                  </w:pPr>
                </w:p>
              </w:tc>
            </w:tr>
          </w:tbl>
          <w:p/>
        </w:tc>
      </w:tr>
    </w:tbl>
    <w:p>
      <w:pPr>
        <w:keepNext w:val="0"/>
        <w:keepLines/>
        <w:pageBreakBefore w:val="0"/>
        <w:widowControl w:val="1"/>
        <w:spacing w:before="0" w:after="0" w:line="72" w:lineRule="exact"/>
      </w:pPr>
      <w:r>
        <w:rPr>
          <w:sz w:val="2"/>
        </w:rPr>
      </w:r>
    </w:p>
    <w:p>
      <w:pPr>
        <w:keepNext w:val="0"/>
        <w:keepLines/>
        <w:pageBreakBefore w:val="0"/>
        <w:widowControl w:val="1"/>
        <w:spacing w:before="0" w:after="0" w:line="326" w:lineRule="auto"/>
      </w:pPr>
      <w:r>
        <w:rPr>
          <w:rFonts w:ascii="Calibri" w:hAnsi="Calibri" w:cs="Calibri" w:eastAsia="Calibri"/>
          <w:b w:val="0"/>
          <w:i w:val="0"/>
          <w:color w:val="10192A"/>
          <w:sz w:val="17"/>
          <w:u w:val="none"/>
        </w:rPr>
        <w:t>{{region.commentary}}</w:t>
      </w:r>
    </w:p>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shd w:val="clear" w:color="auto" w:fill="1D6FE0"/>
            <w:tcMar>
              <w:top w:w="60" w:type="dxa"/>
              <w:left w:w="150" w:type="dxa"/>
              <w:bottom w:w="60" w:type="dxa"/>
              <w:right w:w="150" w:type="dxa"/>
            </w:tcMar>
          </w:tcPr>
          <w:p>
            <w:pPr>
              <w:keepNext/>
              <w:keepLines/>
              <w:pageBreakBefore w:val="0"/>
              <w:widowControl w:val="1"/>
              <w:spacing w:before="0" w:after="0"/>
            </w:pPr>
            <w:r>
              <w:rPr>
                <w:rFonts w:ascii="Calibri" w:hAnsi="Calibri" w:cs="Calibri" w:eastAsia="Calibri"/>
                <w:b/>
                <w:i w:val="0"/>
                <w:caps w:val="1"/>
                <w:color w:val="FFFFFF"/>
                <w:spacing w:val="40"/>
                <w:sz w:val="16"/>
                <w:u w:val="none"/>
              </w:rPr>
              <w:t>2   Comparative table</w:t>
            </w:r>
          </w:p>
        </w:tc>
      </w:tr>
      <w:tr>
        <w:trPr>
          <w:cantSplit/>
        </w:trPr>
        <w:tc>
          <w:tcPr>
            <w:tcW w:type="dxa" w:w="10091"/>
            <w:tcBorders>
              <w:top w:val="nil"/>
              <w:left w:val="nil"/>
              <w:bottom w:val="single" w:sz="4" w:space="0" w:color="DCE3ED"/>
              <w:right w:val="nil"/>
            </w:tcBorders>
            <w:shd w:val="clear" w:color="auto" w:fill="F7F9FC"/>
            <w:tcMar>
              <w:top w:w="110" w:type="dxa"/>
              <w:left w:w="150" w:type="dxa"/>
              <w:bottom w:w="110" w:type="dxa"/>
              <w:right w:w="150" w:type="dxa"/>
            </w:tcMar>
          </w:tcPr>
          <w:p>
            <w:pPr>
              <w:keepNext/>
              <w:keepLines/>
              <w:pageBreakBefore w:val="0"/>
              <w:widowControl w:val="1"/>
              <w:spacing w:before="0" w:after="0"/>
            </w:pPr>
            <w:r>
              <w:rPr>
                <w:rFonts w:ascii="Calibri" w:hAnsi="Calibri" w:cs="Calibri" w:eastAsia="Calibri"/>
                <w:b/>
                <w:i w:val="0"/>
                <w:color w:val="0C2340"/>
                <w:sz w:val="25"/>
                <w:u w:val="none"/>
              </w:rPr>
              <w:t>All regions, common indicators</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32"/>
          <w:sz w:val="15"/>
          <w:u w:val="none"/>
        </w:rPr>
        <w:t>All regions at a glance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All regions at a glance"/>
        <w:tblDescription w:val="Columns: Region, Median, 12-mth, Rent, Yield, Vacancy, DOM, Listings"/>
      </w:tblPr>
      <w:tblGrid>
        <w:gridCol w:w="2149"/>
        <w:gridCol w:w="1588"/>
        <w:gridCol w:w="1121"/>
        <w:gridCol w:w="1121"/>
        <w:gridCol w:w="1028"/>
        <w:gridCol w:w="1121"/>
        <w:gridCol w:w="841"/>
        <w:gridCol w:w="1121"/>
      </w:tblGrid>
      <w:tr>
        <w:trPr>
          <w:cantSplit/>
          <w:trHeight w:val="420" w:hRule="atLeast"/>
          <w:tblHeader/>
        </w:trPr>
        <w:tc>
          <w:tcPr>
            <w:tcW w:type="dxa" w:w="2149"/>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Region</w:t>
            </w:r>
          </w:p>
        </w:tc>
        <w:tc>
          <w:tcPr>
            <w:tcW w:type="dxa" w:w="1588"/>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Median</w:t>
            </w:r>
          </w:p>
        </w:tc>
        <w:tc>
          <w:tcPr>
            <w:tcW w:type="dxa" w:w="1121"/>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12-mth</w:t>
            </w:r>
          </w:p>
        </w:tc>
        <w:tc>
          <w:tcPr>
            <w:tcW w:type="dxa" w:w="1121"/>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Rent</w:t>
            </w:r>
          </w:p>
        </w:tc>
        <w:tc>
          <w:tcPr>
            <w:tcW w:type="dxa" w:w="1028"/>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Yield</w:t>
            </w:r>
          </w:p>
        </w:tc>
        <w:tc>
          <w:tcPr>
            <w:tcW w:type="dxa" w:w="1121"/>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Vacancy</w:t>
            </w:r>
          </w:p>
        </w:tc>
        <w:tc>
          <w:tcPr>
            <w:tcW w:type="dxa" w:w="841"/>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DOM</w:t>
            </w:r>
          </w:p>
        </w:tc>
        <w:tc>
          <w:tcPr>
            <w:tcW w:type="dxa" w:w="1121"/>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Listings</w:t>
            </w:r>
          </w:p>
        </w:tc>
      </w:tr>
      <w:tr>
        <w:trPr>
          <w:cantSplit/>
          <w:trHeight w:val="397" w:hRule="atLeast"/>
        </w:trPr>
        <w:tc>
          <w:tcPr>
            <w:tcW w:type="dxa" w:w="2149"/>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{{name}}</w:t>
            </w:r>
          </w:p>
        </w:tc>
        <w:tc>
          <w:tcPr>
            <w:tcW w:type="dxa" w:w="1588"/>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{{median}}</w:t>
            </w:r>
          </w:p>
        </w:tc>
        <w:tc>
          <w:tcPr>
            <w:tcW w:type="dxa" w:w="112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{{growth}}</w:t>
            </w:r>
          </w:p>
        </w:tc>
        <w:tc>
          <w:tcPr>
            <w:tcW w:type="dxa" w:w="112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{{rent}}</w:t>
            </w:r>
          </w:p>
        </w:tc>
        <w:tc>
          <w:tcPr>
            <w:tcW w:type="dxa" w:w="1028"/>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{{yield}}</w:t>
            </w:r>
          </w:p>
        </w:tc>
        <w:tc>
          <w:tcPr>
            <w:tcW w:type="dxa" w:w="112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{{vacancy}}</w:t>
            </w:r>
          </w:p>
        </w:tc>
        <w:tc>
          <w:tcPr>
            <w:tcW w:type="dxa" w:w="84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{{dom}}</w:t>
            </w:r>
          </w:p>
        </w:tc>
        <w:tc>
          <w:tcPr>
            <w:tcW w:type="dxa" w:w="112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{{listings}}</w:t>
            </w:r>
          </w:p>
        </w:tc>
      </w:tr>
      <w:tr>
        <w:trPr>
          <w:cantSplit/>
          <w:trHeight w:val="397" w:hRule="atLeast"/>
        </w:trPr>
        <w:tc>
          <w:tcPr>
            <w:tcW w:type="dxa" w:w="2149"/>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{{name}}</w:t>
            </w:r>
          </w:p>
        </w:tc>
        <w:tc>
          <w:tcPr>
            <w:tcW w:type="dxa" w:w="1588"/>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{{median}}</w:t>
            </w:r>
          </w:p>
        </w:tc>
        <w:tc>
          <w:tcPr>
            <w:tcW w:type="dxa" w:w="112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{{growth}}</w:t>
            </w:r>
          </w:p>
        </w:tc>
        <w:tc>
          <w:tcPr>
            <w:tcW w:type="dxa" w:w="112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{{rent}}</w:t>
            </w:r>
          </w:p>
        </w:tc>
        <w:tc>
          <w:tcPr>
            <w:tcW w:type="dxa" w:w="1028"/>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{{yield}}</w:t>
            </w:r>
          </w:p>
        </w:tc>
        <w:tc>
          <w:tcPr>
            <w:tcW w:type="dxa" w:w="112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{{vacancy}}</w:t>
            </w:r>
          </w:p>
        </w:tc>
        <w:tc>
          <w:tcPr>
            <w:tcW w:type="dxa" w:w="84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{{dom}}</w:t>
            </w:r>
          </w:p>
        </w:tc>
        <w:tc>
          <w:tcPr>
            <w:tcW w:type="dxa" w:w="112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{{listings}}</w:t>
            </w:r>
          </w:p>
        </w:tc>
      </w:tr>
      <w:tr>
        <w:trPr>
          <w:cantSplit/>
          <w:trHeight w:val="397" w:hRule="atLeast"/>
        </w:trPr>
        <w:tc>
          <w:tcPr>
            <w:tcW w:type="dxa" w:w="2149"/>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{{name}}</w:t>
            </w:r>
          </w:p>
        </w:tc>
        <w:tc>
          <w:tcPr>
            <w:tcW w:type="dxa" w:w="1588"/>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{{median}}</w:t>
            </w:r>
          </w:p>
        </w:tc>
        <w:tc>
          <w:tcPr>
            <w:tcW w:type="dxa" w:w="112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{{growth}}</w:t>
            </w:r>
          </w:p>
        </w:tc>
        <w:tc>
          <w:tcPr>
            <w:tcW w:type="dxa" w:w="112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{{rent}}</w:t>
            </w:r>
          </w:p>
        </w:tc>
        <w:tc>
          <w:tcPr>
            <w:tcW w:type="dxa" w:w="1028"/>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{{yield}}</w:t>
            </w:r>
          </w:p>
        </w:tc>
        <w:tc>
          <w:tcPr>
            <w:tcW w:type="dxa" w:w="112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{{vacancy}}</w:t>
            </w:r>
          </w:p>
        </w:tc>
        <w:tc>
          <w:tcPr>
            <w:tcW w:type="dxa" w:w="84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{{dom}}</w:t>
            </w:r>
          </w:p>
        </w:tc>
        <w:tc>
          <w:tcPr>
            <w:tcW w:type="dxa" w:w="112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{{listings}}</w:t>
            </w:r>
          </w:p>
        </w:tc>
      </w:tr>
      <w:tr>
        <w:trPr>
          <w:cantSplit/>
          <w:trHeight w:val="397" w:hRule="atLeast"/>
        </w:trPr>
        <w:tc>
          <w:tcPr>
            <w:tcW w:type="dxa" w:w="2149"/>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{{name}}</w:t>
            </w:r>
          </w:p>
        </w:tc>
        <w:tc>
          <w:tcPr>
            <w:tcW w:type="dxa" w:w="1588"/>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{{median}}</w:t>
            </w:r>
          </w:p>
        </w:tc>
        <w:tc>
          <w:tcPr>
            <w:tcW w:type="dxa" w:w="112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{{growth}}</w:t>
            </w:r>
          </w:p>
        </w:tc>
        <w:tc>
          <w:tcPr>
            <w:tcW w:type="dxa" w:w="112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{{rent}}</w:t>
            </w:r>
          </w:p>
        </w:tc>
        <w:tc>
          <w:tcPr>
            <w:tcW w:type="dxa" w:w="1028"/>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{{yield}}</w:t>
            </w:r>
          </w:p>
        </w:tc>
        <w:tc>
          <w:tcPr>
            <w:tcW w:type="dxa" w:w="112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{{vacancy}}</w:t>
            </w:r>
          </w:p>
        </w:tc>
        <w:tc>
          <w:tcPr>
            <w:tcW w:type="dxa" w:w="84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{{dom}}</w:t>
            </w:r>
          </w:p>
        </w:tc>
        <w:tc>
          <w:tcPr>
            <w:tcW w:type="dxa" w:w="112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color w:val="8493A8"/>
                <w:sz w:val="17"/>
                <w:u w:val="none"/>
              </w:rPr>
              <w:t>{{listings}}</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DOM is median days on market. Listings is the change in new listing volume against the corresponding quarter last year.</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shd w:val="clear" w:color="auto" w:fill="1D6FE0"/>
            <w:tcMar>
              <w:top w:w="60" w:type="dxa"/>
              <w:left w:w="150" w:type="dxa"/>
              <w:bottom w:w="60" w:type="dxa"/>
              <w:right w:w="150" w:type="dxa"/>
            </w:tcMar>
          </w:tcPr>
          <w:p>
            <w:pPr>
              <w:keepNext/>
              <w:keepLines/>
              <w:pageBreakBefore w:val="0"/>
              <w:widowControl w:val="1"/>
              <w:spacing w:before="0" w:after="0"/>
            </w:pPr>
            <w:r>
              <w:rPr>
                <w:rFonts w:ascii="Calibri" w:hAnsi="Calibri" w:cs="Calibri" w:eastAsia="Calibri"/>
                <w:b/>
                <w:i w:val="0"/>
                <w:caps w:val="1"/>
                <w:color w:val="FFFFFF"/>
                <w:spacing w:val="40"/>
                <w:sz w:val="16"/>
                <w:u w:val="none"/>
              </w:rPr>
              <w:t>3   Outlook</w:t>
            </w:r>
          </w:p>
        </w:tc>
      </w:tr>
      <w:tr>
        <w:trPr>
          <w:cantSplit/>
        </w:trPr>
        <w:tc>
          <w:tcPr>
            <w:tcW w:type="dxa" w:w="10091"/>
            <w:tcBorders>
              <w:top w:val="nil"/>
              <w:left w:val="nil"/>
              <w:bottom w:val="single" w:sz="4" w:space="0" w:color="DCE3ED"/>
              <w:right w:val="nil"/>
            </w:tcBorders>
            <w:shd w:val="clear" w:color="auto" w:fill="F7F9FC"/>
            <w:tcMar>
              <w:top w:w="110" w:type="dxa"/>
              <w:left w:w="150" w:type="dxa"/>
              <w:bottom w:w="110" w:type="dxa"/>
              <w:right w:w="150" w:type="dxa"/>
            </w:tcMar>
          </w:tcPr>
          <w:p>
            <w:pPr>
              <w:keepNext/>
              <w:keepLines/>
              <w:pageBreakBefore w:val="0"/>
              <w:widowControl w:val="1"/>
              <w:spacing w:before="0" w:after="0"/>
            </w:pPr>
            <w:r>
              <w:rPr>
                <w:rFonts w:ascii="Calibri" w:hAnsi="Calibri" w:cs="Calibri" w:eastAsia="Calibri"/>
                <w:b/>
                <w:i w:val="0"/>
                <w:color w:val="0C2340"/>
                <w:sz w:val="25"/>
                <w:u w:val="none"/>
              </w:rPr>
              <w:t>Two quarters ahead</w:t>
            </w:r>
          </w:p>
        </w:tc>
      </w:tr>
    </w:tbl>
    <w:p>
      <w:pPr>
        <w:keepNext w:val="0"/>
        <w:keepLines/>
        <w:pageBreakBefore w:val="0"/>
        <w:widowControl w:val="1"/>
        <w:spacing w:before="0" w:after="0" w:line="180" w:lineRule="exact"/>
      </w:pPr>
      <w:r>
        <w:rPr>
          <w:sz w:val="2"/>
        </w:rPr>
      </w:r>
    </w:p>
    <w:p>
      <w:pPr>
        <w:keepNext w:val="0"/>
        <w:keepLines/>
        <w:pageBreakBefore w:val="0"/>
        <w:widowControl w:val="1"/>
        <w:spacing w:before="0" w:after="0" w:line="326" w:lineRule="auto"/>
      </w:pPr>
      <w:r>
        <w:rPr>
          <w:rFonts w:ascii="Calibri" w:hAnsi="Calibri" w:cs="Calibri" w:eastAsia="Calibri"/>
          <w:b w:val="0"/>
          <w:i w:val="0"/>
          <w:color w:val="10192A"/>
          <w:sz w:val="19"/>
          <w:u w:val="none"/>
        </w:rPr>
        <w:t>{{edition.outlook}}</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4C5B73"/>
              <w:bottom w:val="single" w:sz="4" w:space="0" w:color="DCE3ED"/>
              <w:right w:val="single" w:sz="4" w:space="0" w:color="DCE3ED"/>
            </w:tcBorders>
            <w:shd w:val="clear" w:color="auto" w:fill="EDF1F7"/>
            <w:tcMar>
              <w:top w:w="189" w:type="dxa"/>
              <w:left w:w="220" w:type="dxa"/>
              <w:bottom w:w="189" w:type="dxa"/>
              <w:right w:w="220" w:type="dxa"/>
            </w:tcMar>
          </w:tcPr>
          <w:p>
            <w:pPr>
              <w:keepNext/>
              <w:keepLines/>
              <w:pageBreakBefore w:val="0"/>
              <w:widowControl w:val="1"/>
              <w:spacing w:before="0" w:after="80"/>
            </w:pPr>
            <w:r>
              <w:rPr>
                <w:rFonts w:ascii="Calibri" w:hAnsi="Calibri" w:cs="Calibri" w:eastAsia="Calibri"/>
                <w:b/>
                <w:i w:val="0"/>
                <w:caps w:val="1"/>
                <w:color w:val="4C5B73"/>
                <w:spacing w:val="32"/>
                <w:sz w:val="15"/>
                <w:u w:val="none"/>
              </w:rPr>
              <w:t>What would change this view</w:t>
            </w:r>
          </w:p>
          <w:p>
            <w:pPr>
              <w:keepNext w:val="0"/>
              <w:keepLines/>
              <w:pageBreakBefore w:val="0"/>
              <w:widowControl w:val="1"/>
              <w:spacing w:before="0" w:after="0" w:line="326" w:lineRule="auto"/>
            </w:pPr>
            <w:r>
              <w:rPr>
                <w:rFonts w:ascii="Calibri" w:hAnsi="Calibri" w:cs="Calibri" w:eastAsia="Calibri"/>
                <w:b w:val="0"/>
                <w:i w:val="0"/>
                <w:color w:val="10192A"/>
                <w:sz w:val="17"/>
                <w:u w:val="none"/>
              </w:rPr>
              <w:t>A material change in credit policy, or a movement in the cash rate of more than 50 basis points in either direction, would invalidate the outlook above. We would publish an interim note rather than wait for the next quarterly edition.</w:t>
            </w:r>
          </w:p>
        </w:tc>
      </w:tr>
    </w:tbl>
    <w:p>
      <w:pPr>
        <w:keepNext w:val="0"/>
        <w:keepLines/>
        <w:pageBreakBefore w:val="0"/>
        <w:widowControl w:val="1"/>
        <w:spacing w:before="0" w:after="0"/>
      </w:pPr>
      <w:r>
        <w:br w:type="page"/>
      </w:r>
    </w:p>
    <w:p>
      <w:pPr>
        <w:keepNext/>
        <w:keepLines/>
        <w:pageBreakBefore w:val="0"/>
        <w:widowControl w:val="1"/>
        <w:spacing w:before="0" w:after="80"/>
      </w:pPr>
      <w:r>
        <w:rPr>
          <w:rFonts w:ascii="Calibri" w:hAnsi="Calibri" w:cs="Calibri" w:eastAsia="Calibri"/>
          <w:b/>
          <w:i w:val="0"/>
          <w:caps w:val="1"/>
          <w:color w:val="1D6FE0"/>
          <w:spacing w:val="56"/>
          <w:sz w:val="15"/>
          <w:u w:val="none"/>
        </w:rPr>
        <w:t>APPENDIX A</w:t>
      </w:r>
    </w:p>
    <w:p>
      <w:pPr>
        <w:keepNext/>
        <w:keepLines/>
        <w:pageBreakBefore w:val="0"/>
        <w:widowControl w:val="1"/>
        <w:spacing w:before="0" w:after="120"/>
      </w:pPr>
      <w:r>
        <w:rPr>
          <w:rFonts w:ascii="Calibri" w:hAnsi="Calibri" w:cs="Calibri" w:eastAsia="Calibri"/>
          <w:b/>
          <w:i w:val="0"/>
          <w:color w:val="0C2340"/>
          <w:sz w:val="34"/>
          <w:u w:val="none"/>
        </w:rPr>
        <w:t>Methodology</w:t>
      </w:r>
    </w:p>
    <w:p>
      <w:pPr>
        <w:keepNext w:val="0"/>
        <w:keepLines/>
        <w:pageBreakBefore w:val="0"/>
        <w:widowControl w:val="1"/>
        <w:pBdr>
          <w:bottom w:val="single" w:sz="10" w:space="1" w:color="1D6FE0"/>
        </w:pBdr>
        <w:spacing w:before="0" w:after="120" w:line="20" w:lineRule="exact"/>
      </w:pPr>
      <w:r>
        <w:rPr>
          <w:sz w:val="2"/>
        </w:rPr>
      </w:r>
    </w:p>
    <w:p>
      <w:pPr>
        <w:keepNext w:val="0"/>
        <w:keepLines/>
        <w:pageBreakBefore w:val="0"/>
        <w:widowControl w:val="1"/>
        <w:spacing w:before="0" w:after="0" w:line="326" w:lineRule="auto"/>
      </w:pPr>
      <w:r>
        <w:rPr>
          <w:rFonts w:ascii="Calibri" w:hAnsi="Calibri" w:cs="Calibri" w:eastAsia="Calibri"/>
          <w:b w:val="0"/>
          <w:i w:val="0"/>
          <w:color w:val="4C5B73"/>
          <w:sz w:val="19"/>
          <w:u w:val="none"/>
        </w:rPr>
        <w:t>Definitions, sources and as-at dates for every indicator.</w:t>
      </w:r>
    </w:p>
    <w:p>
      <w:pPr>
        <w:keepNext w:val="0"/>
        <w:keepLines/>
        <w:pageBreakBefore w:val="0"/>
        <w:widowControl w:val="1"/>
        <w:spacing w:before="0" w:after="0" w:line="108"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ata table"/>
        <w:tblDescription w:val="Columns: Indicator, Definition, Source, As at"/>
      </w:tblPr>
      <w:tblGrid>
        <w:gridCol w:w="2154"/>
        <w:gridCol w:w="3855"/>
        <w:gridCol w:w="2494"/>
        <w:gridCol w:w="1587"/>
      </w:tblGrid>
      <w:tr>
        <w:trPr>
          <w:cantSplit/>
          <w:trHeight w:val="420" w:hRule="atLeast"/>
          <w:tblHeader/>
        </w:trPr>
        <w:tc>
          <w:tcPr>
            <w:tcW w:type="dxa" w:w="2154"/>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Indicator</w:t>
            </w:r>
          </w:p>
        </w:tc>
        <w:tc>
          <w:tcPr>
            <w:tcW w:type="dxa" w:w="3855"/>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Definition</w:t>
            </w:r>
          </w:p>
        </w:tc>
        <w:tc>
          <w:tcPr>
            <w:tcW w:type="dxa" w:w="2494"/>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Source</w:t>
            </w:r>
          </w:p>
        </w:tc>
        <w:tc>
          <w:tcPr>
            <w:tcW w:type="dxa" w:w="1587"/>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As at</w:t>
            </w:r>
          </w:p>
        </w:tc>
      </w:tr>
      <w:tr>
        <w:trPr>
          <w:cantSplit/>
          <w:trHeight w:val="397" w:hRule="atLeast"/>
        </w:trPr>
        <w:tc>
          <w:tcPr>
            <w:tcW w:type="dxa" w:w="2154"/>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{{indicator}}</w:t>
            </w:r>
          </w:p>
        </w:tc>
        <w:tc>
          <w:tcPr>
            <w:tcW w:type="dxa" w:w="3855"/>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{{definition}}</w:t>
            </w:r>
          </w:p>
        </w:tc>
        <w:tc>
          <w:tcPr>
            <w:tcW w:type="dxa" w:w="2494"/>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{{source}}</w:t>
            </w:r>
          </w:p>
        </w:tc>
        <w:tc>
          <w:tcPr>
            <w:tcW w:type="dxa" w:w="1587"/>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{{asAt}}</w:t>
            </w:r>
          </w:p>
        </w:tc>
      </w:tr>
      <w:tr>
        <w:trPr>
          <w:cantSplit/>
          <w:trHeight w:val="397" w:hRule="atLeast"/>
        </w:trPr>
        <w:tc>
          <w:tcPr>
            <w:tcW w:type="dxa" w:w="2154"/>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{{indicator}}</w:t>
            </w:r>
          </w:p>
        </w:tc>
        <w:tc>
          <w:tcPr>
            <w:tcW w:type="dxa" w:w="3855"/>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{{definition}}</w:t>
            </w:r>
          </w:p>
        </w:tc>
        <w:tc>
          <w:tcPr>
            <w:tcW w:type="dxa" w:w="2494"/>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{{source}}</w:t>
            </w:r>
          </w:p>
        </w:tc>
        <w:tc>
          <w:tcPr>
            <w:tcW w:type="dxa" w:w="1587"/>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{{asAt}}</w:t>
            </w:r>
          </w:p>
        </w:tc>
      </w:tr>
      <w:tr>
        <w:trPr>
          <w:cantSplit/>
          <w:trHeight w:val="397" w:hRule="atLeast"/>
        </w:trPr>
        <w:tc>
          <w:tcPr>
            <w:tcW w:type="dxa" w:w="2154"/>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{{indicator}}</w:t>
            </w:r>
          </w:p>
        </w:tc>
        <w:tc>
          <w:tcPr>
            <w:tcW w:type="dxa" w:w="3855"/>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{{definition}}</w:t>
            </w:r>
          </w:p>
        </w:tc>
        <w:tc>
          <w:tcPr>
            <w:tcW w:type="dxa" w:w="2494"/>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{{source}}</w:t>
            </w:r>
          </w:p>
        </w:tc>
        <w:tc>
          <w:tcPr>
            <w:tcW w:type="dxa" w:w="1587"/>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{{asAt}}</w:t>
            </w:r>
          </w:p>
        </w:tc>
      </w:tr>
      <w:tr>
        <w:trPr>
          <w:cantSplit/>
          <w:trHeight w:val="397" w:hRule="atLeast"/>
        </w:trPr>
        <w:tc>
          <w:tcPr>
            <w:tcW w:type="dxa" w:w="2154"/>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{{indicator}}</w:t>
            </w:r>
          </w:p>
        </w:tc>
        <w:tc>
          <w:tcPr>
            <w:tcW w:type="dxa" w:w="3855"/>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{{definition}}</w:t>
            </w:r>
          </w:p>
        </w:tc>
        <w:tc>
          <w:tcPr>
            <w:tcW w:type="dxa" w:w="2494"/>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{{source}}</w:t>
            </w:r>
          </w:p>
        </w:tc>
        <w:tc>
          <w:tcPr>
            <w:tcW w:type="dxa" w:w="1587"/>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{{asAt}}</w:t>
            </w:r>
          </w:p>
        </w:tc>
      </w:tr>
      <w:tr>
        <w:trPr>
          <w:cantSplit/>
          <w:trHeight w:val="397" w:hRule="atLeast"/>
        </w:trPr>
        <w:tc>
          <w:tcPr>
            <w:tcW w:type="dxa" w:w="2154"/>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{{indicator}}</w:t>
            </w:r>
          </w:p>
        </w:tc>
        <w:tc>
          <w:tcPr>
            <w:tcW w:type="dxa" w:w="3855"/>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{{definition}}</w:t>
            </w:r>
          </w:p>
        </w:tc>
        <w:tc>
          <w:tcPr>
            <w:tcW w:type="dxa" w:w="2494"/>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{{source}}</w:t>
            </w:r>
          </w:p>
        </w:tc>
        <w:tc>
          <w:tcPr>
            <w:tcW w:type="dxa" w:w="1587"/>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{{asAt}}</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shd w:val="clear" w:color="auto" w:fill="1D6FE0"/>
            <w:tcMar>
              <w:top w:w="60" w:type="dxa"/>
              <w:left w:w="150" w:type="dxa"/>
              <w:bottom w:w="60" w:type="dxa"/>
              <w:right w:w="150" w:type="dxa"/>
            </w:tcMar>
          </w:tcPr>
          <w:p>
            <w:pPr>
              <w:keepNext/>
              <w:keepLines/>
              <w:pageBreakBefore w:val="0"/>
              <w:widowControl w:val="1"/>
              <w:spacing w:before="0" w:after="0"/>
            </w:pPr>
            <w:r>
              <w:rPr>
                <w:rFonts w:ascii="Calibri" w:hAnsi="Calibri" w:cs="Calibri" w:eastAsia="Calibri"/>
                <w:b/>
                <w:i w:val="0"/>
                <w:caps w:val="1"/>
                <w:color w:val="FFFFFF"/>
                <w:spacing w:val="40"/>
                <w:sz w:val="16"/>
                <w:u w:val="none"/>
              </w:rPr>
              <w:t>Important information</w:t>
            </w:r>
          </w:p>
        </w:tc>
      </w:tr>
      <w:tr>
        <w:trPr>
          <w:cantSplit/>
        </w:trPr>
        <w:tc>
          <w:tcPr>
            <w:tcW w:type="dxa" w:w="10091"/>
            <w:tcBorders>
              <w:top w:val="nil"/>
              <w:left w:val="nil"/>
              <w:bottom w:val="single" w:sz="4" w:space="0" w:color="DCE3ED"/>
              <w:right w:val="nil"/>
            </w:tcBorders>
            <w:shd w:val="clear" w:color="auto" w:fill="F7F9FC"/>
            <w:tcMar>
              <w:top w:w="110" w:type="dxa"/>
              <w:left w:w="150" w:type="dxa"/>
              <w:bottom w:w="110" w:type="dxa"/>
              <w:right w:w="150" w:type="dxa"/>
            </w:tcMar>
          </w:tcPr>
          <w:p>
            <w:pPr>
              <w:keepNext/>
              <w:keepLines/>
              <w:pageBreakBefore w:val="0"/>
              <w:widowControl w:val="1"/>
              <w:spacing w:before="0" w:after="0"/>
            </w:pPr>
            <w:r>
              <w:rPr>
                <w:rFonts w:ascii="Calibri" w:hAnsi="Calibri" w:cs="Calibri" w:eastAsia="Calibri"/>
                <w:b/>
                <w:i w:val="0"/>
                <w:color w:val="0C2340"/>
                <w:sz w:val="25"/>
                <w:u w:val="none"/>
              </w:rPr>
              <w:t>Disclaimer, privacy and terms</w:t>
            </w:r>
          </w:p>
        </w:tc>
      </w:tr>
    </w:tbl>
    <w:p>
      <w:pPr>
        <w:keepNext w:val="0"/>
        <w:keepLines/>
        <w:pageBreakBefore w:val="0"/>
        <w:widowControl w:val="1"/>
        <w:spacing w:before="0" w:after="0" w:line="18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Disclaimer</w:t>
      </w:r>
    </w:p>
    <w:p>
      <w:pPr>
        <w:keepNext w:val="0"/>
        <w:keepLines/>
        <w:pageBreakBefore w:val="0"/>
        <w:widowControl w:val="1"/>
        <w:spacing w:before="0" w:after="0" w:line="326" w:lineRule="auto"/>
      </w:pPr>
      <w:r>
        <w:rPr>
          <w:rFonts w:ascii="Calibri" w:hAnsi="Calibri" w:cs="Calibri" w:eastAsia="Calibri"/>
          <w:b w:val="0"/>
          <w:i w:val="0"/>
          <w:color w:val="4C5B73"/>
          <w:sz w:val="17"/>
          <w:u w:val="none"/>
        </w:rPr>
        <w:t>{{legal.disclaimer}}</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Privacy</w:t>
      </w:r>
    </w:p>
    <w:p>
      <w:pPr>
        <w:keepNext w:val="0"/>
        <w:keepLines/>
        <w:pageBreakBefore w:val="0"/>
        <w:widowControl w:val="1"/>
        <w:spacing w:before="0" w:after="0" w:line="326" w:lineRule="auto"/>
      </w:pPr>
      <w:r>
        <w:rPr>
          <w:rFonts w:ascii="Calibri" w:hAnsi="Calibri" w:cs="Calibri" w:eastAsia="Calibri"/>
          <w:b w:val="0"/>
          <w:i w:val="0"/>
          <w:color w:val="4C5B73"/>
          <w:sz w:val="17"/>
          <w:u w:val="none"/>
        </w:rPr>
        <w:t>{{legal.privacyNotice}}</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Terms of use</w:t>
      </w:r>
    </w:p>
    <w:p>
      <w:pPr>
        <w:keepNext w:val="0"/>
        <w:keepLines/>
        <w:pageBreakBefore w:val="0"/>
        <w:widowControl w:val="1"/>
        <w:spacing w:before="0" w:after="0" w:line="326" w:lineRule="auto"/>
      </w:pPr>
      <w:r>
        <w:rPr>
          <w:rFonts w:ascii="Calibri" w:hAnsi="Calibri" w:cs="Calibri" w:eastAsia="Calibri"/>
          <w:b w:val="0"/>
          <w:i w:val="0"/>
          <w:color w:val="4C5B73"/>
          <w:sz w:val="17"/>
          <w:u w:val="none"/>
        </w:rPr>
        <w:t>{{legal.terms}}</w:t>
      </w:r>
    </w:p>
    <w:p>
      <w:pPr>
        <w:keepNext w:val="0"/>
        <w:keepLines/>
        <w:pageBreakBefore w:val="0"/>
        <w:widowControl w:val="1"/>
        <w:spacing w:before="0" w:after="0" w:line="100" w:lineRule="exact"/>
      </w:pPr>
      <w:r>
        <w:rPr>
          <w:sz w:val="2"/>
        </w:rPr>
      </w:r>
    </w:p>
    <w:p>
      <w:pPr>
        <w:keepNext w:val="0"/>
        <w:keepLines/>
        <w:pageBreakBefore w:val="0"/>
        <w:widowControl w:val="1"/>
        <w:spacing w:before="0" w:after="0"/>
      </w:pPr>
      <w:r>
        <w:br w:type="page"/>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0C2340"/>
              <w:left w:val="single" w:sz="4" w:space="0" w:color="0C2340"/>
              <w:bottom w:val="single" w:sz="4" w:space="0" w:color="0C2340"/>
              <w:right w:val="single" w:sz="4" w:space="0" w:color="0C2340"/>
            </w:tcBorders>
            <w:shd w:val="clear" w:color="auto" w:fill="0C2340"/>
            <w:tcMar>
              <w:top w:w="320" w:type="dxa"/>
              <w:left w:w="260" w:type="dxa"/>
              <w:bottom w:w="320" w:type="dxa"/>
              <w:right w:w="260" w:type="dxa"/>
            </w:tcMa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061"/>
            </w:tblGrid>
            <w:tr>
              <w:trPr>
                <w:cantSplit/>
              </w:trPr>
              <w:tc>
                <w:tcPr>
                  <w:tcW w:type="dxa" w:w="3061"/>
                  <w:tcBorders>
                    <w:top w:val="dashed" w:sz="8" w:space="0" w:color="1D6FE0"/>
                    <w:left w:val="dashed" w:sz="8" w:space="0" w:color="1D6FE0"/>
                    <w:bottom w:val="dashed" w:sz="8" w:space="0" w:color="1D6FE0"/>
                    <w:right w:val="dashed" w:sz="8" w:space="0" w:color="1D6FE0"/>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D6FE0"/>
                      <w:spacing w:val="40"/>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60"/>
            </w:pPr>
            <w:r>
              <w:rPr>
                <w:rFonts w:ascii="Calibri" w:hAnsi="Calibri" w:cs="Calibri" w:eastAsia="Calibri"/>
                <w:b/>
                <w:i w:val="0"/>
                <w:color w:val="FFFFFF"/>
                <w:sz w:val="34"/>
                <w:u w:val="none"/>
              </w:rPr>
              <w:t>Aurixa Systems</w:t>
            </w:r>
          </w:p>
          <w:p>
            <w:pPr>
              <w:keepNext w:val="0"/>
              <w:keepLines/>
              <w:pageBreakBefore w:val="0"/>
              <w:widowControl w:val="1"/>
              <w:spacing w:before="0" w:after="200"/>
            </w:pPr>
            <w:r>
              <w:rPr>
                <w:rFonts w:ascii="Calibri" w:hAnsi="Calibri" w:cs="Calibri" w:eastAsia="Calibri"/>
                <w:b/>
                <w:i w:val="0"/>
                <w:caps w:val="1"/>
                <w:color w:val="1D6FE0"/>
                <w:spacing w:val="44"/>
                <w:sz w:val="15"/>
                <w:u w:val="none"/>
              </w:rPr>
              <w:t>INTELLIGENT PROPERTY &amp; FINANCE INFRASTRUCTURE</w:t>
            </w:r>
          </w:p>
          <w:p>
            <w:pPr>
              <w:keepNext w:val="0"/>
              <w:keepLines/>
              <w:pageBreakBefore w:val="0"/>
              <w:widowControl w:val="1"/>
              <w:spacing w:before="0" w:after="80" w:line="298" w:lineRule="auto"/>
            </w:pPr>
            <w:r>
              <w:rPr>
                <w:rFonts w:ascii="Calibri" w:hAnsi="Calibri" w:cs="Calibri" w:eastAsia="Calibri"/>
                <w:b/>
                <w:i w:val="0"/>
                <w:caps w:val="1"/>
                <w:color w:val="1D6FE0"/>
                <w:spacing w:val="26"/>
                <w:sz w:val="14"/>
                <w:u w:val="none"/>
              </w:rPr>
              <w:t xml:space="preserve">WEB   </w:t>
            </w:r>
            <w:r>
              <w:rPr>
                <w:rFonts w:ascii="Calibri" w:hAnsi="Calibri" w:cs="Calibri" w:eastAsia="Calibri"/>
                <w:b w:val="0"/>
                <w:i w:val="0"/>
                <w:color w:val="AFC0D6"/>
                <w:sz w:val="17"/>
                <w:u w:val="none"/>
              </w:rPr>
              <w:t>{{org.website}}</w:t>
            </w:r>
          </w:p>
          <w:p>
            <w:pPr>
              <w:keepNext w:val="0"/>
              <w:keepLines/>
              <w:pageBreakBefore w:val="0"/>
              <w:widowControl w:val="1"/>
              <w:spacing w:before="0" w:after="80" w:line="298" w:lineRule="auto"/>
            </w:pPr>
            <w:r>
              <w:rPr>
                <w:rFonts w:ascii="Calibri" w:hAnsi="Calibri" w:cs="Calibri" w:eastAsia="Calibri"/>
                <w:b/>
                <w:i w:val="0"/>
                <w:caps w:val="1"/>
                <w:color w:val="1D6FE0"/>
                <w:spacing w:val="26"/>
                <w:sz w:val="14"/>
                <w:u w:val="none"/>
              </w:rPr>
              <w:t xml:space="preserve">EMAIL   </w:t>
            </w:r>
            <w:r>
              <w:rPr>
                <w:rFonts w:ascii="Calibri" w:hAnsi="Calibri" w:cs="Calibri" w:eastAsia="Calibri"/>
                <w:b w:val="0"/>
                <w:i w:val="0"/>
                <w:color w:val="AFC0D6"/>
                <w:sz w:val="17"/>
                <w:u w:val="none"/>
              </w:rPr>
              <w:t>{{org.email}}</w:t>
            </w:r>
          </w:p>
          <w:p>
            <w:pPr>
              <w:keepNext w:val="0"/>
              <w:keepLines/>
              <w:pageBreakBefore w:val="0"/>
              <w:widowControl w:val="1"/>
              <w:spacing w:before="0" w:after="80" w:line="298" w:lineRule="auto"/>
            </w:pPr>
            <w:r>
              <w:rPr>
                <w:rFonts w:ascii="Calibri" w:hAnsi="Calibri" w:cs="Calibri" w:eastAsia="Calibri"/>
                <w:b/>
                <w:i w:val="0"/>
                <w:caps w:val="1"/>
                <w:color w:val="1D6FE0"/>
                <w:spacing w:val="26"/>
                <w:sz w:val="14"/>
                <w:u w:val="none"/>
              </w:rPr>
              <w:t xml:space="preserve">PHONE   </w:t>
            </w:r>
            <w:r>
              <w:rPr>
                <w:rFonts w:ascii="Calibri" w:hAnsi="Calibri" w:cs="Calibri" w:eastAsia="Calibri"/>
                <w:b w:val="0"/>
                <w:i w:val="0"/>
                <w:color w:val="AFC0D6"/>
                <w:sz w:val="17"/>
                <w:u w:val="none"/>
              </w:rPr>
              <w:t>{{org.phone}}</w:t>
            </w:r>
          </w:p>
          <w:p>
            <w:pPr>
              <w:keepNext w:val="0"/>
              <w:keepLines/>
              <w:pageBreakBefore w:val="0"/>
              <w:widowControl w:val="1"/>
              <w:spacing w:before="0" w:after="80" w:line="298" w:lineRule="auto"/>
            </w:pPr>
            <w:r>
              <w:rPr>
                <w:rFonts w:ascii="Calibri" w:hAnsi="Calibri" w:cs="Calibri" w:eastAsia="Calibri"/>
                <w:b/>
                <w:i w:val="0"/>
                <w:caps w:val="1"/>
                <w:color w:val="1D6FE0"/>
                <w:spacing w:val="26"/>
                <w:sz w:val="14"/>
                <w:u w:val="none"/>
              </w:rPr>
              <w:t xml:space="preserve">ADDRESS   </w:t>
            </w:r>
            <w:r>
              <w:rPr>
                <w:rFonts w:ascii="Calibri" w:hAnsi="Calibri" w:cs="Calibri" w:eastAsia="Calibri"/>
                <w:b w:val="0"/>
                <w:i w:val="0"/>
                <w:color w:val="AFC0D6"/>
                <w:sz w:val="17"/>
                <w:u w:val="none"/>
              </w:rPr>
              <w:t>{{org.address}}</w:t>
            </w:r>
          </w:p>
          <w:p>
            <w:pPr>
              <w:keepNext w:val="0"/>
              <w:keepLines/>
              <w:pageBreakBefore w:val="0"/>
              <w:widowControl w:val="1"/>
              <w:spacing w:before="0" w:after="80" w:line="298" w:lineRule="auto"/>
            </w:pPr>
            <w:r>
              <w:rPr>
                <w:rFonts w:ascii="Calibri" w:hAnsi="Calibri" w:cs="Calibri" w:eastAsia="Calibri"/>
                <w:b/>
                <w:i w:val="0"/>
                <w:caps w:val="1"/>
                <w:color w:val="1D6FE0"/>
                <w:spacing w:val="26"/>
                <w:sz w:val="14"/>
                <w:u w:val="none"/>
              </w:rPr>
              <w:t xml:space="preserve">SOCIAL   </w:t>
            </w:r>
            <w:r>
              <w:rPr>
                <w:rFonts w:ascii="Calibri" w:hAnsi="Calibri" w:cs="Calibri" w:eastAsia="Calibri"/>
                <w:b w:val="0"/>
                <w:i w:val="0"/>
                <w:color w:val="AFC0D6"/>
                <w:sz w:val="17"/>
                <w:u w:val="none"/>
              </w:rPr>
              <w:t>{{org.socials}}</w:t>
            </w:r>
          </w:p>
          <w:p>
            <w:pPr>
              <w:keepNext w:val="0"/>
              <w:keepLines/>
              <w:pageBreakBefore w:val="0"/>
              <w:widowControl w:val="1"/>
              <w:spacing w:before="0" w:after="0" w:line="200" w:lineRule="exact"/>
            </w:pPr>
            <w:r>
              <w:rPr>
                <w:sz w:val="2"/>
              </w:rPr>
            </w:r>
          </w:p>
          <w:p>
            <w:pPr>
              <w:keepNext w:val="0"/>
              <w:keepLines/>
              <w:pageBreakBefore w:val="0"/>
              <w:widowControl w:val="1"/>
              <w:spacing w:before="0" w:after="0"/>
            </w:pPr>
            <w:r>
              <w:rPr>
                <w:rFonts w:ascii="Calibri" w:hAnsi="Calibri" w:cs="Calibri" w:eastAsia="Calibri"/>
                <w:b w:val="0"/>
                <w:i w:val="0"/>
                <w:caps w:val="1"/>
                <w:color w:val="AFC0D6"/>
                <w:spacing w:val="32"/>
                <w:sz w:val="14"/>
                <w:u w:val="none"/>
              </w:rPr>
              <w:t>Aurixa Systems</w:t>
            </w:r>
          </w:p>
        </w:tc>
      </w:tr>
    </w:tbl>
    <w:p>
      <w:pPr>
        <w:keepNext w:val="0"/>
        <w:keepLines/>
        <w:pageBreakBefore w:val="0"/>
        <w:widowControl w:val="1"/>
        <w:spacing w:before="0" w:after="0" w:line="160" w:lineRule="exact"/>
      </w:pPr>
      <w:r>
        <w:rPr>
          <w:sz w:val="2"/>
        </w:rPr>
      </w:r>
    </w:p>
    <w:p>
      <w:pPr>
        <w:keepNext w:val="0"/>
        <w:keepLines/>
        <w:pageBreakBefore w:val="0"/>
        <w:widowControl w:val="1"/>
        <w:spacing w:before="0" w:after="0"/>
        <w:jc w:val="center"/>
      </w:pPr>
      <w:r>
        <w:rPr>
          <w:rFonts w:ascii="Calibri" w:hAnsi="Calibri" w:cs="Calibri" w:eastAsia="Calibri"/>
          <w:b w:val="0"/>
          <w:i w:val="0"/>
          <w:color w:val="8493A8"/>
          <w:sz w:val="14"/>
          <w:u w:val="none"/>
        </w:rPr>
        <w:t>Aurixa Systems Pty Ltd   ·   ABN {{org.abn}}   ·   COMMERCIAL IN CONFIDENCE</w:t>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32"/>
              <w:sz w:val="14"/>
              <w:u w:val="none"/>
            </w:rPr>
            <w:t>COMMERCIAL IN CONFIDENCE</w:t>
          </w:r>
          <w:r>
            <w:rPr>
              <w:rFonts w:ascii="Calibri" w:hAnsi="Calibri" w:cs="Calibri" w:eastAsia="Calibri"/>
              <w:b w:val="0"/>
              <w:i w:val="0"/>
              <w:color w:val="8493A8"/>
              <w:sz w:val="14"/>
              <w:u w:val="none"/>
            </w:rPr>
            <w:t xml:space="preserve">    {{document.reference}}</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v{{document.version}}</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32"/>
              <w:sz w:val="14"/>
              <w:u w:val="none"/>
            </w:rPr>
            <w:t>COMMERCIAL IN CONFIDENCE</w:t>
          </w:r>
          <w:r>
            <w:rPr>
              <w:rFonts w:ascii="Calibri" w:hAnsi="Calibri" w:cs="Calibri" w:eastAsia="Calibri"/>
              <w:b w:val="0"/>
              <w:i w:val="0"/>
              <w:color w:val="8493A8"/>
              <w:sz w:val="14"/>
              <w:u w:val="none"/>
            </w:rPr>
            <w:t xml:space="preserve">    {{document.reference}}</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v{{document.version}}</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pPr>
          <w:r>
            <w:rPr>
              <w:rFonts w:ascii="Calibri" w:hAnsi="Calibri" w:cs="Calibri" w:eastAsia="Calibri"/>
              <w:b/>
              <w:i w:val="0"/>
              <w:caps w:val="1"/>
              <w:color w:val="4C5B73"/>
              <w:spacing w:val="32"/>
              <w:sz w:val="14"/>
              <w:u w:val="none"/>
            </w:rPr>
            <w:t>Aurixa Systems</w:t>
          </w:r>
        </w:p>
      </w:tc>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jc w:val="right"/>
          </w:pPr>
          <w:r>
            <w:rPr>
              <w:rFonts w:ascii="Calibri" w:hAnsi="Calibri" w:cs="Calibri" w:eastAsia="Calibri"/>
              <w:b/>
              <w:i w:val="0"/>
              <w:caps w:val="1"/>
              <w:color w:val="4C5B73"/>
              <w:spacing w:val="32"/>
              <w:sz w:val="14"/>
              <w:u w:val="none"/>
            </w:rPr>
            <w:t>Market &amp; Area Research Report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26"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&amp; Area Research Report</dc:title>
  <dc:subject>Wider market commentary across several regions or asset classes, built for periodic publication rather than a single client decision.</dc:subject>
  <dc:creator>Aurixa Systems</dc:creator>
  <cp:keywords>Market research, Market update, Regional analysis, Property &amp; Buyer's Agency,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